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C04" w:rsidRDefault="006C1C04">
      <w:pPr>
        <w:pStyle w:val="ConsPlusTitlePage"/>
      </w:pPr>
      <w:r>
        <w:br/>
      </w:r>
    </w:p>
    <w:p w:rsidR="006C1C04" w:rsidRDefault="006C1C04">
      <w:pPr>
        <w:pStyle w:val="ConsPlusNormal"/>
        <w:jc w:val="both"/>
      </w:pPr>
    </w:p>
    <w:p w:rsidR="006C1C04" w:rsidRDefault="006C1C04">
      <w:pPr>
        <w:pStyle w:val="ConsPlusTitle"/>
        <w:jc w:val="center"/>
      </w:pPr>
      <w:r>
        <w:t>АДМИНИСТРАЦИЯ ГОРОДА МУРМАНСКА</w:t>
      </w:r>
    </w:p>
    <w:p w:rsidR="006C1C04" w:rsidRDefault="006C1C04">
      <w:pPr>
        <w:pStyle w:val="ConsPlusTitle"/>
        <w:jc w:val="center"/>
      </w:pPr>
    </w:p>
    <w:p w:rsidR="006C1C04" w:rsidRDefault="006C1C04">
      <w:pPr>
        <w:pStyle w:val="ConsPlusTitle"/>
        <w:jc w:val="center"/>
      </w:pPr>
      <w:r>
        <w:t>ПОСТАНОВЛЕНИЕ</w:t>
      </w:r>
    </w:p>
    <w:p w:rsidR="006C1C04" w:rsidRDefault="006C1C04">
      <w:pPr>
        <w:pStyle w:val="ConsPlusTitle"/>
        <w:jc w:val="center"/>
      </w:pPr>
      <w:r>
        <w:t>от 15 мая 2015 г. N 1264</w:t>
      </w:r>
    </w:p>
    <w:p w:rsidR="006C1C04" w:rsidRDefault="006C1C04">
      <w:pPr>
        <w:pStyle w:val="ConsPlusTitle"/>
        <w:jc w:val="center"/>
      </w:pPr>
    </w:p>
    <w:p w:rsidR="006C1C04" w:rsidRDefault="006C1C04">
      <w:pPr>
        <w:pStyle w:val="ConsPlusTitle"/>
        <w:jc w:val="center"/>
      </w:pPr>
      <w:r>
        <w:t>ОБ УТВЕРЖДЕНИИ ПРАВИЛ УСТАНОВКИ УКАЗАТЕЛЕЙ НАИМЕНОВАНИЙ</w:t>
      </w:r>
    </w:p>
    <w:p w:rsidR="006C1C04" w:rsidRDefault="006C1C04">
      <w:pPr>
        <w:pStyle w:val="ConsPlusTitle"/>
        <w:jc w:val="center"/>
      </w:pPr>
      <w:r>
        <w:t>ЭЛЕМЕНТОВ УЛИЧНО-ДОРОЖНОЙ СЕТИ И НОМЕРОВ ОБЪЕКТОВ АДРЕСАЦИИ</w:t>
      </w:r>
    </w:p>
    <w:p w:rsidR="006C1C04" w:rsidRDefault="006C1C04">
      <w:pPr>
        <w:pStyle w:val="ConsPlusTitle"/>
        <w:jc w:val="center"/>
      </w:pPr>
      <w:r>
        <w:t>(АДРЕСНЫХ УКАЗАТЕЛЕЙ) НА ТЕРРИТОРИИ ГОРОДА МУРМАНСКА</w:t>
      </w:r>
      <w:r w:rsidR="00695E4E">
        <w:t xml:space="preserve"> (в ред. постановления от 15.08.2016 № 2460)</w:t>
      </w:r>
      <w:bookmarkStart w:id="0" w:name="_GoBack"/>
      <w:bookmarkEnd w:id="0"/>
    </w:p>
    <w:p w:rsidR="006C1C04" w:rsidRDefault="006C1C04">
      <w:pPr>
        <w:pStyle w:val="ConsPlusNormal"/>
        <w:jc w:val="both"/>
      </w:pPr>
    </w:p>
    <w:p w:rsidR="006C1C04" w:rsidRDefault="006C1C04">
      <w:pPr>
        <w:pStyle w:val="ConsPlusNormal"/>
        <w:ind w:firstLine="540"/>
        <w:jc w:val="both"/>
      </w:pPr>
      <w:r>
        <w:t xml:space="preserve">В соответствии с </w:t>
      </w:r>
      <w:hyperlink r:id="rId5" w:history="1">
        <w:r>
          <w:rPr>
            <w:color w:val="0000FF"/>
          </w:rPr>
          <w:t>Правилами</w:t>
        </w:r>
      </w:hyperlink>
      <w:r>
        <w:t xml:space="preserve"> присвоения, изменения и аннулирования адресов, утвержденными постановлением Правительства Российской Федерации от 19.11.2014 N 1221, </w:t>
      </w:r>
      <w:hyperlink r:id="rId6" w:history="1">
        <w:r>
          <w:rPr>
            <w:color w:val="0000FF"/>
          </w:rPr>
          <w:t>Уставом</w:t>
        </w:r>
      </w:hyperlink>
      <w:r>
        <w:t xml:space="preserve"> муниципального образования город Мурманск, </w:t>
      </w:r>
      <w:hyperlink r:id="rId7" w:history="1">
        <w:r>
          <w:rPr>
            <w:color w:val="0000FF"/>
          </w:rPr>
          <w:t>Правилами</w:t>
        </w:r>
      </w:hyperlink>
      <w:r>
        <w:t xml:space="preserve"> благоустройства территории муниципального образования город Мурманск, утвержденными решением Совета депутатов города Мурманска от 26.12.2013 N 68-971, постановляю:</w:t>
      </w:r>
    </w:p>
    <w:p w:rsidR="006C1C04" w:rsidRDefault="006C1C04">
      <w:pPr>
        <w:pStyle w:val="ConsPlusNormal"/>
        <w:ind w:firstLine="540"/>
        <w:jc w:val="both"/>
      </w:pPr>
      <w:r>
        <w:t xml:space="preserve">1. Утвердить </w:t>
      </w:r>
      <w:hyperlink w:anchor="P30" w:history="1">
        <w:r>
          <w:rPr>
            <w:color w:val="0000FF"/>
          </w:rPr>
          <w:t>правила</w:t>
        </w:r>
      </w:hyperlink>
      <w:r>
        <w:t xml:space="preserve"> установки указателей наименований элементов улично-дорожной сети и номеров объектов адресации (адресных указателей) на территории города Мурманска согласно приложению к настоящему постановлению.</w:t>
      </w:r>
    </w:p>
    <w:p w:rsidR="006C1C04" w:rsidRDefault="006C1C04">
      <w:pPr>
        <w:pStyle w:val="ConsPlusNormal"/>
        <w:ind w:firstLine="540"/>
        <w:jc w:val="both"/>
      </w:pPr>
      <w:r>
        <w:t xml:space="preserve">2. Отделу информационно-технического обеспечения и защиты информации администрации города Мурманска (Кузьмин А.Н.) разместить настоящее постановление с </w:t>
      </w:r>
      <w:hyperlink w:anchor="P30" w:history="1">
        <w:r>
          <w:rPr>
            <w:color w:val="0000FF"/>
          </w:rPr>
          <w:t>приложением</w:t>
        </w:r>
      </w:hyperlink>
      <w:r>
        <w:t xml:space="preserve"> на официальном сайте администрации города Мурманска в сети Интернет.</w:t>
      </w:r>
    </w:p>
    <w:p w:rsidR="006C1C04" w:rsidRDefault="006C1C04">
      <w:pPr>
        <w:pStyle w:val="ConsPlusNormal"/>
        <w:ind w:firstLine="540"/>
        <w:jc w:val="both"/>
      </w:pPr>
      <w:r>
        <w:t xml:space="preserve">3. Редакции газеты "Вечерний Мурманск" (Штейн Н.Г.) опубликовать настоящее постановление с </w:t>
      </w:r>
      <w:hyperlink w:anchor="P30" w:history="1">
        <w:r>
          <w:rPr>
            <w:color w:val="0000FF"/>
          </w:rPr>
          <w:t>приложением</w:t>
        </w:r>
      </w:hyperlink>
      <w:r>
        <w:t>.</w:t>
      </w:r>
    </w:p>
    <w:p w:rsidR="006C1C04" w:rsidRDefault="006C1C04">
      <w:pPr>
        <w:pStyle w:val="ConsPlusNormal"/>
        <w:ind w:firstLine="540"/>
        <w:jc w:val="both"/>
      </w:pPr>
      <w:r>
        <w:t>4. Настоящее постановление вступает в силу со дня официального опубликования.</w:t>
      </w:r>
    </w:p>
    <w:p w:rsidR="006C1C04" w:rsidRDefault="006C1C04">
      <w:pPr>
        <w:pStyle w:val="ConsPlusNormal"/>
        <w:ind w:firstLine="540"/>
        <w:jc w:val="both"/>
      </w:pPr>
      <w:r>
        <w:t>5. Контроль за выполнением настоящего постановления оставляю за собой.</w:t>
      </w:r>
    </w:p>
    <w:p w:rsidR="006C1C04" w:rsidRDefault="006C1C04">
      <w:pPr>
        <w:pStyle w:val="ConsPlusNormal"/>
        <w:jc w:val="both"/>
      </w:pPr>
    </w:p>
    <w:p w:rsidR="006C1C04" w:rsidRDefault="006C1C04">
      <w:pPr>
        <w:pStyle w:val="ConsPlusNormal"/>
        <w:jc w:val="right"/>
      </w:pPr>
      <w:r>
        <w:t>Глава</w:t>
      </w:r>
    </w:p>
    <w:p w:rsidR="006C1C04" w:rsidRDefault="006C1C04">
      <w:pPr>
        <w:pStyle w:val="ConsPlusNormal"/>
        <w:jc w:val="right"/>
      </w:pPr>
      <w:r>
        <w:t>администрации города Мурманска</w:t>
      </w:r>
    </w:p>
    <w:p w:rsidR="006C1C04" w:rsidRDefault="006C1C04">
      <w:pPr>
        <w:pStyle w:val="ConsPlusNormal"/>
        <w:jc w:val="right"/>
      </w:pPr>
      <w:r>
        <w:t>А.И.СЫСОЕВ</w:t>
      </w:r>
    </w:p>
    <w:p w:rsidR="006C1C04" w:rsidRDefault="006C1C04">
      <w:pPr>
        <w:pStyle w:val="ConsPlusNormal"/>
        <w:jc w:val="both"/>
      </w:pPr>
    </w:p>
    <w:p w:rsidR="006C1C04" w:rsidRDefault="006C1C04">
      <w:pPr>
        <w:pStyle w:val="ConsPlusNormal"/>
        <w:jc w:val="both"/>
      </w:pPr>
    </w:p>
    <w:p w:rsidR="006C1C04" w:rsidRDefault="006C1C04">
      <w:pPr>
        <w:pStyle w:val="ConsPlusNormal"/>
        <w:jc w:val="both"/>
      </w:pPr>
    </w:p>
    <w:p w:rsidR="006C1C04" w:rsidRDefault="006C1C04">
      <w:pPr>
        <w:pStyle w:val="ConsPlusNormal"/>
        <w:jc w:val="both"/>
      </w:pPr>
    </w:p>
    <w:p w:rsidR="006C1C04" w:rsidRDefault="006C1C04">
      <w:pPr>
        <w:pStyle w:val="ConsPlusNormal"/>
        <w:jc w:val="both"/>
      </w:pPr>
    </w:p>
    <w:p w:rsidR="006C1C04" w:rsidRDefault="006C1C04">
      <w:pPr>
        <w:pStyle w:val="ConsPlusNormal"/>
        <w:jc w:val="right"/>
      </w:pPr>
      <w:r>
        <w:t>Приложение</w:t>
      </w:r>
    </w:p>
    <w:p w:rsidR="006C1C04" w:rsidRDefault="006C1C04">
      <w:pPr>
        <w:pStyle w:val="ConsPlusNormal"/>
        <w:jc w:val="right"/>
      </w:pPr>
      <w:r>
        <w:t>к постановлению</w:t>
      </w:r>
    </w:p>
    <w:p w:rsidR="006C1C04" w:rsidRDefault="006C1C04">
      <w:pPr>
        <w:pStyle w:val="ConsPlusNormal"/>
        <w:jc w:val="right"/>
      </w:pPr>
      <w:r>
        <w:t>администрации города Мурманска</w:t>
      </w:r>
    </w:p>
    <w:p w:rsidR="006C1C04" w:rsidRDefault="006C1C04">
      <w:pPr>
        <w:pStyle w:val="ConsPlusNormal"/>
        <w:jc w:val="right"/>
      </w:pPr>
      <w:r>
        <w:t>от 15 мая 2015 г. N 1264</w:t>
      </w:r>
    </w:p>
    <w:p w:rsidR="006C1C04" w:rsidRDefault="006C1C04">
      <w:pPr>
        <w:pStyle w:val="ConsPlusNormal"/>
        <w:jc w:val="both"/>
      </w:pPr>
    </w:p>
    <w:p w:rsidR="006C1C04" w:rsidRDefault="006C1C04">
      <w:pPr>
        <w:pStyle w:val="ConsPlusTitle"/>
        <w:jc w:val="center"/>
      </w:pPr>
      <w:bookmarkStart w:id="1" w:name="P30"/>
      <w:bookmarkEnd w:id="1"/>
      <w:r>
        <w:t>ПРАВИЛА</w:t>
      </w:r>
    </w:p>
    <w:p w:rsidR="006C1C04" w:rsidRDefault="006C1C04">
      <w:pPr>
        <w:pStyle w:val="ConsPlusTitle"/>
        <w:jc w:val="center"/>
      </w:pPr>
      <w:r>
        <w:t>УСТАНОВКИ УКАЗАТЕЛЕЙ НАИМЕНОВАНИЙ ЭЛЕМЕНТОВ</w:t>
      </w:r>
    </w:p>
    <w:p w:rsidR="006C1C04" w:rsidRDefault="006C1C04">
      <w:pPr>
        <w:pStyle w:val="ConsPlusTitle"/>
        <w:jc w:val="center"/>
      </w:pPr>
      <w:r>
        <w:t>УЛИЧНО-ДОРОЖНОЙ СЕТИ И НОМЕРОВ ОБЪЕКТОВ АДРЕСАЦИИ</w:t>
      </w:r>
    </w:p>
    <w:p w:rsidR="006C1C04" w:rsidRDefault="006C1C04">
      <w:pPr>
        <w:pStyle w:val="ConsPlusTitle"/>
        <w:jc w:val="center"/>
      </w:pPr>
      <w:r>
        <w:t>(АДРЕСНЫХ УКАЗАТЕЛЕЙ) НА ТЕРРИТОРИИ ГОРОДА МУРМАНСКА</w:t>
      </w:r>
    </w:p>
    <w:p w:rsidR="006C1C04" w:rsidRDefault="006C1C04">
      <w:pPr>
        <w:pStyle w:val="ConsPlusNormal"/>
        <w:jc w:val="both"/>
      </w:pPr>
    </w:p>
    <w:p w:rsidR="006C1C04" w:rsidRDefault="006C1C04">
      <w:pPr>
        <w:pStyle w:val="ConsPlusNormal"/>
        <w:jc w:val="center"/>
      </w:pPr>
      <w:r>
        <w:t>1. Общие положения</w:t>
      </w:r>
    </w:p>
    <w:p w:rsidR="006C1C04" w:rsidRDefault="006C1C04">
      <w:pPr>
        <w:pStyle w:val="ConsPlusNormal"/>
        <w:jc w:val="both"/>
      </w:pPr>
    </w:p>
    <w:p w:rsidR="006C1C04" w:rsidRDefault="006C1C04">
      <w:pPr>
        <w:pStyle w:val="ConsPlusNormal"/>
        <w:ind w:firstLine="540"/>
        <w:jc w:val="both"/>
      </w:pPr>
      <w:r>
        <w:t>1.1. Правила установки указателей наименований элементов улично-дорожной сети и номеров объектов адресации (адресных указателей) на территории города Мурманска (далее - Правила) определяют требования к размещению, установке и содержанию, внешнему виду и изготовлению адресных указателей.</w:t>
      </w:r>
    </w:p>
    <w:p w:rsidR="006C1C04" w:rsidRDefault="006C1C04">
      <w:pPr>
        <w:pStyle w:val="ConsPlusNormal"/>
        <w:ind w:firstLine="540"/>
        <w:jc w:val="both"/>
      </w:pPr>
      <w:r>
        <w:t>1.2. Понятия, используемые в настоящих Правилах, означают следующее:</w:t>
      </w:r>
    </w:p>
    <w:p w:rsidR="006C1C04" w:rsidRDefault="006C1C04">
      <w:pPr>
        <w:pStyle w:val="ConsPlusNormal"/>
        <w:ind w:firstLine="540"/>
        <w:jc w:val="both"/>
      </w:pPr>
      <w:r>
        <w:lastRenderedPageBreak/>
        <w:t>- элемент улично-дорожной сети - улица, проспект, переулок, проезд, набережная, площадь, бульвар, тупик, съезд, шоссе, аллея и иное;</w:t>
      </w:r>
    </w:p>
    <w:p w:rsidR="006C1C04" w:rsidRDefault="006C1C04">
      <w:pPr>
        <w:pStyle w:val="ConsPlusNormal"/>
        <w:ind w:firstLine="540"/>
        <w:jc w:val="both"/>
      </w:pPr>
      <w:r>
        <w:t>- объект адресации - объекты капитального строительства, в том числе многоквартирные дома, здания, сооружения, индивидуальные жилые дома;</w:t>
      </w:r>
    </w:p>
    <w:p w:rsidR="006C1C04" w:rsidRDefault="006C1C04">
      <w:pPr>
        <w:pStyle w:val="ConsPlusNormal"/>
        <w:ind w:firstLine="540"/>
        <w:jc w:val="both"/>
      </w:pPr>
      <w:r>
        <w:t>- наименование элемента улично-дорожной сети - имя собственное элемента.</w:t>
      </w:r>
    </w:p>
    <w:p w:rsidR="006C1C04" w:rsidRDefault="006C1C04">
      <w:pPr>
        <w:pStyle w:val="ConsPlusNormal"/>
        <w:jc w:val="both"/>
      </w:pPr>
    </w:p>
    <w:p w:rsidR="006C1C04" w:rsidRDefault="006C1C04">
      <w:pPr>
        <w:pStyle w:val="ConsPlusNormal"/>
        <w:jc w:val="center"/>
      </w:pPr>
      <w:r>
        <w:t>2. Требования к размещению, установке</w:t>
      </w:r>
    </w:p>
    <w:p w:rsidR="006C1C04" w:rsidRDefault="006C1C04">
      <w:pPr>
        <w:pStyle w:val="ConsPlusNormal"/>
        <w:jc w:val="center"/>
      </w:pPr>
      <w:r>
        <w:t>и содержанию адресных указателей</w:t>
      </w:r>
    </w:p>
    <w:p w:rsidR="006C1C04" w:rsidRDefault="006C1C04">
      <w:pPr>
        <w:pStyle w:val="ConsPlusNormal"/>
        <w:jc w:val="both"/>
      </w:pPr>
    </w:p>
    <w:p w:rsidR="0013505A" w:rsidRPr="0013505A" w:rsidRDefault="0013505A" w:rsidP="0013505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eastAsia="Times New Roman" w:cstheme="minorHAnsi"/>
          <w:lang w:eastAsia="ru-RU"/>
        </w:rPr>
      </w:pPr>
      <w:r w:rsidRPr="0013505A">
        <w:rPr>
          <w:rFonts w:eastAsia="Times New Roman" w:cstheme="minorHAnsi"/>
          <w:lang w:eastAsia="ru-RU"/>
        </w:rPr>
        <w:t>2.1. Адресные указатели должны быть размещены и установлены согласно следующим требованиям:</w:t>
      </w:r>
    </w:p>
    <w:p w:rsidR="0013505A" w:rsidRPr="0013505A" w:rsidRDefault="0013505A" w:rsidP="0013505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eastAsia="Times New Roman" w:cstheme="minorHAnsi"/>
          <w:lang w:eastAsia="ru-RU"/>
        </w:rPr>
      </w:pPr>
      <w:r w:rsidRPr="0013505A">
        <w:rPr>
          <w:rFonts w:eastAsia="Times New Roman" w:cstheme="minorHAnsi"/>
          <w:lang w:eastAsia="ru-RU"/>
        </w:rPr>
        <w:t>- на главных фасадах объектов адресации, на расстоянии не более 1 м от угла, на высоте от 2,5 до 4 м от уровня земли;</w:t>
      </w:r>
    </w:p>
    <w:p w:rsidR="0013505A" w:rsidRPr="0013505A" w:rsidRDefault="0013505A" w:rsidP="0013505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eastAsia="Times New Roman" w:cstheme="minorHAnsi"/>
          <w:lang w:eastAsia="ru-RU"/>
        </w:rPr>
      </w:pPr>
      <w:r w:rsidRPr="0013505A">
        <w:rPr>
          <w:rFonts w:eastAsia="Times New Roman" w:cstheme="minorHAnsi"/>
          <w:lang w:eastAsia="ru-RU"/>
        </w:rPr>
        <w:t>- на участке фасада объекта адресации, свободном от выступающих архитектурных деталей;</w:t>
      </w:r>
    </w:p>
    <w:p w:rsidR="0013505A" w:rsidRPr="0013505A" w:rsidRDefault="0013505A" w:rsidP="0013505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eastAsia="Times New Roman" w:cstheme="minorHAnsi"/>
          <w:lang w:eastAsia="ru-RU"/>
        </w:rPr>
      </w:pPr>
      <w:r w:rsidRPr="0013505A">
        <w:rPr>
          <w:rFonts w:eastAsia="Times New Roman" w:cstheme="minorHAnsi"/>
          <w:lang w:eastAsia="ru-RU"/>
        </w:rPr>
        <w:t>- с соблюдением существующих вертикальных и горизонтальных осей, архитектурным членением фасада объекта адресации;</w:t>
      </w:r>
    </w:p>
    <w:p w:rsidR="0013505A" w:rsidRPr="0013505A" w:rsidRDefault="0013505A" w:rsidP="0013505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eastAsia="Times New Roman" w:cstheme="minorHAnsi"/>
          <w:lang w:eastAsia="ru-RU"/>
        </w:rPr>
      </w:pPr>
      <w:r w:rsidRPr="0013505A">
        <w:rPr>
          <w:rFonts w:eastAsia="Times New Roman" w:cstheme="minorHAnsi"/>
          <w:lang w:eastAsia="ru-RU"/>
        </w:rPr>
        <w:t>- с соблюдением единой горизонтальной отметки размещения адресного указателя на фасадах одного объекта адресации и соседних объектов адресации;</w:t>
      </w:r>
    </w:p>
    <w:p w:rsidR="0013505A" w:rsidRPr="0013505A" w:rsidRDefault="0013505A" w:rsidP="0013505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eastAsia="Times New Roman" w:cstheme="minorHAnsi"/>
          <w:lang w:eastAsia="ru-RU"/>
        </w:rPr>
      </w:pPr>
      <w:r w:rsidRPr="0013505A">
        <w:rPr>
          <w:rFonts w:eastAsia="Times New Roman" w:cstheme="minorHAnsi"/>
          <w:lang w:eastAsia="ru-RU"/>
        </w:rPr>
        <w:t>- верхняя грань адресного указателя устанавливается в единой горизонтальной оси с верхней гранью окна первого этажа при установке на многоквартирном доме, при отсутствии свободного углового пространства допустима установка адресных указателей над окнами первого этажа;</w:t>
      </w:r>
    </w:p>
    <w:p w:rsidR="0013505A" w:rsidRPr="0013505A" w:rsidRDefault="0013505A" w:rsidP="001350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eastAsia="Times New Roman" w:cstheme="minorHAnsi"/>
          <w:lang w:eastAsia="ru-RU"/>
        </w:rPr>
      </w:pPr>
      <w:r w:rsidRPr="0013505A">
        <w:rPr>
          <w:rFonts w:eastAsia="Times New Roman" w:cstheme="minorHAnsi"/>
          <w:lang w:eastAsia="ru-RU"/>
        </w:rPr>
        <w:t xml:space="preserve">- </w:t>
      </w:r>
      <w:r w:rsidRPr="0013505A">
        <w:rPr>
          <w:rFonts w:eastAsia="Calibri" w:cstheme="minorHAnsi"/>
          <w:lang w:eastAsia="ru-RU"/>
        </w:rPr>
        <w:t xml:space="preserve">установка осуществляется с правой стороны главного фасада объекта адресации, на объектах адресации с протяженностью фасада более 100 метров  </w:t>
      </w:r>
      <w:r w:rsidRPr="0013505A">
        <w:rPr>
          <w:rFonts w:eastAsia="Times New Roman" w:cstheme="minorHAnsi"/>
          <w:lang w:eastAsia="ru-RU"/>
        </w:rPr>
        <w:t>адресный указатель устанавливается как с правой так и с левой стороны главного фасада объекта;</w:t>
      </w:r>
    </w:p>
    <w:p w:rsidR="0013505A" w:rsidRPr="0013505A" w:rsidRDefault="0013505A" w:rsidP="0013505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eastAsia="Times New Roman" w:cstheme="minorHAnsi"/>
          <w:lang w:eastAsia="ru-RU"/>
        </w:rPr>
      </w:pPr>
      <w:r w:rsidRPr="0013505A">
        <w:rPr>
          <w:rFonts w:eastAsia="Times New Roman" w:cstheme="minorHAnsi"/>
          <w:lang w:eastAsia="ru-RU"/>
        </w:rPr>
        <w:t>- на фасадах объектов адресации, со стороны дворовых территорий - со стороны внутриквартального проезда транспортных средств;</w:t>
      </w:r>
    </w:p>
    <w:p w:rsidR="0013505A" w:rsidRPr="0013505A" w:rsidRDefault="0013505A" w:rsidP="0013505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eastAsia="Times New Roman" w:cstheme="minorHAnsi"/>
          <w:lang w:eastAsia="ru-RU"/>
        </w:rPr>
      </w:pPr>
      <w:r w:rsidRPr="0013505A">
        <w:rPr>
          <w:rFonts w:eastAsia="Times New Roman" w:cstheme="minorHAnsi"/>
          <w:lang w:eastAsia="ru-RU"/>
        </w:rPr>
        <w:t>- на глухих ограждениях - справа от главного входа, въезда (высота установки адресных указателей регламентируется высотой ограждения, верхняя граница адресного указателя должна быть ниже верхней границы ограждения не более 0,1 м);</w:t>
      </w:r>
    </w:p>
    <w:p w:rsidR="0013505A" w:rsidRPr="0013505A" w:rsidRDefault="0013505A" w:rsidP="0013505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eastAsia="Times New Roman" w:cstheme="minorHAnsi"/>
          <w:lang w:eastAsia="ru-RU"/>
        </w:rPr>
      </w:pPr>
      <w:r w:rsidRPr="0013505A">
        <w:rPr>
          <w:rFonts w:eastAsia="Times New Roman" w:cstheme="minorHAnsi"/>
          <w:lang w:eastAsia="ru-RU"/>
        </w:rPr>
        <w:t>- на ограждениях индивидуальных жилых домов справа от главного входа, въезда (высота установки адресных указателей регламентируется высотой ограждения, верхняя граница адресного указателя должна быть ниже верхней границы ограждения не более 0,1 м);</w:t>
      </w:r>
    </w:p>
    <w:p w:rsidR="0013505A" w:rsidRPr="0013505A" w:rsidRDefault="0013505A" w:rsidP="0013505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eastAsia="Times New Roman" w:cstheme="minorHAnsi"/>
          <w:lang w:eastAsia="ru-RU"/>
        </w:rPr>
      </w:pPr>
      <w:r w:rsidRPr="0013505A">
        <w:rPr>
          <w:rFonts w:eastAsia="Times New Roman" w:cstheme="minorHAnsi"/>
          <w:lang w:eastAsia="ru-RU"/>
        </w:rPr>
        <w:t>- допускается размещение адресных указателей с внутренней подсветкой в виде единого светового модуля.</w:t>
      </w:r>
    </w:p>
    <w:p w:rsidR="0013505A" w:rsidRPr="0013505A" w:rsidRDefault="0013505A" w:rsidP="0013505A">
      <w:pPr>
        <w:pStyle w:val="ConsPlusNormal"/>
        <w:ind w:firstLine="540"/>
        <w:jc w:val="both"/>
        <w:rPr>
          <w:rFonts w:asciiTheme="minorHAnsi" w:hAnsiTheme="minorHAnsi" w:cstheme="minorHAnsi"/>
          <w:szCs w:val="22"/>
        </w:rPr>
      </w:pPr>
      <w:r w:rsidRPr="0013505A">
        <w:rPr>
          <w:rFonts w:asciiTheme="minorHAnsi" w:hAnsiTheme="minorHAnsi" w:cstheme="minorHAnsi"/>
          <w:szCs w:val="22"/>
        </w:rPr>
        <w:t>В случаях технической невозможности установки адресных указателей согласно требованиям установки, указанным в настоящем пункте, допускаются иные места их установки, которые согласовываются с комитетом по развитию городского хозяйства администрации города Мурманска и комитетом градостроительства и территориального развития администрации города Мурманска.</w:t>
      </w:r>
    </w:p>
    <w:p w:rsidR="006C1C04" w:rsidRDefault="006C1C04" w:rsidP="0013505A">
      <w:pPr>
        <w:pStyle w:val="ConsPlusNormal"/>
        <w:ind w:firstLine="540"/>
        <w:jc w:val="both"/>
      </w:pPr>
      <w:r>
        <w:t>2.2. Не допускается:</w:t>
      </w:r>
    </w:p>
    <w:p w:rsidR="006C1C04" w:rsidRDefault="006C1C04">
      <w:pPr>
        <w:pStyle w:val="ConsPlusNormal"/>
        <w:ind w:firstLine="540"/>
        <w:jc w:val="both"/>
      </w:pPr>
      <w:r>
        <w:t>- размещение рядом с адресными указателями конструкций и объектов, затрудняющих восприятие адресных указателей;</w:t>
      </w:r>
    </w:p>
    <w:p w:rsidR="006C1C04" w:rsidRDefault="006C1C04">
      <w:pPr>
        <w:pStyle w:val="ConsPlusNormal"/>
        <w:ind w:firstLine="540"/>
        <w:jc w:val="both"/>
      </w:pPr>
      <w:r>
        <w:t>- размещение адресных указателей, не соответствующих внешнему виду, установленному настоящими Правилами;</w:t>
      </w:r>
    </w:p>
    <w:p w:rsidR="006C1C04" w:rsidRDefault="006C1C04">
      <w:pPr>
        <w:pStyle w:val="ConsPlusNormal"/>
        <w:ind w:firstLine="540"/>
        <w:jc w:val="both"/>
      </w:pPr>
      <w:r>
        <w:t>- размещение адресных указателей в местах, затрудняющих их восприятие, на элементах декора, карнизах, воротах;</w:t>
      </w:r>
    </w:p>
    <w:p w:rsidR="006C1C04" w:rsidRDefault="006C1C04">
      <w:pPr>
        <w:pStyle w:val="ConsPlusNormal"/>
        <w:ind w:firstLine="540"/>
        <w:jc w:val="both"/>
      </w:pPr>
      <w:r>
        <w:t>- произвольное перемещение адресных указателей с установленного места.</w:t>
      </w:r>
    </w:p>
    <w:p w:rsidR="006C1C04" w:rsidRDefault="006C1C04">
      <w:pPr>
        <w:pStyle w:val="ConsPlusNormal"/>
        <w:ind w:firstLine="540"/>
        <w:jc w:val="both"/>
      </w:pPr>
      <w:r>
        <w:t>2.3. Адресные указатели приобретаются и устанавливаются:</w:t>
      </w:r>
    </w:p>
    <w:p w:rsidR="006C1C04" w:rsidRDefault="006C1C04">
      <w:pPr>
        <w:pStyle w:val="ConsPlusNormal"/>
        <w:ind w:firstLine="540"/>
        <w:jc w:val="both"/>
      </w:pPr>
      <w:r>
        <w:t>- на объектах адресации, учитываемых в составе муниципальной казны, - за счет средств бюджета муниципального образования город Мурманск;</w:t>
      </w:r>
    </w:p>
    <w:p w:rsidR="006C1C04" w:rsidRDefault="006C1C04">
      <w:pPr>
        <w:pStyle w:val="ConsPlusNormal"/>
        <w:ind w:firstLine="540"/>
        <w:jc w:val="both"/>
      </w:pPr>
      <w:r>
        <w:t>- на многоквартирных домах - за счет средств бюджета муниципального образования город Мурманск;</w:t>
      </w:r>
    </w:p>
    <w:p w:rsidR="006C1C04" w:rsidRDefault="006C1C04">
      <w:pPr>
        <w:pStyle w:val="ConsPlusNormal"/>
        <w:ind w:firstLine="540"/>
        <w:jc w:val="both"/>
      </w:pPr>
      <w:r>
        <w:t xml:space="preserve">- на зданиях и сооружениях, принадлежащих юридическим и физическим лицам, - за счет </w:t>
      </w:r>
      <w:r>
        <w:lastRenderedPageBreak/>
        <w:t>средств указанных лиц;</w:t>
      </w:r>
    </w:p>
    <w:p w:rsidR="006C1C04" w:rsidRDefault="006C1C04">
      <w:pPr>
        <w:pStyle w:val="ConsPlusNormal"/>
        <w:ind w:firstLine="540"/>
        <w:jc w:val="both"/>
      </w:pPr>
      <w:r>
        <w:t>- на индивидуальных жилых домах - за счет средств владельцев указанных домов.</w:t>
      </w:r>
    </w:p>
    <w:p w:rsidR="006C1C04" w:rsidRDefault="006C1C04">
      <w:pPr>
        <w:pStyle w:val="ConsPlusNormal"/>
        <w:ind w:firstLine="540"/>
        <w:jc w:val="both"/>
      </w:pPr>
      <w:r>
        <w:t>2.4. Адресные указатели должны содержаться в чистоте и исправном состоянии:</w:t>
      </w:r>
    </w:p>
    <w:p w:rsidR="006C1C04" w:rsidRDefault="006C1C04">
      <w:pPr>
        <w:pStyle w:val="ConsPlusNormal"/>
        <w:ind w:firstLine="540"/>
        <w:jc w:val="both"/>
      </w:pPr>
      <w:r>
        <w:t>- на объектах адресации, учитываемых в составе муниципальной казны, - за счет средств бюджета муниципального образования город Мурманск;</w:t>
      </w:r>
    </w:p>
    <w:p w:rsidR="006C1C04" w:rsidRDefault="006C1C04">
      <w:pPr>
        <w:pStyle w:val="ConsPlusNormal"/>
        <w:ind w:firstLine="540"/>
        <w:jc w:val="both"/>
      </w:pPr>
      <w:r>
        <w:t>- на многоквартирных домах - за счет средств собственников помещений многоквартирного дома;</w:t>
      </w:r>
    </w:p>
    <w:p w:rsidR="006C1C04" w:rsidRDefault="006C1C04">
      <w:pPr>
        <w:pStyle w:val="ConsPlusNormal"/>
        <w:ind w:firstLine="540"/>
        <w:jc w:val="both"/>
      </w:pPr>
      <w:r>
        <w:t>- на зданиях, принадлежащих юридическим и физическим лицам, - за счет средств указанных лиц;</w:t>
      </w:r>
    </w:p>
    <w:p w:rsidR="006C1C04" w:rsidRDefault="006C1C04">
      <w:pPr>
        <w:pStyle w:val="ConsPlusNormal"/>
        <w:ind w:firstLine="540"/>
        <w:jc w:val="both"/>
      </w:pPr>
      <w:r>
        <w:t>- на индивидуальных жилых домах - за счет средств владельцев указанных домов.</w:t>
      </w:r>
    </w:p>
    <w:p w:rsidR="006C1C04" w:rsidRDefault="006C1C04">
      <w:pPr>
        <w:pStyle w:val="ConsPlusNormal"/>
        <w:jc w:val="both"/>
      </w:pPr>
    </w:p>
    <w:p w:rsidR="006C1C04" w:rsidRDefault="006C1C04">
      <w:pPr>
        <w:pStyle w:val="ConsPlusNormal"/>
        <w:jc w:val="center"/>
      </w:pPr>
      <w:r>
        <w:t>3. Внешний вид адресных указателей</w:t>
      </w:r>
    </w:p>
    <w:p w:rsidR="006C1C04" w:rsidRDefault="006C1C04">
      <w:pPr>
        <w:pStyle w:val="ConsPlusNormal"/>
        <w:jc w:val="center"/>
      </w:pPr>
      <w:r>
        <w:t>на территории города Мурманска</w:t>
      </w:r>
    </w:p>
    <w:p w:rsidR="006C1C04" w:rsidRDefault="006C1C04">
      <w:pPr>
        <w:pStyle w:val="ConsPlusNormal"/>
        <w:jc w:val="both"/>
      </w:pPr>
    </w:p>
    <w:p w:rsidR="006C1C04" w:rsidRDefault="006C1C04">
      <w:pPr>
        <w:pStyle w:val="ConsPlusNormal"/>
        <w:ind w:firstLine="540"/>
        <w:jc w:val="both"/>
      </w:pPr>
      <w:r>
        <w:t>3.1. Тип адресного указателя N 1 предназначен для размещения на объектах адресации, расположенных в общественно-деловом центре исторической части города Мурманска (кроме сооружений инженерной инфраструктуры). Номер объекта адресации пишется в верхнем полукруге указателя. Нижняя линия написания номера совпадает с линией диаметра полукруга. Поле для написания наименования и вида элемента улично-дорожной сети располагается по центру указателя. Наименование элемента улично-дорожной сети выравнивается по центральной вертикальной оси. Транслитерация наименования и вида элемента улично-дорожной сети располагается над написанием имени собственного указанного элемента.</w:t>
      </w:r>
    </w:p>
    <w:p w:rsidR="006C1C04" w:rsidRDefault="006C1C04">
      <w:pPr>
        <w:pStyle w:val="ConsPlusNormal"/>
        <w:jc w:val="both"/>
      </w:pPr>
    </w:p>
    <w:p w:rsidR="006C1C04" w:rsidRDefault="006C1C04">
      <w:pPr>
        <w:pStyle w:val="ConsPlusNormal"/>
        <w:jc w:val="center"/>
      </w:pPr>
      <w:r>
        <w:t>Внешний вид адресного указателя</w:t>
      </w:r>
    </w:p>
    <w:p w:rsidR="006C1C04" w:rsidRDefault="006C1C04">
      <w:pPr>
        <w:pStyle w:val="ConsPlusNormal"/>
        <w:jc w:val="both"/>
      </w:pPr>
    </w:p>
    <w:p w:rsidR="006C1C04" w:rsidRDefault="00695E4E">
      <w:pPr>
        <w:pStyle w:val="ConsPlusNormal"/>
        <w:jc w:val="center"/>
      </w:pPr>
      <w:r>
        <w:pict>
          <v:shape id="_x0000_i1025" style="width:310.5pt;height:185.25pt" coordsize="" o:spt="100" adj="0,,0" path="" filled="f" stroked="f">
            <v:stroke joinstyle="miter"/>
            <v:imagedata r:id="rId8" o:title="base_23639_58013_6"/>
            <v:formulas/>
            <v:path o:connecttype="segments"/>
          </v:shape>
        </w:pict>
      </w:r>
    </w:p>
    <w:p w:rsidR="006C1C04" w:rsidRDefault="006C1C04">
      <w:pPr>
        <w:pStyle w:val="ConsPlusNormal"/>
        <w:jc w:val="both"/>
      </w:pPr>
    </w:p>
    <w:p w:rsidR="006C1C04" w:rsidRDefault="006C1C04">
      <w:pPr>
        <w:pStyle w:val="ConsPlusNormal"/>
        <w:jc w:val="both"/>
      </w:pPr>
    </w:p>
    <w:p w:rsidR="006C1C04" w:rsidRDefault="006C1C04">
      <w:pPr>
        <w:pStyle w:val="ConsPlusNormal"/>
        <w:jc w:val="both"/>
      </w:pPr>
    </w:p>
    <w:p w:rsidR="006C1C04" w:rsidRDefault="006C1C04">
      <w:pPr>
        <w:pStyle w:val="ConsPlusNormal"/>
        <w:jc w:val="center"/>
      </w:pPr>
      <w:r>
        <w:t>Габаритные размеры адресного указателя (мм)</w:t>
      </w:r>
    </w:p>
    <w:p w:rsidR="006C1C04" w:rsidRDefault="006C1C04">
      <w:pPr>
        <w:pStyle w:val="ConsPlusNormal"/>
        <w:jc w:val="both"/>
      </w:pPr>
    </w:p>
    <w:p w:rsidR="006C1C04" w:rsidRDefault="00695E4E">
      <w:pPr>
        <w:pStyle w:val="ConsPlusNormal"/>
        <w:jc w:val="center"/>
      </w:pPr>
      <w:r>
        <w:lastRenderedPageBreak/>
        <w:pict>
          <v:shape id="_x0000_i1026" style="width:342pt;height:231pt" coordsize="" o:spt="100" adj="0,,0" path="" filled="f" stroked="f">
            <v:stroke joinstyle="miter"/>
            <v:imagedata r:id="rId9" o:title="base_23639_58013_7"/>
            <v:formulas/>
            <v:path o:connecttype="segments"/>
          </v:shape>
        </w:pict>
      </w:r>
    </w:p>
    <w:p w:rsidR="006C1C04" w:rsidRDefault="006C1C04">
      <w:pPr>
        <w:pStyle w:val="ConsPlusNormal"/>
        <w:jc w:val="both"/>
      </w:pPr>
    </w:p>
    <w:p w:rsidR="006C1C04" w:rsidRDefault="006C1C04">
      <w:pPr>
        <w:pStyle w:val="ConsPlusNormal"/>
        <w:ind w:firstLine="540"/>
        <w:jc w:val="both"/>
      </w:pPr>
      <w:r>
        <w:t>3.2. Тип адресного указателя N 2 предназначен для размещения на объектах адресации, расположенных вне зоны общественно-делового центра исторической части города Мурманска. Номер объекта адресации пишется в нижней части указателя, выравнивается по центральной вертикальной оси. Поле для написания наименования и вида элемента улично-дорожной сети располагается в центральной части верхней половины указателя. Наименование элемента улично-дорожной сети выравнивается по центральной вертикальной оси.</w:t>
      </w:r>
    </w:p>
    <w:p w:rsidR="006C1C04" w:rsidRDefault="006C1C04">
      <w:pPr>
        <w:pStyle w:val="ConsPlusNormal"/>
        <w:jc w:val="both"/>
      </w:pPr>
    </w:p>
    <w:p w:rsidR="006C1C04" w:rsidRDefault="006C1C04">
      <w:pPr>
        <w:pStyle w:val="ConsPlusNormal"/>
        <w:jc w:val="center"/>
      </w:pPr>
      <w:r>
        <w:t>Внешний вид адресного указателя</w:t>
      </w:r>
    </w:p>
    <w:p w:rsidR="006C1C04" w:rsidRDefault="006C1C04">
      <w:pPr>
        <w:pStyle w:val="ConsPlusNormal"/>
        <w:jc w:val="both"/>
      </w:pPr>
    </w:p>
    <w:p w:rsidR="006C1C04" w:rsidRDefault="00695E4E">
      <w:pPr>
        <w:pStyle w:val="ConsPlusNormal"/>
        <w:jc w:val="center"/>
      </w:pPr>
      <w:r>
        <w:pict>
          <v:shape id="_x0000_i1027" style="width:249.75pt;height:250.5pt" coordsize="" o:spt="100" adj="0,,0" path="" filled="f" stroked="f">
            <v:stroke joinstyle="miter"/>
            <v:imagedata r:id="rId10" o:title="base_23639_58013_8"/>
            <v:formulas/>
            <v:path o:connecttype="segments"/>
          </v:shape>
        </w:pict>
      </w:r>
    </w:p>
    <w:p w:rsidR="006C1C04" w:rsidRDefault="006C1C04">
      <w:pPr>
        <w:pStyle w:val="ConsPlusNormal"/>
        <w:jc w:val="both"/>
      </w:pPr>
    </w:p>
    <w:p w:rsidR="006C1C04" w:rsidRDefault="006C1C04">
      <w:pPr>
        <w:pStyle w:val="ConsPlusNormal"/>
        <w:jc w:val="both"/>
      </w:pPr>
    </w:p>
    <w:p w:rsidR="006C1C04" w:rsidRDefault="006C1C04">
      <w:pPr>
        <w:pStyle w:val="ConsPlusNormal"/>
        <w:jc w:val="both"/>
      </w:pPr>
    </w:p>
    <w:p w:rsidR="006C1C04" w:rsidRDefault="006C1C04">
      <w:pPr>
        <w:pStyle w:val="ConsPlusNormal"/>
        <w:jc w:val="center"/>
      </w:pPr>
      <w:r>
        <w:t>Габаритные размеры адресного указателя (мм)</w:t>
      </w:r>
    </w:p>
    <w:p w:rsidR="006C1C04" w:rsidRDefault="006C1C04">
      <w:pPr>
        <w:pStyle w:val="ConsPlusNormal"/>
        <w:jc w:val="both"/>
      </w:pPr>
    </w:p>
    <w:p w:rsidR="006C1C04" w:rsidRDefault="00695E4E">
      <w:pPr>
        <w:pStyle w:val="ConsPlusNormal"/>
        <w:jc w:val="center"/>
      </w:pPr>
      <w:r>
        <w:lastRenderedPageBreak/>
        <w:pict>
          <v:shape id="_x0000_i1028" style="width:248.25pt;height:236.25pt" coordsize="" o:spt="100" adj="0,,0" path="" filled="f" stroked="f">
            <v:stroke joinstyle="miter"/>
            <v:imagedata r:id="rId11" o:title="base_23639_58013_9"/>
            <v:formulas/>
            <v:path o:connecttype="segments"/>
          </v:shape>
        </w:pict>
      </w:r>
    </w:p>
    <w:p w:rsidR="006C1C04" w:rsidRDefault="0013505A">
      <w:pPr>
        <w:pStyle w:val="ConsPlusNormal"/>
        <w:ind w:firstLine="540"/>
        <w:jc w:val="both"/>
      </w:pPr>
      <w:r w:rsidRPr="00042CE2">
        <w:t xml:space="preserve">3.3. </w:t>
      </w:r>
      <w:r>
        <w:t xml:space="preserve">Тип адресного указателя </w:t>
      </w:r>
      <w:r w:rsidRPr="00042CE2">
        <w:t xml:space="preserve">№ 2 в уменьшенных габаритах предназначен для размещения на индивидуальных жилых домах, сооружениях инженерной инфраструктуры, а также для размещения на объектах адресации, расположенных вне зоны общественно-делового центра исторической части города Мурманска в случае технической невозможности размещения адресного указателя </w:t>
      </w:r>
      <w:r>
        <w:t xml:space="preserve">типа </w:t>
      </w:r>
      <w:r w:rsidRPr="00042CE2">
        <w:t>№ 2.</w:t>
      </w:r>
    </w:p>
    <w:p w:rsidR="006C1C04" w:rsidRDefault="006C1C04">
      <w:pPr>
        <w:pStyle w:val="ConsPlusNormal"/>
        <w:jc w:val="both"/>
      </w:pPr>
    </w:p>
    <w:p w:rsidR="006C1C04" w:rsidRDefault="006C1C04">
      <w:pPr>
        <w:pStyle w:val="ConsPlusNormal"/>
        <w:jc w:val="center"/>
      </w:pPr>
      <w:r>
        <w:t>Внешний вид адресного указателя</w:t>
      </w:r>
    </w:p>
    <w:p w:rsidR="006C1C04" w:rsidRDefault="006C1C04">
      <w:pPr>
        <w:pStyle w:val="ConsPlusNormal"/>
        <w:jc w:val="both"/>
      </w:pPr>
    </w:p>
    <w:p w:rsidR="006C1C04" w:rsidRDefault="00695E4E">
      <w:pPr>
        <w:pStyle w:val="ConsPlusNormal"/>
        <w:jc w:val="center"/>
      </w:pPr>
      <w:r>
        <w:pict>
          <v:shape id="_x0000_i1029" style="width:250.5pt;height:241.5pt" coordsize="" o:spt="100" adj="0,,0" path="" filled="f" stroked="f">
            <v:stroke joinstyle="miter"/>
            <v:imagedata r:id="rId12" o:title="base_23639_58013_10"/>
            <v:formulas/>
            <v:path o:connecttype="segments"/>
          </v:shape>
        </w:pict>
      </w:r>
    </w:p>
    <w:p w:rsidR="006C1C04" w:rsidRDefault="006C1C04">
      <w:pPr>
        <w:pStyle w:val="ConsPlusNormal"/>
        <w:jc w:val="both"/>
      </w:pPr>
    </w:p>
    <w:p w:rsidR="006C1C04" w:rsidRDefault="006C1C04">
      <w:pPr>
        <w:pStyle w:val="ConsPlusNormal"/>
        <w:jc w:val="both"/>
      </w:pPr>
    </w:p>
    <w:p w:rsidR="006C1C04" w:rsidRDefault="006C1C04">
      <w:pPr>
        <w:pStyle w:val="ConsPlusNormal"/>
        <w:jc w:val="both"/>
      </w:pPr>
    </w:p>
    <w:p w:rsidR="006C1C04" w:rsidRDefault="006C1C04">
      <w:pPr>
        <w:pStyle w:val="ConsPlusNormal"/>
        <w:jc w:val="center"/>
      </w:pPr>
      <w:r>
        <w:t>Габаритные размеры адресного указателя (мм)</w:t>
      </w:r>
    </w:p>
    <w:p w:rsidR="006C1C04" w:rsidRDefault="006C1C04">
      <w:pPr>
        <w:pStyle w:val="ConsPlusNormal"/>
        <w:jc w:val="both"/>
      </w:pPr>
    </w:p>
    <w:p w:rsidR="006C1C04" w:rsidRDefault="00695E4E">
      <w:pPr>
        <w:pStyle w:val="ConsPlusNormal"/>
        <w:jc w:val="center"/>
      </w:pPr>
      <w:r>
        <w:lastRenderedPageBreak/>
        <w:pict>
          <v:shape id="_x0000_i1030" style="width:249pt;height:253.5pt" coordsize="" o:spt="100" adj="0,,0" path="" filled="f" stroked="f">
            <v:stroke joinstyle="miter"/>
            <v:imagedata r:id="rId13" o:title="base_23639_58013_11"/>
            <v:formulas/>
            <v:path o:connecttype="segments"/>
          </v:shape>
        </w:pict>
      </w:r>
    </w:p>
    <w:p w:rsidR="006C1C04" w:rsidRDefault="006C1C04">
      <w:pPr>
        <w:pStyle w:val="ConsPlusNormal"/>
        <w:jc w:val="both"/>
      </w:pPr>
    </w:p>
    <w:p w:rsidR="006C1C04" w:rsidRDefault="006C1C04">
      <w:pPr>
        <w:pStyle w:val="ConsPlusNormal"/>
        <w:jc w:val="center"/>
      </w:pPr>
      <w:r>
        <w:t>4. Требования к изготовлению адресных указателей</w:t>
      </w:r>
    </w:p>
    <w:p w:rsidR="006C1C04" w:rsidRDefault="006C1C04">
      <w:pPr>
        <w:pStyle w:val="ConsPlusNormal"/>
        <w:jc w:val="both"/>
      </w:pPr>
    </w:p>
    <w:p w:rsidR="006C1C04" w:rsidRDefault="006C1C04">
      <w:pPr>
        <w:pStyle w:val="ConsPlusNormal"/>
        <w:ind w:firstLine="540"/>
        <w:jc w:val="both"/>
      </w:pPr>
      <w:r>
        <w:t>Материал: композитный материал (композитные панели, состоящие из внутреннего слоя полиэтилена и двух алюминиевых листов, Dibond или аналоги) толщина 3 - 5 мм.</w:t>
      </w:r>
    </w:p>
    <w:p w:rsidR="006C1C04" w:rsidRDefault="006C1C04">
      <w:pPr>
        <w:pStyle w:val="ConsPlusNormal"/>
        <w:ind w:firstLine="540"/>
        <w:jc w:val="both"/>
      </w:pPr>
      <w:r>
        <w:t>Размеры:</w:t>
      </w:r>
    </w:p>
    <w:p w:rsidR="006C1C04" w:rsidRDefault="006C1C04">
      <w:pPr>
        <w:pStyle w:val="ConsPlusNormal"/>
        <w:ind w:firstLine="540"/>
        <w:jc w:val="both"/>
      </w:pPr>
      <w:r>
        <w:t>- 800 мм x 530 мм - для адресных указателей типа N 1.</w:t>
      </w:r>
    </w:p>
    <w:p w:rsidR="006C1C04" w:rsidRDefault="006C1C04">
      <w:pPr>
        <w:pStyle w:val="ConsPlusNormal"/>
        <w:ind w:firstLine="540"/>
        <w:jc w:val="both"/>
      </w:pPr>
      <w:r>
        <w:t>- 600 мм x 750 мм - для адресных указателей типа N 2.</w:t>
      </w:r>
    </w:p>
    <w:p w:rsidR="006C1C04" w:rsidRDefault="006C1C04">
      <w:pPr>
        <w:pStyle w:val="ConsPlusNormal"/>
        <w:ind w:firstLine="540"/>
        <w:jc w:val="both"/>
      </w:pPr>
      <w:r>
        <w:t>- 450 мм x 560 мм - для адресных указателей типа N 2 в уменьшенных габаритах.</w:t>
      </w:r>
    </w:p>
    <w:p w:rsidR="006C1C04" w:rsidRDefault="006C1C04">
      <w:pPr>
        <w:pStyle w:val="ConsPlusNormal"/>
        <w:ind w:firstLine="540"/>
        <w:jc w:val="both"/>
      </w:pPr>
      <w:r>
        <w:t>Цвет фона: мягкая светоотражающая литая ПВХ-пленка, ORALITE 5600, синего цвета (максимально приближенного к цвету PANTONE 294C).</w:t>
      </w:r>
    </w:p>
    <w:p w:rsidR="006C1C04" w:rsidRDefault="006C1C04">
      <w:pPr>
        <w:pStyle w:val="ConsPlusNormal"/>
        <w:ind w:firstLine="540"/>
        <w:jc w:val="both"/>
      </w:pPr>
      <w:r>
        <w:t>Цвет букв: мягкая полихлорвиниловая пленка, ORALITE 641, белого цвета (максимально приближенного к цвету PANTONE Trans White).</w:t>
      </w:r>
    </w:p>
    <w:p w:rsidR="006C1C04" w:rsidRDefault="006C1C04">
      <w:pPr>
        <w:pStyle w:val="ConsPlusNormal"/>
        <w:ind w:firstLine="540"/>
        <w:jc w:val="both"/>
      </w:pPr>
      <w:r>
        <w:t>Цвет оформления адресного указателя: кант толщиной 10 мм, выполнен из белой виниловой пленки. Углы окантовки выгнуты, радиус 15 мм. Расстояние между краем адресного указателя и гранью окантовки составляет 10 мм.</w:t>
      </w:r>
    </w:p>
    <w:p w:rsidR="006C1C04" w:rsidRDefault="006C1C04">
      <w:pPr>
        <w:pStyle w:val="ConsPlusNormal"/>
        <w:ind w:firstLine="540"/>
        <w:jc w:val="both"/>
      </w:pPr>
      <w:r>
        <w:t>Шрифт написания: Calibri.</w:t>
      </w:r>
    </w:p>
    <w:p w:rsidR="006C1C04" w:rsidRDefault="006C1C04">
      <w:pPr>
        <w:pStyle w:val="ConsPlusNormal"/>
        <w:ind w:firstLine="540"/>
        <w:jc w:val="both"/>
      </w:pPr>
      <w:r>
        <w:t>Размер шрифта для написания вида элемента улично-дорожной сети составляет 180 pt.</w:t>
      </w:r>
    </w:p>
    <w:p w:rsidR="006C1C04" w:rsidRDefault="006C1C04">
      <w:pPr>
        <w:pStyle w:val="ConsPlusNormal"/>
        <w:ind w:firstLine="540"/>
        <w:jc w:val="both"/>
      </w:pPr>
      <w:r>
        <w:t>Размер шрифта для написания транслитерации имени собственного, транслитерации вида элемента улично-дорожной сети составляет 160 pt.</w:t>
      </w:r>
    </w:p>
    <w:p w:rsidR="006C1C04" w:rsidRDefault="006C1C04">
      <w:pPr>
        <w:pStyle w:val="ConsPlusNormal"/>
        <w:ind w:firstLine="540"/>
        <w:jc w:val="both"/>
      </w:pPr>
      <w:r>
        <w:t>Для написания собственных имен элементов улично-дорожной сети размер шрифта не устанавливается. Размер шрифта формируется исходя из количества символов в имени собственном наименования элемента улично-дорожной сети, размер шрифта может меняться от минимального размера в 150 pt до максимального в 400 pt.</w:t>
      </w:r>
    </w:p>
    <w:p w:rsidR="006C1C04" w:rsidRDefault="006C1C04">
      <w:pPr>
        <w:pStyle w:val="ConsPlusNormal"/>
        <w:ind w:firstLine="540"/>
        <w:jc w:val="both"/>
      </w:pPr>
      <w:r>
        <w:t>Для написания номеров имен элементов улично-дорожной сети размер шрифта не устанавливается. Размер шрифта формируется исходя из количества цифр и символов, размер шрифта может меняться от минимального написания в 600 pt до максимального в 1300 pt.</w:t>
      </w:r>
    </w:p>
    <w:p w:rsidR="006C1C04" w:rsidRDefault="006C1C04">
      <w:pPr>
        <w:pStyle w:val="ConsPlusNormal"/>
        <w:jc w:val="both"/>
      </w:pPr>
    </w:p>
    <w:p w:rsidR="0013505A" w:rsidRPr="0013505A" w:rsidRDefault="0013505A" w:rsidP="0013505A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lang w:eastAsia="ru-RU"/>
        </w:rPr>
      </w:pPr>
      <w:r w:rsidRPr="0013505A">
        <w:rPr>
          <w:rFonts w:eastAsia="Times New Roman" w:cstheme="minorHAnsi"/>
          <w:lang w:eastAsia="ru-RU"/>
        </w:rPr>
        <w:t>5. Расположение типов адресных указателей</w:t>
      </w:r>
    </w:p>
    <w:p w:rsidR="0013505A" w:rsidRPr="0013505A" w:rsidRDefault="0013505A" w:rsidP="0013505A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lang w:eastAsia="ru-RU"/>
        </w:rPr>
      </w:pPr>
      <w:r w:rsidRPr="0013505A">
        <w:rPr>
          <w:rFonts w:eastAsia="Times New Roman" w:cstheme="minorHAnsi"/>
          <w:lang w:eastAsia="ru-RU"/>
        </w:rPr>
        <w:t>на территории города Мурманска</w:t>
      </w:r>
    </w:p>
    <w:p w:rsidR="0013505A" w:rsidRPr="0013505A" w:rsidRDefault="0013505A" w:rsidP="001350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eastAsia="Times New Roman" w:cstheme="minorHAnsi"/>
          <w:lang w:eastAsia="ru-RU"/>
        </w:rPr>
      </w:pPr>
    </w:p>
    <w:p w:rsidR="0013505A" w:rsidRPr="0013505A" w:rsidRDefault="0013505A" w:rsidP="0013505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eastAsia="Times New Roman" w:cstheme="minorHAnsi"/>
          <w:lang w:eastAsia="ru-RU"/>
        </w:rPr>
      </w:pPr>
      <w:r w:rsidRPr="0013505A">
        <w:rPr>
          <w:rFonts w:eastAsia="Times New Roman" w:cstheme="minorHAnsi"/>
          <w:lang w:eastAsia="ru-RU"/>
        </w:rPr>
        <w:t xml:space="preserve">На объектах адресации,  фасады которых выходят на: проспект Ленина (дома с № 41 по № 102), улицу Воровского, улицу Дзержинского, улицу Пушкинскую, улицу Капитана Егорова, улицу Коминтерна, улицу Профсоюзов, улицу Комсомольскую, улицу Ленинградскую, улицу Академика Книповича от пересечения с проспектом Ленина до пересечения с улицей Шмидта, улицу Шмидта </w:t>
      </w:r>
      <w:r w:rsidRPr="0013505A">
        <w:rPr>
          <w:rFonts w:eastAsia="Times New Roman" w:cstheme="minorHAnsi"/>
          <w:lang w:eastAsia="ru-RU"/>
        </w:rPr>
        <w:lastRenderedPageBreak/>
        <w:t>от пересечения с улицей Академика Книповича, через улицу Коминтерна до улицы Челюскинцев, улицу Челюскинцев до пересечения с улицей Карла Либкнехта, улицу Карла Либкнехта от пересечения с улицей Челюскинцев до пересечения с проспектом Ленина, улицу Карла Маркса от улицы Челюскинцев до пересечения с улицей Софьи Перовской, улицу Софьи Перовской от пересечения с улицей Карла Маркса до улицы Комсомольской, улицу Самойловой, переулок Пионерский, улицу Октябрьскую от пересечения с проспектом Ленина до пересечения с улицей Челюскинцев, улицу Володарского до пересечения с улицей Челюскинцев, проезд Рыбный, проезд Флотский, бульвар Театральный,  устанавливаются указатели типа № 1.</w:t>
      </w:r>
    </w:p>
    <w:p w:rsidR="0013505A" w:rsidRPr="0013505A" w:rsidRDefault="0013505A" w:rsidP="0013505A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eastAsia="Times New Roman" w:cstheme="minorHAnsi"/>
          <w:color w:val="1D1B11" w:themeColor="background2" w:themeShade="1A"/>
          <w:lang w:eastAsia="ru-RU"/>
        </w:rPr>
      </w:pPr>
      <w:r w:rsidRPr="0013505A">
        <w:rPr>
          <w:rFonts w:eastAsia="Times New Roman" w:cstheme="minorHAnsi"/>
          <w:color w:val="1D1B11" w:themeColor="background2" w:themeShade="1A"/>
          <w:lang w:eastAsia="ru-RU"/>
        </w:rPr>
        <w:t>Таблица транслитерации объектов адресации для установки адресных указателей типа № 1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786"/>
        <w:gridCol w:w="4785"/>
      </w:tblGrid>
      <w:tr w:rsidR="0013505A" w:rsidRPr="0013505A" w:rsidTr="00715C3F">
        <w:tc>
          <w:tcPr>
            <w:tcW w:w="4786" w:type="dxa"/>
          </w:tcPr>
          <w:p w:rsidR="0013505A" w:rsidRPr="0013505A" w:rsidRDefault="0013505A" w:rsidP="0013505A">
            <w:pPr>
              <w:rPr>
                <w:rFonts w:asciiTheme="minorHAnsi" w:hAnsiTheme="minorHAnsi" w:cstheme="minorHAnsi"/>
                <w:sz w:val="22"/>
                <w:szCs w:val="22"/>
                <w:lang w:eastAsia="ru-RU"/>
              </w:rPr>
            </w:pPr>
            <w:r w:rsidRPr="0013505A">
              <w:rPr>
                <w:rFonts w:asciiTheme="minorHAnsi" w:hAnsiTheme="minorHAnsi" w:cstheme="minorHAnsi"/>
                <w:sz w:val="22"/>
                <w:szCs w:val="22"/>
                <w:lang w:eastAsia="ru-RU"/>
              </w:rPr>
              <w:t xml:space="preserve">улица </w:t>
            </w:r>
          </w:p>
        </w:tc>
        <w:tc>
          <w:tcPr>
            <w:tcW w:w="4785" w:type="dxa"/>
          </w:tcPr>
          <w:p w:rsidR="0013505A" w:rsidRPr="0013505A" w:rsidRDefault="0013505A" w:rsidP="0013505A">
            <w:pPr>
              <w:rPr>
                <w:rFonts w:asciiTheme="minorHAnsi" w:hAnsiTheme="minorHAnsi" w:cstheme="minorHAnsi"/>
                <w:sz w:val="22"/>
                <w:szCs w:val="22"/>
                <w:lang w:val="en-US" w:eastAsia="ru-RU"/>
              </w:rPr>
            </w:pPr>
            <w:r w:rsidRPr="0013505A">
              <w:rPr>
                <w:rFonts w:asciiTheme="minorHAnsi" w:hAnsiTheme="minorHAnsi" w:cstheme="minorHAnsi"/>
                <w:sz w:val="22"/>
                <w:szCs w:val="22"/>
                <w:lang w:val="en-US" w:eastAsia="ru-RU"/>
              </w:rPr>
              <w:t>ulitsa</w:t>
            </w:r>
          </w:p>
        </w:tc>
      </w:tr>
      <w:tr w:rsidR="0013505A" w:rsidRPr="0013505A" w:rsidTr="00715C3F">
        <w:tc>
          <w:tcPr>
            <w:tcW w:w="4786" w:type="dxa"/>
          </w:tcPr>
          <w:p w:rsidR="0013505A" w:rsidRPr="0013505A" w:rsidRDefault="0013505A" w:rsidP="0013505A">
            <w:pPr>
              <w:rPr>
                <w:rFonts w:asciiTheme="minorHAnsi" w:hAnsiTheme="minorHAnsi" w:cstheme="minorHAnsi"/>
                <w:sz w:val="22"/>
                <w:szCs w:val="22"/>
                <w:lang w:eastAsia="ru-RU"/>
              </w:rPr>
            </w:pPr>
            <w:r w:rsidRPr="0013505A">
              <w:rPr>
                <w:rFonts w:asciiTheme="minorHAnsi" w:hAnsiTheme="minorHAnsi" w:cstheme="minorHAnsi"/>
                <w:sz w:val="22"/>
                <w:szCs w:val="22"/>
                <w:lang w:eastAsia="ru-RU"/>
              </w:rPr>
              <w:t>бульвар</w:t>
            </w:r>
          </w:p>
        </w:tc>
        <w:tc>
          <w:tcPr>
            <w:tcW w:w="4785" w:type="dxa"/>
          </w:tcPr>
          <w:p w:rsidR="0013505A" w:rsidRPr="0013505A" w:rsidRDefault="0013505A" w:rsidP="0013505A">
            <w:pPr>
              <w:rPr>
                <w:rFonts w:asciiTheme="minorHAnsi" w:hAnsiTheme="minorHAnsi" w:cstheme="minorHAnsi"/>
                <w:sz w:val="22"/>
                <w:szCs w:val="22"/>
                <w:lang w:val="en-US" w:eastAsia="ru-RU"/>
              </w:rPr>
            </w:pPr>
            <w:r w:rsidRPr="0013505A">
              <w:rPr>
                <w:rFonts w:asciiTheme="minorHAnsi" w:hAnsiTheme="minorHAnsi" w:cstheme="minorHAnsi"/>
                <w:sz w:val="22"/>
                <w:szCs w:val="22"/>
                <w:lang w:val="en-US" w:eastAsia="ru-RU"/>
              </w:rPr>
              <w:t>bulvar</w:t>
            </w:r>
          </w:p>
        </w:tc>
      </w:tr>
      <w:tr w:rsidR="0013505A" w:rsidRPr="0013505A" w:rsidTr="00715C3F">
        <w:tc>
          <w:tcPr>
            <w:tcW w:w="4786" w:type="dxa"/>
          </w:tcPr>
          <w:p w:rsidR="0013505A" w:rsidRPr="0013505A" w:rsidRDefault="0013505A" w:rsidP="0013505A">
            <w:pPr>
              <w:rPr>
                <w:rFonts w:asciiTheme="minorHAnsi" w:hAnsiTheme="minorHAnsi" w:cstheme="minorHAnsi"/>
                <w:sz w:val="22"/>
                <w:szCs w:val="22"/>
                <w:lang w:eastAsia="ru-RU"/>
              </w:rPr>
            </w:pPr>
            <w:r w:rsidRPr="0013505A">
              <w:rPr>
                <w:rFonts w:asciiTheme="minorHAnsi" w:hAnsiTheme="minorHAnsi" w:cstheme="minorHAnsi"/>
                <w:sz w:val="22"/>
                <w:szCs w:val="22"/>
                <w:lang w:eastAsia="ru-RU"/>
              </w:rPr>
              <w:t>переулок</w:t>
            </w:r>
          </w:p>
        </w:tc>
        <w:tc>
          <w:tcPr>
            <w:tcW w:w="4785" w:type="dxa"/>
          </w:tcPr>
          <w:p w:rsidR="0013505A" w:rsidRPr="0013505A" w:rsidRDefault="0013505A" w:rsidP="0013505A">
            <w:pPr>
              <w:rPr>
                <w:rFonts w:asciiTheme="minorHAnsi" w:hAnsiTheme="minorHAnsi" w:cstheme="minorHAnsi"/>
                <w:sz w:val="22"/>
                <w:szCs w:val="22"/>
                <w:lang w:val="en-US" w:eastAsia="ru-RU"/>
              </w:rPr>
            </w:pPr>
            <w:r w:rsidRPr="0013505A">
              <w:rPr>
                <w:rFonts w:asciiTheme="minorHAnsi" w:hAnsiTheme="minorHAnsi" w:cstheme="minorHAnsi"/>
                <w:sz w:val="22"/>
                <w:szCs w:val="22"/>
                <w:lang w:val="en-US" w:eastAsia="ru-RU"/>
              </w:rPr>
              <w:t>pereulok</w:t>
            </w:r>
          </w:p>
        </w:tc>
      </w:tr>
      <w:tr w:rsidR="0013505A" w:rsidRPr="0013505A" w:rsidTr="00715C3F">
        <w:tc>
          <w:tcPr>
            <w:tcW w:w="4786" w:type="dxa"/>
          </w:tcPr>
          <w:p w:rsidR="0013505A" w:rsidRPr="0013505A" w:rsidRDefault="0013505A" w:rsidP="0013505A">
            <w:pPr>
              <w:rPr>
                <w:rFonts w:asciiTheme="minorHAnsi" w:hAnsiTheme="minorHAnsi" w:cstheme="minorHAnsi"/>
                <w:sz w:val="22"/>
                <w:szCs w:val="22"/>
                <w:lang w:eastAsia="ru-RU"/>
              </w:rPr>
            </w:pPr>
            <w:r w:rsidRPr="0013505A">
              <w:rPr>
                <w:rFonts w:asciiTheme="minorHAnsi" w:hAnsiTheme="minorHAnsi" w:cstheme="minorHAnsi"/>
                <w:sz w:val="22"/>
                <w:szCs w:val="22"/>
                <w:lang w:eastAsia="ru-RU"/>
              </w:rPr>
              <w:t>проезд</w:t>
            </w:r>
          </w:p>
        </w:tc>
        <w:tc>
          <w:tcPr>
            <w:tcW w:w="4785" w:type="dxa"/>
          </w:tcPr>
          <w:p w:rsidR="0013505A" w:rsidRPr="0013505A" w:rsidRDefault="0013505A" w:rsidP="0013505A">
            <w:pPr>
              <w:rPr>
                <w:rFonts w:asciiTheme="minorHAnsi" w:hAnsiTheme="minorHAnsi" w:cstheme="minorHAnsi"/>
                <w:sz w:val="22"/>
                <w:szCs w:val="22"/>
                <w:lang w:val="en-US" w:eastAsia="ru-RU"/>
              </w:rPr>
            </w:pPr>
            <w:r w:rsidRPr="0013505A">
              <w:rPr>
                <w:rFonts w:asciiTheme="minorHAnsi" w:hAnsiTheme="minorHAnsi" w:cstheme="minorHAnsi"/>
                <w:sz w:val="22"/>
                <w:szCs w:val="22"/>
                <w:lang w:val="en-US" w:eastAsia="ru-RU"/>
              </w:rPr>
              <w:t>proezd</w:t>
            </w:r>
          </w:p>
        </w:tc>
      </w:tr>
      <w:tr w:rsidR="0013505A" w:rsidRPr="0013505A" w:rsidTr="00715C3F">
        <w:tc>
          <w:tcPr>
            <w:tcW w:w="4786" w:type="dxa"/>
          </w:tcPr>
          <w:p w:rsidR="0013505A" w:rsidRPr="0013505A" w:rsidRDefault="0013505A" w:rsidP="0013505A">
            <w:pPr>
              <w:rPr>
                <w:rFonts w:asciiTheme="minorHAnsi" w:hAnsiTheme="minorHAnsi" w:cstheme="minorHAnsi"/>
                <w:sz w:val="22"/>
                <w:szCs w:val="22"/>
                <w:lang w:eastAsia="ru-RU"/>
              </w:rPr>
            </w:pPr>
            <w:r w:rsidRPr="0013505A">
              <w:rPr>
                <w:rFonts w:asciiTheme="minorHAnsi" w:hAnsiTheme="minorHAnsi" w:cstheme="minorHAnsi"/>
                <w:sz w:val="22"/>
                <w:szCs w:val="22"/>
                <w:lang w:eastAsia="ru-RU"/>
              </w:rPr>
              <w:t>проспект</w:t>
            </w:r>
          </w:p>
        </w:tc>
        <w:tc>
          <w:tcPr>
            <w:tcW w:w="4785" w:type="dxa"/>
          </w:tcPr>
          <w:p w:rsidR="0013505A" w:rsidRPr="0013505A" w:rsidRDefault="0013505A" w:rsidP="0013505A">
            <w:pPr>
              <w:rPr>
                <w:rFonts w:asciiTheme="minorHAnsi" w:hAnsiTheme="minorHAnsi" w:cstheme="minorHAnsi"/>
                <w:sz w:val="22"/>
                <w:szCs w:val="22"/>
                <w:lang w:val="en-US" w:eastAsia="ru-RU"/>
              </w:rPr>
            </w:pPr>
            <w:r w:rsidRPr="0013505A">
              <w:rPr>
                <w:rFonts w:asciiTheme="minorHAnsi" w:hAnsiTheme="minorHAnsi" w:cstheme="minorHAnsi"/>
                <w:sz w:val="22"/>
                <w:szCs w:val="22"/>
                <w:lang w:val="en-US" w:eastAsia="ru-RU"/>
              </w:rPr>
              <w:t xml:space="preserve">prospekt </w:t>
            </w:r>
          </w:p>
        </w:tc>
      </w:tr>
      <w:tr w:rsidR="0013505A" w:rsidRPr="0013505A" w:rsidTr="00715C3F">
        <w:tc>
          <w:tcPr>
            <w:tcW w:w="4786" w:type="dxa"/>
          </w:tcPr>
          <w:p w:rsidR="0013505A" w:rsidRPr="0013505A" w:rsidRDefault="0013505A" w:rsidP="0013505A">
            <w:pPr>
              <w:rPr>
                <w:rFonts w:asciiTheme="minorHAnsi" w:hAnsiTheme="minorHAnsi" w:cstheme="minorHAnsi"/>
                <w:sz w:val="22"/>
                <w:szCs w:val="22"/>
                <w:lang w:eastAsia="ru-RU"/>
              </w:rPr>
            </w:pPr>
            <w:r w:rsidRPr="0013505A">
              <w:rPr>
                <w:rFonts w:asciiTheme="minorHAnsi" w:hAnsiTheme="minorHAnsi" w:cstheme="minorHAnsi"/>
                <w:sz w:val="22"/>
                <w:szCs w:val="22"/>
                <w:lang w:eastAsia="ru-RU"/>
              </w:rPr>
              <w:t>Академика Книповича</w:t>
            </w:r>
          </w:p>
        </w:tc>
        <w:tc>
          <w:tcPr>
            <w:tcW w:w="4785" w:type="dxa"/>
          </w:tcPr>
          <w:p w:rsidR="0013505A" w:rsidRPr="0013505A" w:rsidRDefault="0013505A" w:rsidP="0013505A">
            <w:pPr>
              <w:rPr>
                <w:rFonts w:asciiTheme="minorHAnsi" w:hAnsiTheme="minorHAnsi" w:cstheme="minorHAnsi"/>
                <w:sz w:val="22"/>
                <w:szCs w:val="22"/>
                <w:lang w:val="en-US" w:eastAsia="ru-RU"/>
              </w:rPr>
            </w:pPr>
            <w:r w:rsidRPr="0013505A">
              <w:rPr>
                <w:rFonts w:asciiTheme="minorHAnsi" w:hAnsiTheme="minorHAnsi" w:cstheme="minorHAnsi"/>
                <w:sz w:val="22"/>
                <w:szCs w:val="22"/>
                <w:lang w:val="en-US" w:eastAsia="ru-RU"/>
              </w:rPr>
              <w:t>Akademika Knipovicha</w:t>
            </w:r>
          </w:p>
        </w:tc>
      </w:tr>
      <w:tr w:rsidR="0013505A" w:rsidRPr="0013505A" w:rsidTr="00715C3F">
        <w:tc>
          <w:tcPr>
            <w:tcW w:w="4786" w:type="dxa"/>
          </w:tcPr>
          <w:p w:rsidR="0013505A" w:rsidRPr="0013505A" w:rsidRDefault="0013505A" w:rsidP="0013505A">
            <w:pPr>
              <w:rPr>
                <w:rFonts w:asciiTheme="minorHAnsi" w:hAnsiTheme="minorHAnsi" w:cstheme="minorHAnsi"/>
                <w:sz w:val="22"/>
                <w:szCs w:val="22"/>
                <w:lang w:eastAsia="ru-RU"/>
              </w:rPr>
            </w:pPr>
            <w:r w:rsidRPr="0013505A">
              <w:rPr>
                <w:rFonts w:asciiTheme="minorHAnsi" w:hAnsiTheme="minorHAnsi" w:cstheme="minorHAnsi"/>
                <w:sz w:val="22"/>
                <w:szCs w:val="22"/>
                <w:lang w:eastAsia="ru-RU"/>
              </w:rPr>
              <w:t>Володарского</w:t>
            </w:r>
          </w:p>
        </w:tc>
        <w:tc>
          <w:tcPr>
            <w:tcW w:w="4785" w:type="dxa"/>
          </w:tcPr>
          <w:p w:rsidR="0013505A" w:rsidRPr="0013505A" w:rsidRDefault="0013505A" w:rsidP="0013505A">
            <w:pPr>
              <w:rPr>
                <w:rFonts w:asciiTheme="minorHAnsi" w:hAnsiTheme="minorHAnsi" w:cstheme="minorHAnsi"/>
                <w:sz w:val="22"/>
                <w:szCs w:val="22"/>
                <w:lang w:val="en-US" w:eastAsia="ru-RU"/>
              </w:rPr>
            </w:pPr>
            <w:r w:rsidRPr="0013505A">
              <w:rPr>
                <w:rFonts w:asciiTheme="minorHAnsi" w:hAnsiTheme="minorHAnsi" w:cstheme="minorHAnsi"/>
                <w:sz w:val="22"/>
                <w:szCs w:val="22"/>
                <w:lang w:val="en-US" w:eastAsia="ru-RU"/>
              </w:rPr>
              <w:t>Volodarskogo</w:t>
            </w:r>
          </w:p>
        </w:tc>
      </w:tr>
      <w:tr w:rsidR="0013505A" w:rsidRPr="0013505A" w:rsidTr="00715C3F">
        <w:tc>
          <w:tcPr>
            <w:tcW w:w="4786" w:type="dxa"/>
          </w:tcPr>
          <w:p w:rsidR="0013505A" w:rsidRPr="0013505A" w:rsidRDefault="0013505A" w:rsidP="0013505A">
            <w:pPr>
              <w:rPr>
                <w:rFonts w:asciiTheme="minorHAnsi" w:hAnsiTheme="minorHAnsi" w:cstheme="minorHAnsi"/>
                <w:sz w:val="22"/>
                <w:szCs w:val="22"/>
                <w:lang w:eastAsia="ru-RU"/>
              </w:rPr>
            </w:pPr>
            <w:r w:rsidRPr="0013505A">
              <w:rPr>
                <w:rFonts w:asciiTheme="minorHAnsi" w:hAnsiTheme="minorHAnsi" w:cstheme="minorHAnsi"/>
                <w:sz w:val="22"/>
                <w:szCs w:val="22"/>
                <w:lang w:eastAsia="ru-RU"/>
              </w:rPr>
              <w:t>Воровского</w:t>
            </w:r>
          </w:p>
        </w:tc>
        <w:tc>
          <w:tcPr>
            <w:tcW w:w="4785" w:type="dxa"/>
          </w:tcPr>
          <w:p w:rsidR="0013505A" w:rsidRPr="0013505A" w:rsidRDefault="0013505A" w:rsidP="0013505A">
            <w:pPr>
              <w:rPr>
                <w:rFonts w:asciiTheme="minorHAnsi" w:hAnsiTheme="minorHAnsi" w:cstheme="minorHAnsi"/>
                <w:sz w:val="22"/>
                <w:szCs w:val="22"/>
                <w:lang w:val="en-US" w:eastAsia="ru-RU"/>
              </w:rPr>
            </w:pPr>
            <w:r w:rsidRPr="0013505A">
              <w:rPr>
                <w:rFonts w:asciiTheme="minorHAnsi" w:hAnsiTheme="minorHAnsi" w:cstheme="minorHAnsi"/>
                <w:sz w:val="22"/>
                <w:szCs w:val="22"/>
                <w:lang w:val="en-US" w:eastAsia="ru-RU"/>
              </w:rPr>
              <w:t>Vorovskogo</w:t>
            </w:r>
          </w:p>
        </w:tc>
      </w:tr>
      <w:tr w:rsidR="0013505A" w:rsidRPr="0013505A" w:rsidTr="00715C3F">
        <w:tc>
          <w:tcPr>
            <w:tcW w:w="4786" w:type="dxa"/>
          </w:tcPr>
          <w:p w:rsidR="0013505A" w:rsidRPr="0013505A" w:rsidRDefault="0013505A" w:rsidP="0013505A">
            <w:pPr>
              <w:rPr>
                <w:rFonts w:asciiTheme="minorHAnsi" w:hAnsiTheme="minorHAnsi" w:cstheme="minorHAnsi"/>
                <w:sz w:val="22"/>
                <w:szCs w:val="22"/>
                <w:lang w:eastAsia="ru-RU"/>
              </w:rPr>
            </w:pPr>
            <w:r w:rsidRPr="0013505A">
              <w:rPr>
                <w:rFonts w:asciiTheme="minorHAnsi" w:hAnsiTheme="minorHAnsi" w:cstheme="minorHAnsi"/>
                <w:sz w:val="22"/>
                <w:szCs w:val="22"/>
                <w:lang w:eastAsia="ru-RU"/>
              </w:rPr>
              <w:t>Дзержинского</w:t>
            </w:r>
          </w:p>
        </w:tc>
        <w:tc>
          <w:tcPr>
            <w:tcW w:w="4785" w:type="dxa"/>
          </w:tcPr>
          <w:p w:rsidR="0013505A" w:rsidRPr="0013505A" w:rsidRDefault="0013505A" w:rsidP="0013505A">
            <w:pPr>
              <w:rPr>
                <w:rFonts w:asciiTheme="minorHAnsi" w:hAnsiTheme="minorHAnsi" w:cstheme="minorHAnsi"/>
                <w:sz w:val="22"/>
                <w:szCs w:val="22"/>
                <w:lang w:eastAsia="ru-RU"/>
              </w:rPr>
            </w:pPr>
            <w:r w:rsidRPr="0013505A">
              <w:rPr>
                <w:rFonts w:asciiTheme="minorHAnsi" w:hAnsiTheme="minorHAnsi" w:cstheme="minorHAnsi"/>
                <w:sz w:val="22"/>
                <w:szCs w:val="22"/>
                <w:lang w:eastAsia="ru-RU"/>
              </w:rPr>
              <w:t>Dzerzhinskogo</w:t>
            </w:r>
          </w:p>
        </w:tc>
      </w:tr>
      <w:tr w:rsidR="0013505A" w:rsidRPr="0013505A" w:rsidTr="00715C3F">
        <w:tc>
          <w:tcPr>
            <w:tcW w:w="4786" w:type="dxa"/>
          </w:tcPr>
          <w:p w:rsidR="0013505A" w:rsidRPr="0013505A" w:rsidRDefault="0013505A" w:rsidP="0013505A">
            <w:pPr>
              <w:rPr>
                <w:rFonts w:asciiTheme="minorHAnsi" w:hAnsiTheme="minorHAnsi" w:cstheme="minorHAnsi"/>
                <w:sz w:val="22"/>
                <w:szCs w:val="22"/>
                <w:lang w:eastAsia="ru-RU"/>
              </w:rPr>
            </w:pPr>
            <w:r w:rsidRPr="0013505A">
              <w:rPr>
                <w:rFonts w:asciiTheme="minorHAnsi" w:hAnsiTheme="minorHAnsi" w:cstheme="minorHAnsi"/>
                <w:sz w:val="22"/>
                <w:szCs w:val="22"/>
                <w:lang w:eastAsia="ru-RU"/>
              </w:rPr>
              <w:t>Капитана Егорова</w:t>
            </w:r>
          </w:p>
        </w:tc>
        <w:tc>
          <w:tcPr>
            <w:tcW w:w="4785" w:type="dxa"/>
          </w:tcPr>
          <w:p w:rsidR="0013505A" w:rsidRPr="0013505A" w:rsidRDefault="0013505A" w:rsidP="0013505A">
            <w:pPr>
              <w:rPr>
                <w:rFonts w:asciiTheme="minorHAnsi" w:hAnsiTheme="minorHAnsi" w:cstheme="minorHAnsi"/>
                <w:sz w:val="22"/>
                <w:szCs w:val="22"/>
                <w:lang w:val="en-US" w:eastAsia="ru-RU"/>
              </w:rPr>
            </w:pPr>
            <w:r w:rsidRPr="0013505A">
              <w:rPr>
                <w:rFonts w:asciiTheme="minorHAnsi" w:hAnsiTheme="minorHAnsi" w:cstheme="minorHAnsi"/>
                <w:sz w:val="22"/>
                <w:szCs w:val="22"/>
                <w:lang w:val="en-US" w:eastAsia="ru-RU"/>
              </w:rPr>
              <w:t>Kapitana Egorova</w:t>
            </w:r>
          </w:p>
        </w:tc>
      </w:tr>
      <w:tr w:rsidR="0013505A" w:rsidRPr="0013505A" w:rsidTr="00715C3F">
        <w:tc>
          <w:tcPr>
            <w:tcW w:w="4786" w:type="dxa"/>
          </w:tcPr>
          <w:p w:rsidR="0013505A" w:rsidRPr="0013505A" w:rsidRDefault="0013505A" w:rsidP="0013505A">
            <w:pPr>
              <w:rPr>
                <w:rFonts w:asciiTheme="minorHAnsi" w:hAnsiTheme="minorHAnsi" w:cstheme="minorHAnsi"/>
                <w:sz w:val="22"/>
                <w:szCs w:val="22"/>
                <w:lang w:eastAsia="ru-RU"/>
              </w:rPr>
            </w:pPr>
            <w:r w:rsidRPr="0013505A">
              <w:rPr>
                <w:rFonts w:asciiTheme="minorHAnsi" w:hAnsiTheme="minorHAnsi" w:cstheme="minorHAnsi"/>
                <w:sz w:val="22"/>
                <w:szCs w:val="22"/>
                <w:lang w:eastAsia="ru-RU"/>
              </w:rPr>
              <w:t>Карла Либкнехта</w:t>
            </w:r>
          </w:p>
        </w:tc>
        <w:tc>
          <w:tcPr>
            <w:tcW w:w="4785" w:type="dxa"/>
          </w:tcPr>
          <w:p w:rsidR="0013505A" w:rsidRPr="0013505A" w:rsidRDefault="0013505A" w:rsidP="0013505A">
            <w:pPr>
              <w:rPr>
                <w:rFonts w:asciiTheme="minorHAnsi" w:hAnsiTheme="minorHAnsi" w:cstheme="minorHAnsi"/>
                <w:sz w:val="22"/>
                <w:szCs w:val="22"/>
                <w:lang w:eastAsia="ru-RU"/>
              </w:rPr>
            </w:pPr>
            <w:r w:rsidRPr="0013505A">
              <w:rPr>
                <w:rFonts w:asciiTheme="minorHAnsi" w:hAnsiTheme="minorHAnsi" w:cstheme="minorHAnsi"/>
                <w:sz w:val="22"/>
                <w:szCs w:val="22"/>
                <w:lang w:eastAsia="ru-RU"/>
              </w:rPr>
              <w:t>Karla Libknekhta</w:t>
            </w:r>
          </w:p>
        </w:tc>
      </w:tr>
      <w:tr w:rsidR="0013505A" w:rsidRPr="0013505A" w:rsidTr="00715C3F">
        <w:tc>
          <w:tcPr>
            <w:tcW w:w="4786" w:type="dxa"/>
          </w:tcPr>
          <w:p w:rsidR="0013505A" w:rsidRPr="0013505A" w:rsidRDefault="0013505A" w:rsidP="0013505A">
            <w:pPr>
              <w:rPr>
                <w:rFonts w:asciiTheme="minorHAnsi" w:hAnsiTheme="minorHAnsi" w:cstheme="minorHAnsi"/>
                <w:sz w:val="22"/>
                <w:szCs w:val="22"/>
                <w:lang w:eastAsia="ru-RU"/>
              </w:rPr>
            </w:pPr>
            <w:r w:rsidRPr="0013505A">
              <w:rPr>
                <w:rFonts w:asciiTheme="minorHAnsi" w:hAnsiTheme="minorHAnsi" w:cstheme="minorHAnsi"/>
                <w:sz w:val="22"/>
                <w:szCs w:val="22"/>
                <w:lang w:eastAsia="ru-RU"/>
              </w:rPr>
              <w:t>Карла Маркса</w:t>
            </w:r>
          </w:p>
        </w:tc>
        <w:tc>
          <w:tcPr>
            <w:tcW w:w="4785" w:type="dxa"/>
          </w:tcPr>
          <w:p w:rsidR="0013505A" w:rsidRPr="0013505A" w:rsidRDefault="0013505A" w:rsidP="0013505A">
            <w:pPr>
              <w:rPr>
                <w:rFonts w:asciiTheme="minorHAnsi" w:hAnsiTheme="minorHAnsi" w:cstheme="minorHAnsi"/>
                <w:sz w:val="22"/>
                <w:szCs w:val="22"/>
                <w:lang w:eastAsia="ru-RU"/>
              </w:rPr>
            </w:pPr>
            <w:r w:rsidRPr="0013505A">
              <w:rPr>
                <w:rFonts w:asciiTheme="minorHAnsi" w:hAnsiTheme="minorHAnsi" w:cstheme="minorHAnsi"/>
                <w:sz w:val="22"/>
                <w:szCs w:val="22"/>
                <w:lang w:eastAsia="ru-RU"/>
              </w:rPr>
              <w:t>Karla Marksa</w:t>
            </w:r>
          </w:p>
        </w:tc>
      </w:tr>
      <w:tr w:rsidR="0013505A" w:rsidRPr="0013505A" w:rsidTr="00715C3F">
        <w:tc>
          <w:tcPr>
            <w:tcW w:w="4786" w:type="dxa"/>
          </w:tcPr>
          <w:p w:rsidR="0013505A" w:rsidRPr="0013505A" w:rsidRDefault="0013505A" w:rsidP="0013505A">
            <w:pPr>
              <w:rPr>
                <w:rFonts w:asciiTheme="minorHAnsi" w:hAnsiTheme="minorHAnsi" w:cstheme="minorHAnsi"/>
                <w:sz w:val="22"/>
                <w:szCs w:val="22"/>
                <w:lang w:eastAsia="ru-RU"/>
              </w:rPr>
            </w:pPr>
            <w:r w:rsidRPr="0013505A">
              <w:rPr>
                <w:rFonts w:asciiTheme="minorHAnsi" w:hAnsiTheme="minorHAnsi" w:cstheme="minorHAnsi"/>
                <w:sz w:val="22"/>
                <w:szCs w:val="22"/>
                <w:lang w:eastAsia="ru-RU"/>
              </w:rPr>
              <w:t>Коминтерна</w:t>
            </w:r>
          </w:p>
        </w:tc>
        <w:tc>
          <w:tcPr>
            <w:tcW w:w="4785" w:type="dxa"/>
          </w:tcPr>
          <w:p w:rsidR="0013505A" w:rsidRPr="0013505A" w:rsidRDefault="0013505A" w:rsidP="0013505A">
            <w:pPr>
              <w:rPr>
                <w:rFonts w:asciiTheme="minorHAnsi" w:hAnsiTheme="minorHAnsi" w:cstheme="minorHAnsi"/>
                <w:sz w:val="22"/>
                <w:szCs w:val="22"/>
                <w:lang w:val="en-US" w:eastAsia="ru-RU"/>
              </w:rPr>
            </w:pPr>
            <w:r w:rsidRPr="0013505A">
              <w:rPr>
                <w:rFonts w:asciiTheme="minorHAnsi" w:hAnsiTheme="minorHAnsi" w:cstheme="minorHAnsi"/>
                <w:sz w:val="22"/>
                <w:szCs w:val="22"/>
                <w:lang w:val="en-US" w:eastAsia="ru-RU"/>
              </w:rPr>
              <w:t>Kominterna</w:t>
            </w:r>
          </w:p>
        </w:tc>
      </w:tr>
      <w:tr w:rsidR="0013505A" w:rsidRPr="0013505A" w:rsidTr="00715C3F">
        <w:tc>
          <w:tcPr>
            <w:tcW w:w="4786" w:type="dxa"/>
          </w:tcPr>
          <w:p w:rsidR="0013505A" w:rsidRPr="0013505A" w:rsidRDefault="0013505A" w:rsidP="0013505A">
            <w:pPr>
              <w:rPr>
                <w:rFonts w:asciiTheme="minorHAnsi" w:hAnsiTheme="minorHAnsi" w:cstheme="minorHAnsi"/>
                <w:sz w:val="22"/>
                <w:szCs w:val="22"/>
                <w:lang w:eastAsia="ru-RU"/>
              </w:rPr>
            </w:pPr>
            <w:r w:rsidRPr="0013505A">
              <w:rPr>
                <w:rFonts w:asciiTheme="minorHAnsi" w:hAnsiTheme="minorHAnsi" w:cstheme="minorHAnsi"/>
                <w:sz w:val="22"/>
                <w:szCs w:val="22"/>
                <w:lang w:eastAsia="ru-RU"/>
              </w:rPr>
              <w:t>Комсомольская</w:t>
            </w:r>
          </w:p>
        </w:tc>
        <w:tc>
          <w:tcPr>
            <w:tcW w:w="4785" w:type="dxa"/>
          </w:tcPr>
          <w:p w:rsidR="0013505A" w:rsidRPr="0013505A" w:rsidRDefault="0013505A" w:rsidP="0013505A">
            <w:pPr>
              <w:rPr>
                <w:rFonts w:asciiTheme="minorHAnsi" w:hAnsiTheme="minorHAnsi" w:cstheme="minorHAnsi"/>
                <w:sz w:val="22"/>
                <w:szCs w:val="22"/>
                <w:lang w:eastAsia="ru-RU"/>
              </w:rPr>
            </w:pPr>
            <w:r w:rsidRPr="0013505A">
              <w:rPr>
                <w:rFonts w:asciiTheme="minorHAnsi" w:hAnsiTheme="minorHAnsi" w:cstheme="minorHAnsi"/>
                <w:sz w:val="22"/>
                <w:szCs w:val="22"/>
                <w:lang w:eastAsia="ru-RU"/>
              </w:rPr>
              <w:t>Komsomolskaya</w:t>
            </w:r>
          </w:p>
        </w:tc>
      </w:tr>
      <w:tr w:rsidR="0013505A" w:rsidRPr="0013505A" w:rsidTr="00715C3F">
        <w:tc>
          <w:tcPr>
            <w:tcW w:w="4786" w:type="dxa"/>
          </w:tcPr>
          <w:p w:rsidR="0013505A" w:rsidRPr="0013505A" w:rsidRDefault="0013505A" w:rsidP="0013505A">
            <w:pPr>
              <w:rPr>
                <w:rFonts w:asciiTheme="minorHAnsi" w:hAnsiTheme="minorHAnsi" w:cstheme="minorHAnsi"/>
                <w:sz w:val="22"/>
                <w:szCs w:val="22"/>
                <w:lang w:eastAsia="ru-RU"/>
              </w:rPr>
            </w:pPr>
            <w:r w:rsidRPr="0013505A">
              <w:rPr>
                <w:rFonts w:asciiTheme="minorHAnsi" w:hAnsiTheme="minorHAnsi" w:cstheme="minorHAnsi"/>
                <w:sz w:val="22"/>
                <w:szCs w:val="22"/>
                <w:lang w:eastAsia="ru-RU"/>
              </w:rPr>
              <w:t xml:space="preserve">Ленина </w:t>
            </w:r>
          </w:p>
        </w:tc>
        <w:tc>
          <w:tcPr>
            <w:tcW w:w="4785" w:type="dxa"/>
          </w:tcPr>
          <w:p w:rsidR="0013505A" w:rsidRPr="0013505A" w:rsidRDefault="0013505A" w:rsidP="0013505A">
            <w:pPr>
              <w:rPr>
                <w:rFonts w:asciiTheme="minorHAnsi" w:hAnsiTheme="minorHAnsi" w:cstheme="minorHAnsi"/>
                <w:sz w:val="22"/>
                <w:szCs w:val="22"/>
                <w:lang w:val="en-US" w:eastAsia="ru-RU"/>
              </w:rPr>
            </w:pPr>
            <w:r w:rsidRPr="0013505A">
              <w:rPr>
                <w:rFonts w:asciiTheme="minorHAnsi" w:hAnsiTheme="minorHAnsi" w:cstheme="minorHAnsi"/>
                <w:sz w:val="22"/>
                <w:szCs w:val="22"/>
                <w:lang w:val="en-US" w:eastAsia="ru-RU"/>
              </w:rPr>
              <w:t xml:space="preserve">Lenina </w:t>
            </w:r>
          </w:p>
        </w:tc>
      </w:tr>
      <w:tr w:rsidR="0013505A" w:rsidRPr="0013505A" w:rsidTr="00715C3F">
        <w:tc>
          <w:tcPr>
            <w:tcW w:w="4786" w:type="dxa"/>
          </w:tcPr>
          <w:p w:rsidR="0013505A" w:rsidRPr="0013505A" w:rsidRDefault="0013505A" w:rsidP="0013505A">
            <w:pPr>
              <w:rPr>
                <w:rFonts w:asciiTheme="minorHAnsi" w:hAnsiTheme="minorHAnsi" w:cstheme="minorHAnsi"/>
                <w:sz w:val="22"/>
                <w:szCs w:val="22"/>
                <w:lang w:eastAsia="ru-RU"/>
              </w:rPr>
            </w:pPr>
            <w:r w:rsidRPr="0013505A">
              <w:rPr>
                <w:rFonts w:asciiTheme="minorHAnsi" w:hAnsiTheme="minorHAnsi" w:cstheme="minorHAnsi"/>
                <w:sz w:val="22"/>
                <w:szCs w:val="22"/>
                <w:lang w:eastAsia="ru-RU"/>
              </w:rPr>
              <w:t>Ленинградская</w:t>
            </w:r>
          </w:p>
        </w:tc>
        <w:tc>
          <w:tcPr>
            <w:tcW w:w="4785" w:type="dxa"/>
          </w:tcPr>
          <w:p w:rsidR="0013505A" w:rsidRPr="0013505A" w:rsidRDefault="0013505A" w:rsidP="0013505A">
            <w:pPr>
              <w:rPr>
                <w:rFonts w:asciiTheme="minorHAnsi" w:hAnsiTheme="minorHAnsi" w:cstheme="minorHAnsi"/>
                <w:sz w:val="22"/>
                <w:szCs w:val="22"/>
                <w:lang w:val="en-US" w:eastAsia="ru-RU"/>
              </w:rPr>
            </w:pPr>
            <w:r w:rsidRPr="0013505A">
              <w:rPr>
                <w:rFonts w:asciiTheme="minorHAnsi" w:hAnsiTheme="minorHAnsi" w:cstheme="minorHAnsi"/>
                <w:sz w:val="22"/>
                <w:szCs w:val="22"/>
                <w:lang w:val="en-US" w:eastAsia="ru-RU"/>
              </w:rPr>
              <w:t>Leningradskaya</w:t>
            </w:r>
          </w:p>
        </w:tc>
      </w:tr>
      <w:tr w:rsidR="0013505A" w:rsidRPr="0013505A" w:rsidTr="00715C3F">
        <w:tc>
          <w:tcPr>
            <w:tcW w:w="4786" w:type="dxa"/>
          </w:tcPr>
          <w:p w:rsidR="0013505A" w:rsidRPr="0013505A" w:rsidRDefault="0013505A" w:rsidP="0013505A">
            <w:pPr>
              <w:rPr>
                <w:rFonts w:asciiTheme="minorHAnsi" w:hAnsiTheme="minorHAnsi" w:cstheme="minorHAnsi"/>
                <w:sz w:val="22"/>
                <w:szCs w:val="22"/>
                <w:lang w:eastAsia="ru-RU"/>
              </w:rPr>
            </w:pPr>
            <w:r w:rsidRPr="0013505A">
              <w:rPr>
                <w:rFonts w:asciiTheme="minorHAnsi" w:hAnsiTheme="minorHAnsi" w:cstheme="minorHAnsi"/>
                <w:sz w:val="22"/>
                <w:szCs w:val="22"/>
                <w:lang w:eastAsia="ru-RU"/>
              </w:rPr>
              <w:t xml:space="preserve">Октябрьская </w:t>
            </w:r>
          </w:p>
        </w:tc>
        <w:tc>
          <w:tcPr>
            <w:tcW w:w="4785" w:type="dxa"/>
          </w:tcPr>
          <w:p w:rsidR="0013505A" w:rsidRPr="0013505A" w:rsidRDefault="0013505A" w:rsidP="0013505A">
            <w:pPr>
              <w:rPr>
                <w:rFonts w:asciiTheme="minorHAnsi" w:hAnsiTheme="minorHAnsi" w:cstheme="minorHAnsi"/>
                <w:sz w:val="22"/>
                <w:szCs w:val="22"/>
                <w:lang w:eastAsia="ru-RU"/>
              </w:rPr>
            </w:pPr>
            <w:r w:rsidRPr="0013505A">
              <w:rPr>
                <w:rFonts w:asciiTheme="minorHAnsi" w:hAnsiTheme="minorHAnsi" w:cstheme="minorHAnsi"/>
                <w:sz w:val="22"/>
                <w:szCs w:val="22"/>
                <w:lang w:eastAsia="ru-RU"/>
              </w:rPr>
              <w:t>Oktyabrskaya</w:t>
            </w:r>
          </w:p>
        </w:tc>
      </w:tr>
      <w:tr w:rsidR="0013505A" w:rsidRPr="0013505A" w:rsidTr="00715C3F">
        <w:tc>
          <w:tcPr>
            <w:tcW w:w="4786" w:type="dxa"/>
          </w:tcPr>
          <w:p w:rsidR="0013505A" w:rsidRPr="0013505A" w:rsidRDefault="0013505A" w:rsidP="0013505A">
            <w:pPr>
              <w:rPr>
                <w:rFonts w:asciiTheme="minorHAnsi" w:hAnsiTheme="minorHAnsi" w:cstheme="minorHAnsi"/>
                <w:sz w:val="22"/>
                <w:szCs w:val="22"/>
                <w:lang w:eastAsia="ru-RU"/>
              </w:rPr>
            </w:pPr>
            <w:r w:rsidRPr="0013505A">
              <w:rPr>
                <w:rFonts w:asciiTheme="minorHAnsi" w:hAnsiTheme="minorHAnsi" w:cstheme="minorHAnsi"/>
                <w:sz w:val="22"/>
                <w:szCs w:val="22"/>
                <w:lang w:eastAsia="ru-RU"/>
              </w:rPr>
              <w:t>Пионерский</w:t>
            </w:r>
          </w:p>
        </w:tc>
        <w:tc>
          <w:tcPr>
            <w:tcW w:w="4785" w:type="dxa"/>
          </w:tcPr>
          <w:p w:rsidR="0013505A" w:rsidRPr="0013505A" w:rsidRDefault="0013505A" w:rsidP="0013505A">
            <w:pPr>
              <w:rPr>
                <w:rFonts w:asciiTheme="minorHAnsi" w:hAnsiTheme="minorHAnsi" w:cstheme="minorHAnsi"/>
                <w:sz w:val="22"/>
                <w:szCs w:val="22"/>
                <w:lang w:val="en-US" w:eastAsia="ru-RU"/>
              </w:rPr>
            </w:pPr>
            <w:r w:rsidRPr="0013505A">
              <w:rPr>
                <w:rFonts w:asciiTheme="minorHAnsi" w:hAnsiTheme="minorHAnsi" w:cstheme="minorHAnsi"/>
                <w:sz w:val="22"/>
                <w:szCs w:val="22"/>
                <w:lang w:val="en-US" w:eastAsia="ru-RU"/>
              </w:rPr>
              <w:t>Pionerskiy</w:t>
            </w:r>
          </w:p>
        </w:tc>
      </w:tr>
      <w:tr w:rsidR="0013505A" w:rsidRPr="0013505A" w:rsidTr="00715C3F">
        <w:tc>
          <w:tcPr>
            <w:tcW w:w="4786" w:type="dxa"/>
          </w:tcPr>
          <w:p w:rsidR="0013505A" w:rsidRPr="0013505A" w:rsidRDefault="0013505A" w:rsidP="0013505A">
            <w:pPr>
              <w:rPr>
                <w:rFonts w:asciiTheme="minorHAnsi" w:hAnsiTheme="minorHAnsi" w:cstheme="minorHAnsi"/>
                <w:sz w:val="22"/>
                <w:szCs w:val="22"/>
                <w:lang w:eastAsia="ru-RU"/>
              </w:rPr>
            </w:pPr>
            <w:r w:rsidRPr="0013505A">
              <w:rPr>
                <w:rFonts w:asciiTheme="minorHAnsi" w:hAnsiTheme="minorHAnsi" w:cstheme="minorHAnsi"/>
                <w:sz w:val="22"/>
                <w:szCs w:val="22"/>
                <w:lang w:eastAsia="ru-RU"/>
              </w:rPr>
              <w:t>Профсоюзов</w:t>
            </w:r>
          </w:p>
        </w:tc>
        <w:tc>
          <w:tcPr>
            <w:tcW w:w="4785" w:type="dxa"/>
          </w:tcPr>
          <w:p w:rsidR="0013505A" w:rsidRPr="0013505A" w:rsidRDefault="0013505A" w:rsidP="0013505A">
            <w:pPr>
              <w:rPr>
                <w:rFonts w:asciiTheme="minorHAnsi" w:hAnsiTheme="minorHAnsi" w:cstheme="minorHAnsi"/>
                <w:sz w:val="22"/>
                <w:szCs w:val="22"/>
                <w:lang w:eastAsia="ru-RU"/>
              </w:rPr>
            </w:pPr>
            <w:r w:rsidRPr="0013505A">
              <w:rPr>
                <w:rFonts w:asciiTheme="minorHAnsi" w:hAnsiTheme="minorHAnsi" w:cstheme="minorHAnsi"/>
                <w:sz w:val="22"/>
                <w:szCs w:val="22"/>
                <w:lang w:eastAsia="ru-RU"/>
              </w:rPr>
              <w:t>Profsoyuzov</w:t>
            </w:r>
          </w:p>
        </w:tc>
      </w:tr>
      <w:tr w:rsidR="0013505A" w:rsidRPr="0013505A" w:rsidTr="00715C3F">
        <w:tc>
          <w:tcPr>
            <w:tcW w:w="4786" w:type="dxa"/>
          </w:tcPr>
          <w:p w:rsidR="0013505A" w:rsidRPr="0013505A" w:rsidRDefault="0013505A" w:rsidP="0013505A">
            <w:pPr>
              <w:rPr>
                <w:rFonts w:asciiTheme="minorHAnsi" w:hAnsiTheme="minorHAnsi" w:cstheme="minorHAnsi"/>
                <w:sz w:val="22"/>
                <w:szCs w:val="22"/>
                <w:lang w:eastAsia="ru-RU"/>
              </w:rPr>
            </w:pPr>
            <w:r w:rsidRPr="0013505A">
              <w:rPr>
                <w:rFonts w:asciiTheme="minorHAnsi" w:hAnsiTheme="minorHAnsi" w:cstheme="minorHAnsi"/>
                <w:sz w:val="22"/>
                <w:szCs w:val="22"/>
                <w:lang w:eastAsia="ru-RU"/>
              </w:rPr>
              <w:t>Пушкинская</w:t>
            </w:r>
          </w:p>
        </w:tc>
        <w:tc>
          <w:tcPr>
            <w:tcW w:w="4785" w:type="dxa"/>
          </w:tcPr>
          <w:p w:rsidR="0013505A" w:rsidRPr="0013505A" w:rsidRDefault="0013505A" w:rsidP="0013505A">
            <w:pPr>
              <w:rPr>
                <w:rFonts w:asciiTheme="minorHAnsi" w:hAnsiTheme="minorHAnsi" w:cstheme="minorHAnsi"/>
                <w:sz w:val="22"/>
                <w:szCs w:val="22"/>
                <w:lang w:eastAsia="ru-RU"/>
              </w:rPr>
            </w:pPr>
            <w:r w:rsidRPr="0013505A">
              <w:rPr>
                <w:rFonts w:asciiTheme="minorHAnsi" w:hAnsiTheme="minorHAnsi" w:cstheme="minorHAnsi"/>
                <w:sz w:val="22"/>
                <w:szCs w:val="22"/>
                <w:lang w:eastAsia="ru-RU"/>
              </w:rPr>
              <w:t>Pushkinskaya</w:t>
            </w:r>
          </w:p>
        </w:tc>
      </w:tr>
      <w:tr w:rsidR="0013505A" w:rsidRPr="0013505A" w:rsidTr="00715C3F">
        <w:tc>
          <w:tcPr>
            <w:tcW w:w="4786" w:type="dxa"/>
          </w:tcPr>
          <w:p w:rsidR="0013505A" w:rsidRPr="0013505A" w:rsidRDefault="0013505A" w:rsidP="0013505A">
            <w:pPr>
              <w:rPr>
                <w:rFonts w:asciiTheme="minorHAnsi" w:hAnsiTheme="minorHAnsi" w:cstheme="minorHAnsi"/>
                <w:sz w:val="22"/>
                <w:szCs w:val="22"/>
                <w:lang w:eastAsia="ru-RU"/>
              </w:rPr>
            </w:pPr>
            <w:r w:rsidRPr="0013505A">
              <w:rPr>
                <w:rFonts w:asciiTheme="minorHAnsi" w:hAnsiTheme="minorHAnsi" w:cstheme="minorHAnsi"/>
                <w:sz w:val="22"/>
                <w:szCs w:val="22"/>
                <w:lang w:eastAsia="ru-RU"/>
              </w:rPr>
              <w:t xml:space="preserve">Рыбный </w:t>
            </w:r>
          </w:p>
        </w:tc>
        <w:tc>
          <w:tcPr>
            <w:tcW w:w="4785" w:type="dxa"/>
          </w:tcPr>
          <w:p w:rsidR="0013505A" w:rsidRPr="0013505A" w:rsidRDefault="0013505A" w:rsidP="0013505A">
            <w:pPr>
              <w:rPr>
                <w:rFonts w:asciiTheme="minorHAnsi" w:hAnsiTheme="minorHAnsi" w:cstheme="minorHAnsi"/>
                <w:sz w:val="22"/>
                <w:szCs w:val="22"/>
                <w:lang w:val="en-US" w:eastAsia="ru-RU"/>
              </w:rPr>
            </w:pPr>
            <w:r w:rsidRPr="0013505A">
              <w:rPr>
                <w:rFonts w:asciiTheme="minorHAnsi" w:hAnsiTheme="minorHAnsi" w:cstheme="minorHAnsi"/>
                <w:sz w:val="22"/>
                <w:szCs w:val="22"/>
                <w:lang w:eastAsia="ru-RU"/>
              </w:rPr>
              <w:t>Rybn</w:t>
            </w:r>
            <w:r w:rsidRPr="0013505A">
              <w:rPr>
                <w:rFonts w:asciiTheme="minorHAnsi" w:hAnsiTheme="minorHAnsi" w:cstheme="minorHAnsi"/>
                <w:sz w:val="22"/>
                <w:szCs w:val="22"/>
                <w:lang w:val="en-US" w:eastAsia="ru-RU"/>
              </w:rPr>
              <w:t>yi</w:t>
            </w:r>
          </w:p>
        </w:tc>
      </w:tr>
      <w:tr w:rsidR="0013505A" w:rsidRPr="0013505A" w:rsidTr="00715C3F">
        <w:tc>
          <w:tcPr>
            <w:tcW w:w="4786" w:type="dxa"/>
          </w:tcPr>
          <w:p w:rsidR="0013505A" w:rsidRPr="0013505A" w:rsidRDefault="0013505A" w:rsidP="0013505A">
            <w:pPr>
              <w:rPr>
                <w:rFonts w:asciiTheme="minorHAnsi" w:hAnsiTheme="minorHAnsi" w:cstheme="minorHAnsi"/>
                <w:sz w:val="22"/>
                <w:szCs w:val="22"/>
                <w:lang w:eastAsia="ru-RU"/>
              </w:rPr>
            </w:pPr>
            <w:r w:rsidRPr="0013505A">
              <w:rPr>
                <w:rFonts w:asciiTheme="minorHAnsi" w:hAnsiTheme="minorHAnsi" w:cstheme="minorHAnsi"/>
                <w:sz w:val="22"/>
                <w:szCs w:val="22"/>
                <w:lang w:eastAsia="ru-RU"/>
              </w:rPr>
              <w:t>Самойловой</w:t>
            </w:r>
          </w:p>
        </w:tc>
        <w:tc>
          <w:tcPr>
            <w:tcW w:w="4785" w:type="dxa"/>
          </w:tcPr>
          <w:p w:rsidR="0013505A" w:rsidRPr="0013505A" w:rsidRDefault="0013505A" w:rsidP="0013505A">
            <w:pPr>
              <w:rPr>
                <w:rFonts w:asciiTheme="minorHAnsi" w:eastAsia="Times New Roman" w:hAnsiTheme="minorHAnsi" w:cstheme="minorHAnsi"/>
                <w:sz w:val="22"/>
                <w:szCs w:val="22"/>
                <w:lang w:eastAsia="ru-RU"/>
              </w:rPr>
            </w:pPr>
            <w:r w:rsidRPr="0013505A">
              <w:rPr>
                <w:rFonts w:asciiTheme="minorHAnsi" w:eastAsia="Times New Roman" w:hAnsiTheme="minorHAnsi" w:cstheme="minorHAnsi"/>
                <w:sz w:val="22"/>
                <w:szCs w:val="22"/>
                <w:lang w:val="en-US" w:eastAsia="ru-RU"/>
              </w:rPr>
              <w:t>S</w:t>
            </w:r>
            <w:r w:rsidRPr="0013505A">
              <w:rPr>
                <w:rFonts w:asciiTheme="minorHAnsi" w:eastAsia="Times New Roman" w:hAnsiTheme="minorHAnsi" w:cstheme="minorHAnsi"/>
                <w:sz w:val="22"/>
                <w:szCs w:val="22"/>
                <w:lang w:eastAsia="ru-RU"/>
              </w:rPr>
              <w:t>amoylovoy</w:t>
            </w:r>
          </w:p>
        </w:tc>
      </w:tr>
      <w:tr w:rsidR="0013505A" w:rsidRPr="0013505A" w:rsidTr="00715C3F">
        <w:tc>
          <w:tcPr>
            <w:tcW w:w="4786" w:type="dxa"/>
          </w:tcPr>
          <w:p w:rsidR="0013505A" w:rsidRPr="0013505A" w:rsidRDefault="0013505A" w:rsidP="0013505A">
            <w:pPr>
              <w:rPr>
                <w:rFonts w:asciiTheme="minorHAnsi" w:hAnsiTheme="minorHAnsi" w:cstheme="minorHAnsi"/>
                <w:sz w:val="22"/>
                <w:szCs w:val="22"/>
                <w:lang w:eastAsia="ru-RU"/>
              </w:rPr>
            </w:pPr>
            <w:r w:rsidRPr="0013505A">
              <w:rPr>
                <w:rFonts w:asciiTheme="minorHAnsi" w:hAnsiTheme="minorHAnsi" w:cstheme="minorHAnsi"/>
                <w:sz w:val="22"/>
                <w:szCs w:val="22"/>
                <w:lang w:eastAsia="ru-RU"/>
              </w:rPr>
              <w:t xml:space="preserve">Софьи Перовской </w:t>
            </w:r>
          </w:p>
        </w:tc>
        <w:tc>
          <w:tcPr>
            <w:tcW w:w="4785" w:type="dxa"/>
          </w:tcPr>
          <w:p w:rsidR="0013505A" w:rsidRPr="0013505A" w:rsidRDefault="0013505A" w:rsidP="0013505A">
            <w:pPr>
              <w:rPr>
                <w:rFonts w:asciiTheme="minorHAnsi" w:hAnsiTheme="minorHAnsi" w:cstheme="minorHAnsi"/>
                <w:sz w:val="22"/>
                <w:szCs w:val="22"/>
                <w:lang w:eastAsia="ru-RU"/>
              </w:rPr>
            </w:pPr>
            <w:r w:rsidRPr="0013505A">
              <w:rPr>
                <w:rFonts w:asciiTheme="minorHAnsi" w:eastAsia="Times New Roman" w:hAnsiTheme="minorHAnsi" w:cstheme="minorHAnsi"/>
                <w:sz w:val="22"/>
                <w:szCs w:val="22"/>
                <w:lang w:eastAsia="ru-RU"/>
              </w:rPr>
              <w:t>Sofi Perovskoy</w:t>
            </w:r>
          </w:p>
        </w:tc>
      </w:tr>
      <w:tr w:rsidR="0013505A" w:rsidRPr="0013505A" w:rsidTr="00715C3F">
        <w:tc>
          <w:tcPr>
            <w:tcW w:w="4786" w:type="dxa"/>
          </w:tcPr>
          <w:p w:rsidR="0013505A" w:rsidRPr="0013505A" w:rsidRDefault="0013505A" w:rsidP="0013505A">
            <w:pPr>
              <w:rPr>
                <w:rFonts w:asciiTheme="minorHAnsi" w:hAnsiTheme="minorHAnsi" w:cstheme="minorHAnsi"/>
                <w:sz w:val="22"/>
                <w:szCs w:val="22"/>
                <w:lang w:eastAsia="ru-RU"/>
              </w:rPr>
            </w:pPr>
            <w:r w:rsidRPr="0013505A">
              <w:rPr>
                <w:rFonts w:asciiTheme="minorHAnsi" w:hAnsiTheme="minorHAnsi" w:cstheme="minorHAnsi"/>
                <w:sz w:val="22"/>
                <w:szCs w:val="22"/>
                <w:lang w:eastAsia="ru-RU"/>
              </w:rPr>
              <w:t>Театральный</w:t>
            </w:r>
          </w:p>
        </w:tc>
        <w:tc>
          <w:tcPr>
            <w:tcW w:w="4785" w:type="dxa"/>
          </w:tcPr>
          <w:p w:rsidR="0013505A" w:rsidRPr="0013505A" w:rsidRDefault="0013505A" w:rsidP="0013505A">
            <w:pPr>
              <w:rPr>
                <w:rFonts w:asciiTheme="minorHAnsi" w:eastAsia="Times New Roman" w:hAnsiTheme="minorHAnsi" w:cstheme="minorHAnsi"/>
                <w:sz w:val="22"/>
                <w:szCs w:val="22"/>
                <w:lang w:eastAsia="ru-RU"/>
              </w:rPr>
            </w:pPr>
            <w:r w:rsidRPr="0013505A">
              <w:rPr>
                <w:rFonts w:asciiTheme="minorHAnsi" w:eastAsia="Times New Roman" w:hAnsiTheme="minorHAnsi" w:cstheme="minorHAnsi"/>
                <w:sz w:val="22"/>
                <w:szCs w:val="22"/>
                <w:lang w:eastAsia="ru-RU"/>
              </w:rPr>
              <w:t>Teatralniy</w:t>
            </w:r>
          </w:p>
        </w:tc>
      </w:tr>
      <w:tr w:rsidR="0013505A" w:rsidRPr="0013505A" w:rsidTr="00715C3F">
        <w:tc>
          <w:tcPr>
            <w:tcW w:w="4786" w:type="dxa"/>
          </w:tcPr>
          <w:p w:rsidR="0013505A" w:rsidRPr="0013505A" w:rsidRDefault="0013505A" w:rsidP="0013505A">
            <w:pPr>
              <w:rPr>
                <w:rFonts w:asciiTheme="minorHAnsi" w:hAnsiTheme="minorHAnsi" w:cstheme="minorHAnsi"/>
                <w:sz w:val="22"/>
                <w:szCs w:val="22"/>
                <w:lang w:eastAsia="ru-RU"/>
              </w:rPr>
            </w:pPr>
            <w:r w:rsidRPr="0013505A">
              <w:rPr>
                <w:rFonts w:asciiTheme="minorHAnsi" w:hAnsiTheme="minorHAnsi" w:cstheme="minorHAnsi"/>
                <w:sz w:val="22"/>
                <w:szCs w:val="22"/>
                <w:lang w:eastAsia="ru-RU"/>
              </w:rPr>
              <w:t>Флотский</w:t>
            </w:r>
          </w:p>
        </w:tc>
        <w:tc>
          <w:tcPr>
            <w:tcW w:w="4785" w:type="dxa"/>
          </w:tcPr>
          <w:p w:rsidR="0013505A" w:rsidRPr="0013505A" w:rsidRDefault="0013505A" w:rsidP="0013505A">
            <w:pPr>
              <w:rPr>
                <w:rFonts w:asciiTheme="minorHAnsi" w:hAnsiTheme="minorHAnsi" w:cstheme="minorHAnsi"/>
                <w:sz w:val="22"/>
                <w:szCs w:val="22"/>
                <w:lang w:val="en-US" w:eastAsia="ru-RU"/>
              </w:rPr>
            </w:pPr>
            <w:r w:rsidRPr="0013505A">
              <w:rPr>
                <w:rFonts w:asciiTheme="minorHAnsi" w:hAnsiTheme="minorHAnsi" w:cstheme="minorHAnsi"/>
                <w:sz w:val="22"/>
                <w:szCs w:val="22"/>
                <w:lang w:val="en-US" w:eastAsia="ru-RU"/>
              </w:rPr>
              <w:t>Flotskiy</w:t>
            </w:r>
          </w:p>
        </w:tc>
      </w:tr>
      <w:tr w:rsidR="0013505A" w:rsidRPr="0013505A" w:rsidTr="00715C3F">
        <w:tc>
          <w:tcPr>
            <w:tcW w:w="4786" w:type="dxa"/>
          </w:tcPr>
          <w:p w:rsidR="0013505A" w:rsidRPr="0013505A" w:rsidRDefault="0013505A" w:rsidP="0013505A">
            <w:pPr>
              <w:rPr>
                <w:rFonts w:asciiTheme="minorHAnsi" w:hAnsiTheme="minorHAnsi" w:cstheme="minorHAnsi"/>
                <w:sz w:val="22"/>
                <w:szCs w:val="22"/>
                <w:lang w:eastAsia="ru-RU"/>
              </w:rPr>
            </w:pPr>
            <w:r w:rsidRPr="0013505A">
              <w:rPr>
                <w:rFonts w:asciiTheme="minorHAnsi" w:hAnsiTheme="minorHAnsi" w:cstheme="minorHAnsi"/>
                <w:sz w:val="22"/>
                <w:szCs w:val="22"/>
                <w:lang w:eastAsia="ru-RU"/>
              </w:rPr>
              <w:t xml:space="preserve">Челюскинцев </w:t>
            </w:r>
          </w:p>
        </w:tc>
        <w:tc>
          <w:tcPr>
            <w:tcW w:w="4785" w:type="dxa"/>
          </w:tcPr>
          <w:p w:rsidR="0013505A" w:rsidRPr="0013505A" w:rsidRDefault="0013505A" w:rsidP="0013505A">
            <w:pPr>
              <w:rPr>
                <w:rFonts w:asciiTheme="minorHAnsi" w:hAnsiTheme="minorHAnsi" w:cstheme="minorHAnsi"/>
                <w:sz w:val="22"/>
                <w:szCs w:val="22"/>
                <w:lang w:val="en-US" w:eastAsia="ru-RU"/>
              </w:rPr>
            </w:pPr>
            <w:r w:rsidRPr="0013505A">
              <w:rPr>
                <w:rFonts w:asciiTheme="minorHAnsi" w:hAnsiTheme="minorHAnsi" w:cstheme="minorHAnsi"/>
                <w:sz w:val="22"/>
                <w:szCs w:val="22"/>
                <w:lang w:eastAsia="ru-RU"/>
              </w:rPr>
              <w:t>Chelyuskintsev</w:t>
            </w:r>
          </w:p>
        </w:tc>
      </w:tr>
      <w:tr w:rsidR="0013505A" w:rsidRPr="0013505A" w:rsidTr="00715C3F">
        <w:tc>
          <w:tcPr>
            <w:tcW w:w="4786" w:type="dxa"/>
          </w:tcPr>
          <w:p w:rsidR="0013505A" w:rsidRPr="0013505A" w:rsidRDefault="0013505A" w:rsidP="0013505A">
            <w:pPr>
              <w:rPr>
                <w:rFonts w:asciiTheme="minorHAnsi" w:hAnsiTheme="minorHAnsi" w:cstheme="minorHAnsi"/>
                <w:sz w:val="22"/>
                <w:szCs w:val="22"/>
                <w:lang w:eastAsia="ru-RU"/>
              </w:rPr>
            </w:pPr>
            <w:r w:rsidRPr="0013505A">
              <w:rPr>
                <w:rFonts w:asciiTheme="minorHAnsi" w:hAnsiTheme="minorHAnsi" w:cstheme="minorHAnsi"/>
                <w:sz w:val="22"/>
                <w:szCs w:val="22"/>
                <w:lang w:eastAsia="ru-RU"/>
              </w:rPr>
              <w:t>Шмидта</w:t>
            </w:r>
          </w:p>
        </w:tc>
        <w:tc>
          <w:tcPr>
            <w:tcW w:w="4785" w:type="dxa"/>
          </w:tcPr>
          <w:p w:rsidR="0013505A" w:rsidRPr="0013505A" w:rsidRDefault="0013505A" w:rsidP="0013505A">
            <w:pPr>
              <w:rPr>
                <w:rFonts w:asciiTheme="minorHAnsi" w:hAnsiTheme="minorHAnsi" w:cstheme="minorHAnsi"/>
                <w:sz w:val="22"/>
                <w:szCs w:val="22"/>
                <w:lang w:val="en-US" w:eastAsia="ru-RU"/>
              </w:rPr>
            </w:pPr>
            <w:r w:rsidRPr="0013505A">
              <w:rPr>
                <w:rFonts w:asciiTheme="minorHAnsi" w:hAnsiTheme="minorHAnsi" w:cstheme="minorHAnsi"/>
                <w:sz w:val="22"/>
                <w:szCs w:val="22"/>
                <w:lang w:val="en-US" w:eastAsia="ru-RU"/>
              </w:rPr>
              <w:t>Shmidta</w:t>
            </w:r>
          </w:p>
        </w:tc>
      </w:tr>
    </w:tbl>
    <w:p w:rsidR="0013505A" w:rsidRPr="0013505A" w:rsidRDefault="0013505A" w:rsidP="0013505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eastAsia="Times New Roman" w:cstheme="minorHAnsi"/>
          <w:lang w:eastAsia="ru-RU"/>
        </w:rPr>
      </w:pPr>
    </w:p>
    <w:p w:rsidR="006C1C04" w:rsidRPr="0013505A" w:rsidRDefault="0013505A" w:rsidP="0013505A">
      <w:pPr>
        <w:pStyle w:val="ConsPlusNormal"/>
        <w:jc w:val="both"/>
        <w:rPr>
          <w:rFonts w:asciiTheme="minorHAnsi" w:hAnsiTheme="minorHAnsi" w:cstheme="minorHAnsi"/>
          <w:szCs w:val="22"/>
        </w:rPr>
      </w:pPr>
      <w:r w:rsidRPr="0013505A">
        <w:rPr>
          <w:rFonts w:asciiTheme="minorHAnsi" w:hAnsiTheme="minorHAnsi" w:cstheme="minorHAnsi"/>
          <w:szCs w:val="22"/>
        </w:rPr>
        <w:t>На других объектах адресации устанавливаются адресные указатели</w:t>
      </w:r>
      <w:r w:rsidRPr="0013505A">
        <w:rPr>
          <w:rFonts w:asciiTheme="minorHAnsi" w:hAnsiTheme="minorHAnsi" w:cstheme="minorHAnsi"/>
          <w:szCs w:val="22"/>
        </w:rPr>
        <w:br/>
        <w:t>типа № 2 (адресные указатели типа № 2 в уменьшенных габаритах).</w:t>
      </w:r>
    </w:p>
    <w:p w:rsidR="006C1C04" w:rsidRPr="0013505A" w:rsidRDefault="006C1C04">
      <w:pPr>
        <w:pStyle w:val="ConsPlusNormal"/>
        <w:pBdr>
          <w:top w:val="single" w:sz="6" w:space="0" w:color="auto"/>
        </w:pBdr>
        <w:spacing w:before="100" w:after="100"/>
        <w:jc w:val="both"/>
        <w:rPr>
          <w:rFonts w:asciiTheme="minorHAnsi" w:hAnsiTheme="minorHAnsi" w:cstheme="minorHAnsi"/>
          <w:szCs w:val="22"/>
        </w:rPr>
      </w:pPr>
    </w:p>
    <w:p w:rsidR="008B3E39" w:rsidRDefault="008B3E39"/>
    <w:sectPr w:rsidR="008B3E39" w:rsidSect="001537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C04"/>
    <w:rsid w:val="0013505A"/>
    <w:rsid w:val="00695E4E"/>
    <w:rsid w:val="006C1C04"/>
    <w:rsid w:val="008B3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350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C1C0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6C1C0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6C1C04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1350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13505A"/>
    <w:pPr>
      <w:spacing w:after="0" w:line="240" w:lineRule="auto"/>
      <w:ind w:firstLine="539"/>
      <w:jc w:val="both"/>
    </w:pPr>
    <w:rPr>
      <w:rFonts w:ascii="Times New Roman" w:eastAsia="Calibri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350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C1C0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6C1C0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6C1C04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1350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13505A"/>
    <w:pPr>
      <w:spacing w:after="0" w:line="240" w:lineRule="auto"/>
      <w:ind w:firstLine="539"/>
      <w:jc w:val="both"/>
    </w:pPr>
    <w:rPr>
      <w:rFonts w:ascii="Times New Roman" w:eastAsia="Calibri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591B5019FBD1094384EBBA3059A000269F1C37D5441AA70655780E745FF2B9B2792122A1580A31A94E7C0Ee4p6H" TargetMode="Externa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591B5019FBD1094384EBBA3059A000269F1C37D54418A90253780E745FF2B9B2792122A1580A31A94F740Ae4p4H" TargetMode="External"/><Relationship Id="rId11" Type="http://schemas.openxmlformats.org/officeDocument/2006/relationships/image" Target="media/image4.png"/><Relationship Id="rId5" Type="http://schemas.openxmlformats.org/officeDocument/2006/relationships/hyperlink" Target="consultantplus://offline/ref=591B5019FBD1094384EBA43D4FCC5E23991F6DDD421FAA570F27552908FBB3E53E6E7BE31C0730A9e4p6H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1783</Words>
  <Characters>10164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Комитет градостроительства и территориального развит</Company>
  <LinksUpToDate>false</LinksUpToDate>
  <CharactersWithSpaces>11924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Пигарева Ю.Н.</dc:creator>
  <cp:lastModifiedBy>Пигарева Ю.Н.</cp:lastModifiedBy>
  <cp:revision>3</cp:revision>
  <dcterms:created xsi:type="dcterms:W3CDTF">2016-08-16T07:41:00Z</dcterms:created>
  <dcterms:modified xsi:type="dcterms:W3CDTF">2016-08-17T07:45:00Z</dcterms:modified>
</cp:coreProperties>
</file>