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DC" w:rsidRDefault="00476DDC" w:rsidP="00476DDC">
      <w:pPr>
        <w:spacing w:after="0" w:line="240" w:lineRule="auto"/>
        <w:jc w:val="center"/>
      </w:pPr>
      <w:r>
        <w:rPr>
          <w:noProof/>
          <w:lang w:eastAsia="ru-RU"/>
        </w:rPr>
        <w:drawing>
          <wp:anchor distT="0" distB="0" distL="114300" distR="114300" simplePos="0" relativeHeight="251659264"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476DDC" w:rsidRDefault="00476DDC" w:rsidP="00476DDC">
      <w:pPr>
        <w:spacing w:after="0" w:line="240" w:lineRule="auto"/>
        <w:jc w:val="center"/>
      </w:pPr>
    </w:p>
    <w:p w:rsidR="00476DDC" w:rsidRPr="00200532" w:rsidRDefault="00476DDC" w:rsidP="00476DDC">
      <w:pPr>
        <w:spacing w:after="0" w:line="240" w:lineRule="auto"/>
        <w:jc w:val="center"/>
        <w:rPr>
          <w:sz w:val="32"/>
          <w:szCs w:val="32"/>
        </w:rPr>
      </w:pPr>
    </w:p>
    <w:p w:rsidR="00476DDC" w:rsidRPr="00451559" w:rsidRDefault="00476DDC" w:rsidP="00476DDC">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76DDC" w:rsidRPr="00D074C1" w:rsidRDefault="00476DDC" w:rsidP="00476DDC">
      <w:pPr>
        <w:spacing w:after="0" w:line="240" w:lineRule="auto"/>
        <w:jc w:val="center"/>
        <w:rPr>
          <w:rFonts w:eastAsia="Times New Roman"/>
          <w:szCs w:val="28"/>
          <w:lang w:eastAsia="ru-RU"/>
        </w:rPr>
      </w:pPr>
    </w:p>
    <w:p w:rsidR="00476DDC" w:rsidRPr="00451559" w:rsidRDefault="00476DDC" w:rsidP="00476DDC">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76DDC" w:rsidRPr="006C713C" w:rsidRDefault="00476DDC" w:rsidP="00476DDC">
      <w:pPr>
        <w:spacing w:after="0" w:line="240" w:lineRule="auto"/>
        <w:jc w:val="center"/>
        <w:rPr>
          <w:rFonts w:eastAsia="Times New Roman"/>
          <w:szCs w:val="28"/>
          <w:lang w:eastAsia="ru-RU"/>
        </w:rPr>
      </w:pPr>
    </w:p>
    <w:p w:rsidR="00476DDC" w:rsidRPr="006C713C" w:rsidRDefault="00476DDC" w:rsidP="00476DDC">
      <w:pPr>
        <w:spacing w:after="0" w:line="240" w:lineRule="auto"/>
        <w:jc w:val="center"/>
        <w:rPr>
          <w:rFonts w:eastAsia="Times New Roman"/>
          <w:szCs w:val="28"/>
          <w:lang w:eastAsia="ru-RU"/>
        </w:rPr>
      </w:pPr>
    </w:p>
    <w:p w:rsidR="00476DDC" w:rsidRPr="00451559" w:rsidRDefault="008E5436" w:rsidP="00476DDC">
      <w:pPr>
        <w:spacing w:after="0" w:line="240" w:lineRule="auto"/>
        <w:jc w:val="both"/>
        <w:rPr>
          <w:rFonts w:eastAsia="Times New Roman"/>
          <w:szCs w:val="20"/>
          <w:lang w:eastAsia="ru-RU"/>
        </w:rPr>
      </w:pPr>
      <w:r>
        <w:rPr>
          <w:rFonts w:eastAsia="Times New Roman"/>
          <w:szCs w:val="20"/>
          <w:shd w:val="clear" w:color="auto" w:fill="FFFFFF" w:themeFill="background1"/>
          <w:lang w:eastAsia="ru-RU"/>
        </w:rPr>
        <w:t>14</w:t>
      </w:r>
      <w:r w:rsidR="00476DDC" w:rsidRPr="005C4538">
        <w:rPr>
          <w:rFonts w:eastAsia="Times New Roman"/>
          <w:szCs w:val="20"/>
          <w:shd w:val="clear" w:color="auto" w:fill="FFFFFF" w:themeFill="background1"/>
          <w:lang w:eastAsia="ru-RU"/>
        </w:rPr>
        <w:t>.</w:t>
      </w:r>
      <w:r>
        <w:rPr>
          <w:rFonts w:eastAsia="Times New Roman"/>
          <w:szCs w:val="20"/>
          <w:shd w:val="clear" w:color="auto" w:fill="FFFFFF" w:themeFill="background1"/>
          <w:lang w:eastAsia="ru-RU"/>
        </w:rPr>
        <w:t>11</w:t>
      </w:r>
      <w:r w:rsidR="00476DDC" w:rsidRPr="005C4538">
        <w:rPr>
          <w:rFonts w:eastAsia="Times New Roman"/>
          <w:szCs w:val="20"/>
          <w:shd w:val="clear" w:color="auto" w:fill="FFFFFF" w:themeFill="background1"/>
          <w:lang w:eastAsia="ru-RU"/>
        </w:rPr>
        <w:t>.</w:t>
      </w:r>
      <w:r>
        <w:rPr>
          <w:rFonts w:eastAsia="Times New Roman"/>
          <w:szCs w:val="20"/>
          <w:shd w:val="clear" w:color="auto" w:fill="FFFFFF" w:themeFill="background1"/>
          <w:lang w:eastAsia="ru-RU"/>
        </w:rPr>
        <w:t>2019</w:t>
      </w:r>
      <w:r w:rsidR="00476DDC" w:rsidRPr="00451559">
        <w:rPr>
          <w:rFonts w:eastAsia="Times New Roman"/>
          <w:szCs w:val="20"/>
          <w:lang w:eastAsia="ru-RU"/>
        </w:rPr>
        <w:t xml:space="preserve">                                                                                                    </w:t>
      </w:r>
      <w:r w:rsidR="00476DDC">
        <w:rPr>
          <w:rFonts w:eastAsia="Times New Roman"/>
          <w:szCs w:val="20"/>
          <w:lang w:eastAsia="ru-RU"/>
        </w:rPr>
        <w:t xml:space="preserve">    № </w:t>
      </w:r>
      <w:r>
        <w:rPr>
          <w:rFonts w:eastAsia="Times New Roman"/>
          <w:szCs w:val="20"/>
          <w:lang w:eastAsia="ru-RU"/>
        </w:rPr>
        <w:t>3784</w:t>
      </w:r>
    </w:p>
    <w:p w:rsidR="00476DDC" w:rsidRPr="006C713C" w:rsidRDefault="00476DDC" w:rsidP="00476DDC">
      <w:pPr>
        <w:spacing w:after="0" w:line="240" w:lineRule="auto"/>
        <w:jc w:val="both"/>
        <w:rPr>
          <w:rFonts w:eastAsia="Times New Roman"/>
          <w:szCs w:val="20"/>
          <w:lang w:eastAsia="ru-RU"/>
        </w:rPr>
      </w:pPr>
    </w:p>
    <w:p w:rsidR="00476DDC" w:rsidRPr="006C713C" w:rsidRDefault="00476DDC" w:rsidP="00476DDC">
      <w:pPr>
        <w:spacing w:after="0" w:line="240" w:lineRule="auto"/>
        <w:jc w:val="center"/>
        <w:rPr>
          <w:rFonts w:eastAsia="Times New Roman"/>
          <w:szCs w:val="20"/>
          <w:lang w:eastAsia="ru-RU"/>
        </w:rPr>
      </w:pPr>
    </w:p>
    <w:sdt>
      <w:sdtPr>
        <w:rPr>
          <w:rFonts w:ascii="Times New Roman" w:eastAsia="Calibri" w:hAnsi="Times New Roman" w:cs="Times New Roman"/>
          <w:b w:val="0"/>
          <w:sz w:val="28"/>
          <w:szCs w:val="22"/>
          <w:lang w:eastAsia="en-US"/>
        </w:rPr>
        <w:id w:val="1461541337"/>
        <w:placeholder>
          <w:docPart w:val="AF3BF2B6E8824DD7BC0B8EF0179098AC"/>
        </w:placeholder>
      </w:sdtPr>
      <w:sdtEndPr>
        <w:rPr>
          <w:rFonts w:ascii="Calibri" w:eastAsia="Times New Roman" w:hAnsi="Calibri" w:cs="Calibri"/>
          <w:sz w:val="22"/>
          <w:szCs w:val="20"/>
          <w:lang w:eastAsia="ru-RU"/>
        </w:rPr>
      </w:sdtEndPr>
      <w:sdtContent>
        <w:p w:rsidR="00476DDC" w:rsidRPr="00C469E6" w:rsidRDefault="0067679B" w:rsidP="0067679B">
          <w:pPr>
            <w:pStyle w:val="ConsPlusTitle"/>
            <w:jc w:val="center"/>
            <w:rPr>
              <w:b w:val="0"/>
              <w:szCs w:val="28"/>
            </w:rPr>
          </w:pPr>
          <w:r>
            <w:rPr>
              <w:rFonts w:ascii="Times New Roman" w:hAnsi="Times New Roman" w:cs="Times New Roman"/>
              <w:sz w:val="28"/>
              <w:szCs w:val="28"/>
            </w:rPr>
            <w:t>О прогнозе социально-экономического развития муниципального образования город Мурманск на среднесрочный период 2020-2025 годов, долгосрочный период до 2030 года</w:t>
          </w:r>
        </w:p>
      </w:sdtContent>
    </w:sdt>
    <w:p w:rsidR="00476DDC" w:rsidRDefault="00476DDC" w:rsidP="00476DDC">
      <w:pPr>
        <w:spacing w:after="0" w:line="240" w:lineRule="auto"/>
        <w:jc w:val="center"/>
        <w:rPr>
          <w:rFonts w:eastAsia="Times New Roman"/>
          <w:szCs w:val="28"/>
          <w:lang w:eastAsia="ru-RU"/>
        </w:rPr>
      </w:pPr>
    </w:p>
    <w:p w:rsidR="00F55830" w:rsidRDefault="00F55830" w:rsidP="00476DDC">
      <w:pPr>
        <w:spacing w:after="0" w:line="240" w:lineRule="auto"/>
        <w:jc w:val="center"/>
        <w:rPr>
          <w:rFonts w:eastAsia="Times New Roman"/>
          <w:szCs w:val="28"/>
          <w:lang w:eastAsia="ru-RU"/>
        </w:rPr>
      </w:pPr>
    </w:p>
    <w:p w:rsidR="00B5456A" w:rsidRDefault="00A512D5" w:rsidP="00B5456A">
      <w:pPr>
        <w:widowControl w:val="0"/>
        <w:autoSpaceDE w:val="0"/>
        <w:autoSpaceDN w:val="0"/>
        <w:adjustRightInd w:val="0"/>
        <w:spacing w:after="0" w:line="240" w:lineRule="auto"/>
        <w:ind w:firstLine="709"/>
        <w:jc w:val="both"/>
        <w:rPr>
          <w:rFonts w:eastAsia="Times New Roman"/>
          <w:szCs w:val="28"/>
          <w:lang w:eastAsia="ru-RU"/>
        </w:rPr>
      </w:pPr>
      <w:r w:rsidRPr="0089746F">
        <w:rPr>
          <w:spacing w:val="4"/>
          <w:szCs w:val="28"/>
        </w:rPr>
        <w:t xml:space="preserve">В соответствии со статьей 173 Бюджетного кодекса Российской Федерации, статьей 17 Федерального закона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постановлением Правительства Мурманской области от 04.08.2015 № 331-ПП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периоды», статьей 46 Устава муниципального образования город Мурманск, решениями Совета депутатов города Мурманска от 26.05.2008 № 50-618 «Об утверждении «Положения о бюджетном устройстве и бюджетном процессе в муниципальном образовании город Мурманск», </w:t>
      </w:r>
      <w:hyperlink r:id="rId9" w:history="1">
        <w:r w:rsidRPr="0089746F">
          <w:rPr>
            <w:spacing w:val="4"/>
            <w:szCs w:val="28"/>
          </w:rPr>
          <w:t>от 27.03.2015 № 10-135 «Об утверждении положения о стратегическом планировании в городе Мурманске</w:t>
        </w:r>
      </w:hyperlink>
      <w:r w:rsidRPr="0089746F">
        <w:rPr>
          <w:spacing w:val="4"/>
          <w:szCs w:val="28"/>
        </w:rPr>
        <w:t xml:space="preserve">», постановлением администрации города Мурманска от 10.06.2015 № 1524 «Об утверждении Порядка разработки прогноза социально-экономического развития муниципального образования город Мурманск на среднесрочный и долгосрочный периоды», в целях осуществления бюджетного процесса в муниципальном образовании город Мурманск </w:t>
      </w:r>
      <w:r w:rsidR="00E86816" w:rsidRPr="006E1296">
        <w:rPr>
          <w:b/>
          <w:szCs w:val="28"/>
        </w:rPr>
        <w:t>п о с т а н о в л я ю</w:t>
      </w:r>
      <w:r w:rsidRPr="0089746F">
        <w:rPr>
          <w:b/>
          <w:spacing w:val="20"/>
          <w:szCs w:val="28"/>
        </w:rPr>
        <w:t>:</w:t>
      </w:r>
      <w:r w:rsidR="00A919EC" w:rsidRPr="00A919EC">
        <w:rPr>
          <w:szCs w:val="28"/>
        </w:rPr>
        <w:t xml:space="preserve"> </w:t>
      </w:r>
    </w:p>
    <w:p w:rsidR="00B5456A" w:rsidRDefault="00B5456A" w:rsidP="00B5456A">
      <w:pPr>
        <w:widowControl w:val="0"/>
        <w:autoSpaceDE w:val="0"/>
        <w:autoSpaceDN w:val="0"/>
        <w:adjustRightInd w:val="0"/>
        <w:spacing w:after="0" w:line="240" w:lineRule="auto"/>
        <w:ind w:firstLine="709"/>
        <w:jc w:val="both"/>
        <w:rPr>
          <w:rFonts w:eastAsia="Times New Roman"/>
          <w:szCs w:val="28"/>
          <w:lang w:eastAsia="ru-RU"/>
        </w:rPr>
      </w:pPr>
    </w:p>
    <w:p w:rsidR="00B5456A" w:rsidRPr="008D2B35" w:rsidRDefault="00B5456A" w:rsidP="00451028">
      <w:pPr>
        <w:spacing w:after="120" w:line="240" w:lineRule="auto"/>
        <w:ind w:firstLine="709"/>
        <w:jc w:val="both"/>
        <w:rPr>
          <w:szCs w:val="28"/>
        </w:rPr>
      </w:pPr>
      <w:r w:rsidRPr="00B86392">
        <w:rPr>
          <w:szCs w:val="28"/>
        </w:rPr>
        <w:t>1.</w:t>
      </w:r>
      <w:r w:rsidR="00071DDC">
        <w:rPr>
          <w:szCs w:val="28"/>
        </w:rPr>
        <w:t> </w:t>
      </w:r>
      <w:r w:rsidR="00376FCE">
        <w:rPr>
          <w:szCs w:val="28"/>
        </w:rPr>
        <w:t>Одобрить</w:t>
      </w:r>
      <w:r w:rsidR="006111C0">
        <w:rPr>
          <w:szCs w:val="28"/>
        </w:rPr>
        <w:t xml:space="preserve"> </w:t>
      </w:r>
      <w:r w:rsidR="00376FCE">
        <w:rPr>
          <w:szCs w:val="28"/>
        </w:rPr>
        <w:t xml:space="preserve">прогноз социально-экономического развития муниципального образования город Мурманск на среднесрочный период </w:t>
      </w:r>
      <w:r w:rsidR="007125AF">
        <w:rPr>
          <w:szCs w:val="28"/>
        </w:rPr>
        <w:br/>
      </w:r>
      <w:r w:rsidR="00376FCE">
        <w:rPr>
          <w:szCs w:val="28"/>
        </w:rPr>
        <w:t xml:space="preserve">2020-2025 годов, долгосрочный период до 2030 года </w:t>
      </w:r>
      <w:r w:rsidR="00A919EC" w:rsidRPr="00A919EC">
        <w:rPr>
          <w:szCs w:val="28"/>
        </w:rPr>
        <w:t xml:space="preserve">согласно </w:t>
      </w:r>
      <w:proofErr w:type="gramStart"/>
      <w:r w:rsidR="00A919EC" w:rsidRPr="00A919EC">
        <w:rPr>
          <w:szCs w:val="28"/>
        </w:rPr>
        <w:t>приложению</w:t>
      </w:r>
      <w:proofErr w:type="gramEnd"/>
      <w:r w:rsidR="00A919EC" w:rsidRPr="00A919EC">
        <w:rPr>
          <w:szCs w:val="28"/>
        </w:rPr>
        <w:t xml:space="preserve"> к настоящему постановлению</w:t>
      </w:r>
      <w:r>
        <w:rPr>
          <w:szCs w:val="28"/>
        </w:rPr>
        <w:t>.</w:t>
      </w:r>
    </w:p>
    <w:p w:rsidR="00B5456A" w:rsidRDefault="0067679B" w:rsidP="00451028">
      <w:pPr>
        <w:spacing w:after="120" w:line="240" w:lineRule="auto"/>
        <w:ind w:firstLine="709"/>
        <w:jc w:val="both"/>
        <w:rPr>
          <w:szCs w:val="28"/>
        </w:rPr>
      </w:pPr>
      <w:r>
        <w:rPr>
          <w:szCs w:val="28"/>
        </w:rPr>
        <w:t>2</w:t>
      </w:r>
      <w:r w:rsidR="00B5456A" w:rsidRPr="00B86392">
        <w:rPr>
          <w:szCs w:val="28"/>
        </w:rPr>
        <w:t>.</w:t>
      </w:r>
      <w:r w:rsidR="00071DDC">
        <w:rPr>
          <w:szCs w:val="28"/>
        </w:rPr>
        <w:t> </w:t>
      </w:r>
      <w:r w:rsidR="00B5456A" w:rsidRPr="00B86392">
        <w:rPr>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sidR="00B5456A">
        <w:rPr>
          <w:szCs w:val="28"/>
        </w:rPr>
        <w:t xml:space="preserve"> с приложением</w:t>
      </w:r>
      <w:r w:rsidR="00B5456A" w:rsidRPr="00B86392">
        <w:rPr>
          <w:szCs w:val="28"/>
        </w:rPr>
        <w:t xml:space="preserve"> на официальном сайте администрации города Мурманска в сети Интернет.</w:t>
      </w:r>
    </w:p>
    <w:p w:rsidR="00B5456A" w:rsidRDefault="00376FCE" w:rsidP="00451028">
      <w:pPr>
        <w:tabs>
          <w:tab w:val="left" w:pos="851"/>
          <w:tab w:val="left" w:pos="993"/>
        </w:tabs>
        <w:autoSpaceDE w:val="0"/>
        <w:autoSpaceDN w:val="0"/>
        <w:adjustRightInd w:val="0"/>
        <w:spacing w:after="120" w:line="240" w:lineRule="auto"/>
        <w:ind w:firstLine="709"/>
        <w:jc w:val="both"/>
        <w:rPr>
          <w:szCs w:val="28"/>
        </w:rPr>
      </w:pPr>
      <w:r>
        <w:rPr>
          <w:szCs w:val="28"/>
        </w:rPr>
        <w:lastRenderedPageBreak/>
        <w:t>3</w:t>
      </w:r>
      <w:r w:rsidR="00B5456A" w:rsidRPr="00B86392">
        <w:rPr>
          <w:szCs w:val="28"/>
        </w:rPr>
        <w:t>.</w:t>
      </w:r>
      <w:r w:rsidR="00071DDC">
        <w:rPr>
          <w:szCs w:val="28"/>
        </w:rPr>
        <w:t> </w:t>
      </w:r>
      <w:r w:rsidR="00B5456A" w:rsidRPr="00B86392">
        <w:rPr>
          <w:szCs w:val="28"/>
        </w:rPr>
        <w:t>Редакции газеты «Вечерний Мурманск» (Хабаров В.А.) опубликовать настоящее постановление</w:t>
      </w:r>
      <w:r w:rsidR="00B5456A">
        <w:rPr>
          <w:szCs w:val="28"/>
        </w:rPr>
        <w:t xml:space="preserve"> с приложением</w:t>
      </w:r>
      <w:r w:rsidR="00B5456A" w:rsidRPr="00B86392">
        <w:rPr>
          <w:szCs w:val="28"/>
        </w:rPr>
        <w:t>.</w:t>
      </w:r>
    </w:p>
    <w:p w:rsidR="00B5456A" w:rsidRDefault="00376FCE" w:rsidP="00451028">
      <w:pPr>
        <w:tabs>
          <w:tab w:val="left" w:pos="851"/>
          <w:tab w:val="left" w:pos="993"/>
        </w:tabs>
        <w:autoSpaceDE w:val="0"/>
        <w:autoSpaceDN w:val="0"/>
        <w:adjustRightInd w:val="0"/>
        <w:spacing w:after="120" w:line="240" w:lineRule="auto"/>
        <w:ind w:firstLine="709"/>
        <w:jc w:val="both"/>
        <w:rPr>
          <w:szCs w:val="28"/>
        </w:rPr>
      </w:pPr>
      <w:r>
        <w:rPr>
          <w:szCs w:val="28"/>
        </w:rPr>
        <w:t>4</w:t>
      </w:r>
      <w:r w:rsidR="00B5456A" w:rsidRPr="00B86392">
        <w:rPr>
          <w:szCs w:val="28"/>
        </w:rPr>
        <w:t>.</w:t>
      </w:r>
      <w:r w:rsidR="00071DDC">
        <w:rPr>
          <w:szCs w:val="28"/>
        </w:rPr>
        <w:t> </w:t>
      </w:r>
      <w:r w:rsidR="00B5456A" w:rsidRPr="00B86392">
        <w:rPr>
          <w:szCs w:val="28"/>
        </w:rPr>
        <w:t>Настоящее постановление вступает в силу со дня официального опубликования.</w:t>
      </w:r>
    </w:p>
    <w:p w:rsidR="00B5456A" w:rsidRDefault="00376FCE" w:rsidP="00B5456A">
      <w:pPr>
        <w:widowControl w:val="0"/>
        <w:autoSpaceDE w:val="0"/>
        <w:autoSpaceDN w:val="0"/>
        <w:adjustRightInd w:val="0"/>
        <w:spacing w:after="0" w:line="240" w:lineRule="auto"/>
        <w:ind w:firstLine="709"/>
        <w:jc w:val="both"/>
        <w:rPr>
          <w:rFonts w:eastAsia="Times New Roman"/>
          <w:szCs w:val="28"/>
          <w:lang w:eastAsia="ru-RU"/>
        </w:rPr>
      </w:pPr>
      <w:r>
        <w:rPr>
          <w:szCs w:val="28"/>
        </w:rPr>
        <w:t>5</w:t>
      </w:r>
      <w:r w:rsidR="00B5456A">
        <w:rPr>
          <w:szCs w:val="28"/>
        </w:rPr>
        <w:t>.</w:t>
      </w:r>
      <w:r w:rsidR="00071DDC">
        <w:rPr>
          <w:szCs w:val="28"/>
        </w:rPr>
        <w:t> </w:t>
      </w:r>
      <w:r w:rsidR="00B5456A" w:rsidRPr="00B86392">
        <w:rPr>
          <w:szCs w:val="28"/>
        </w:rPr>
        <w:t>Контроль за выполнением настоящего постановления</w:t>
      </w:r>
      <w:r w:rsidR="00B5456A">
        <w:rPr>
          <w:szCs w:val="28"/>
        </w:rPr>
        <w:t xml:space="preserve"> </w:t>
      </w:r>
      <w:r>
        <w:rPr>
          <w:szCs w:val="28"/>
        </w:rPr>
        <w:t>оставляю за собой</w:t>
      </w:r>
      <w:r w:rsidR="00B5456A">
        <w:rPr>
          <w:szCs w:val="28"/>
        </w:rPr>
        <w:t>.</w:t>
      </w:r>
    </w:p>
    <w:p w:rsidR="00B5456A" w:rsidRDefault="00B5456A" w:rsidP="00B5456A">
      <w:pPr>
        <w:spacing w:after="0" w:line="240" w:lineRule="auto"/>
        <w:jc w:val="both"/>
        <w:rPr>
          <w:rFonts w:eastAsia="Times New Roman"/>
          <w:szCs w:val="28"/>
          <w:lang w:eastAsia="ru-RU"/>
        </w:rPr>
      </w:pPr>
    </w:p>
    <w:p w:rsidR="00451028" w:rsidRDefault="00451028" w:rsidP="00B5456A">
      <w:pPr>
        <w:spacing w:after="0" w:line="240" w:lineRule="auto"/>
        <w:jc w:val="both"/>
        <w:rPr>
          <w:rFonts w:eastAsia="Times New Roman"/>
          <w:szCs w:val="28"/>
          <w:lang w:eastAsia="ru-RU"/>
        </w:rPr>
      </w:pPr>
    </w:p>
    <w:p w:rsidR="00376FCE" w:rsidRPr="00FD3B16" w:rsidRDefault="00376FCE" w:rsidP="00B5456A">
      <w:pPr>
        <w:spacing w:after="0" w:line="240" w:lineRule="auto"/>
        <w:jc w:val="both"/>
        <w:rPr>
          <w:rFonts w:eastAsia="Times New Roman"/>
          <w:szCs w:val="28"/>
          <w:lang w:eastAsia="ru-RU"/>
        </w:rPr>
      </w:pPr>
    </w:p>
    <w:tbl>
      <w:tblPr>
        <w:tblW w:w="9747" w:type="dxa"/>
        <w:tblLayout w:type="fixed"/>
        <w:tblLook w:val="0000" w:firstRow="0" w:lastRow="0" w:firstColumn="0" w:lastColumn="0" w:noHBand="0" w:noVBand="0"/>
      </w:tblPr>
      <w:tblGrid>
        <w:gridCol w:w="7479"/>
        <w:gridCol w:w="2268"/>
      </w:tblGrid>
      <w:tr w:rsidR="00B5456A" w:rsidRPr="00B86392" w:rsidTr="00B5456A">
        <w:tc>
          <w:tcPr>
            <w:tcW w:w="7479" w:type="dxa"/>
          </w:tcPr>
          <w:p w:rsidR="00163B66" w:rsidRDefault="00163B66" w:rsidP="00A512D5">
            <w:pPr>
              <w:spacing w:after="0" w:line="240" w:lineRule="auto"/>
              <w:jc w:val="both"/>
              <w:rPr>
                <w:b/>
                <w:szCs w:val="28"/>
              </w:rPr>
            </w:pPr>
            <w:r>
              <w:rPr>
                <w:b/>
                <w:szCs w:val="28"/>
              </w:rPr>
              <w:t>Временно исполняющий полномочия</w:t>
            </w:r>
          </w:p>
          <w:p w:rsidR="00B5456A" w:rsidRPr="006C0762" w:rsidRDefault="00163B66" w:rsidP="00163B66">
            <w:pPr>
              <w:spacing w:after="0" w:line="240" w:lineRule="auto"/>
              <w:jc w:val="both"/>
              <w:rPr>
                <w:b/>
                <w:szCs w:val="28"/>
              </w:rPr>
            </w:pPr>
            <w:r>
              <w:rPr>
                <w:b/>
                <w:szCs w:val="28"/>
              </w:rPr>
              <w:t>г</w:t>
            </w:r>
            <w:r w:rsidR="00B5456A">
              <w:rPr>
                <w:b/>
                <w:szCs w:val="28"/>
              </w:rPr>
              <w:t>лав</w:t>
            </w:r>
            <w:r>
              <w:rPr>
                <w:b/>
                <w:szCs w:val="28"/>
              </w:rPr>
              <w:t>ы</w:t>
            </w:r>
            <w:r w:rsidR="00B5456A">
              <w:rPr>
                <w:b/>
                <w:szCs w:val="28"/>
              </w:rPr>
              <w:t xml:space="preserve"> администрации</w:t>
            </w:r>
            <w:r>
              <w:rPr>
                <w:b/>
                <w:szCs w:val="28"/>
              </w:rPr>
              <w:t xml:space="preserve"> </w:t>
            </w:r>
            <w:r w:rsidR="00B5456A">
              <w:rPr>
                <w:b/>
                <w:szCs w:val="28"/>
              </w:rPr>
              <w:t>города Мурманска</w:t>
            </w:r>
          </w:p>
        </w:tc>
        <w:tc>
          <w:tcPr>
            <w:tcW w:w="2268" w:type="dxa"/>
          </w:tcPr>
          <w:p w:rsidR="00873E06" w:rsidRDefault="00B5456A" w:rsidP="00D911E8">
            <w:pPr>
              <w:spacing w:after="0" w:line="240" w:lineRule="auto"/>
              <w:rPr>
                <w:b/>
                <w:szCs w:val="28"/>
              </w:rPr>
            </w:pPr>
            <w:r>
              <w:rPr>
                <w:b/>
                <w:szCs w:val="28"/>
              </w:rPr>
              <w:t xml:space="preserve"> </w:t>
            </w:r>
          </w:p>
          <w:p w:rsidR="00B5456A" w:rsidRPr="00B86392" w:rsidRDefault="00D8009D" w:rsidP="00163B66">
            <w:pPr>
              <w:spacing w:after="0" w:line="240" w:lineRule="auto"/>
              <w:ind w:right="-108"/>
              <w:rPr>
                <w:b/>
                <w:szCs w:val="28"/>
              </w:rPr>
            </w:pPr>
            <w:r>
              <w:rPr>
                <w:b/>
                <w:szCs w:val="28"/>
              </w:rPr>
              <w:t xml:space="preserve">  </w:t>
            </w:r>
            <w:r w:rsidR="00A512D5">
              <w:rPr>
                <w:b/>
                <w:szCs w:val="28"/>
              </w:rPr>
              <w:t>А.</w:t>
            </w:r>
            <w:r w:rsidR="00163B66">
              <w:rPr>
                <w:b/>
                <w:szCs w:val="28"/>
              </w:rPr>
              <w:t>Г</w:t>
            </w:r>
            <w:r w:rsidR="00A512D5">
              <w:rPr>
                <w:b/>
                <w:szCs w:val="28"/>
              </w:rPr>
              <w:t xml:space="preserve">. </w:t>
            </w:r>
            <w:proofErr w:type="spellStart"/>
            <w:r w:rsidR="00163B66">
              <w:rPr>
                <w:b/>
                <w:szCs w:val="28"/>
              </w:rPr>
              <w:t>Лыженков</w:t>
            </w:r>
            <w:proofErr w:type="spellEnd"/>
          </w:p>
        </w:tc>
      </w:tr>
    </w:tbl>
    <w:p w:rsidR="002D2654" w:rsidRDefault="002D2654" w:rsidP="00E86816">
      <w:pPr>
        <w:widowControl w:val="0"/>
        <w:autoSpaceDE w:val="0"/>
        <w:autoSpaceDN w:val="0"/>
        <w:spacing w:after="0" w:line="240" w:lineRule="auto"/>
        <w:rPr>
          <w:rFonts w:eastAsia="Times New Roman"/>
          <w:szCs w:val="28"/>
          <w:lang w:eastAsia="ru-RU"/>
        </w:rPr>
        <w:sectPr w:rsidR="002D2654" w:rsidSect="00E86816">
          <w:headerReference w:type="default" r:id="rId10"/>
          <w:pgSz w:w="11906" w:h="16838"/>
          <w:pgMar w:top="1134" w:right="567" w:bottom="1134" w:left="1701" w:header="709" w:footer="709" w:gutter="0"/>
          <w:cols w:space="708"/>
          <w:titlePg/>
          <w:docGrid w:linePitch="360"/>
        </w:sectPr>
      </w:pPr>
    </w:p>
    <w:p w:rsidR="004300E4" w:rsidRPr="006814C0" w:rsidRDefault="004300E4" w:rsidP="004300E4">
      <w:pPr>
        <w:spacing w:after="0" w:line="240" w:lineRule="auto"/>
        <w:jc w:val="center"/>
        <w:rPr>
          <w:szCs w:val="28"/>
        </w:rPr>
      </w:pPr>
      <w:r w:rsidRPr="006814C0">
        <w:rPr>
          <w:szCs w:val="28"/>
        </w:rPr>
        <w:lastRenderedPageBreak/>
        <w:t xml:space="preserve">                                                                                                                                          </w:t>
      </w:r>
      <w:r>
        <w:rPr>
          <w:szCs w:val="28"/>
        </w:rPr>
        <w:t xml:space="preserve">      </w:t>
      </w:r>
      <w:r w:rsidRPr="00200CD5">
        <w:rPr>
          <w:szCs w:val="28"/>
        </w:rPr>
        <w:t>Приложение</w:t>
      </w:r>
    </w:p>
    <w:p w:rsidR="004300E4" w:rsidRPr="00200CD5" w:rsidRDefault="004300E4" w:rsidP="004300E4">
      <w:pPr>
        <w:spacing w:after="0" w:line="240" w:lineRule="auto"/>
        <w:ind w:left="4956" w:firstLine="573"/>
        <w:jc w:val="center"/>
        <w:rPr>
          <w:szCs w:val="28"/>
        </w:rPr>
      </w:pPr>
      <w:r>
        <w:rPr>
          <w:szCs w:val="28"/>
        </w:rPr>
        <w:t xml:space="preserve">                                                                        </w:t>
      </w:r>
      <w:r w:rsidRPr="00200CD5">
        <w:rPr>
          <w:szCs w:val="28"/>
        </w:rPr>
        <w:t>к постановлению администрации</w:t>
      </w:r>
    </w:p>
    <w:p w:rsidR="004300E4" w:rsidRPr="00200CD5" w:rsidRDefault="004300E4" w:rsidP="004300E4">
      <w:pPr>
        <w:spacing w:after="0" w:line="240" w:lineRule="auto"/>
        <w:ind w:left="4956" w:firstLine="573"/>
        <w:jc w:val="center"/>
        <w:rPr>
          <w:szCs w:val="28"/>
        </w:rPr>
      </w:pPr>
      <w:r>
        <w:rPr>
          <w:szCs w:val="28"/>
        </w:rPr>
        <w:t xml:space="preserve">                                                                      </w:t>
      </w:r>
      <w:r w:rsidRPr="00200CD5">
        <w:rPr>
          <w:szCs w:val="28"/>
        </w:rPr>
        <w:t>города Мурманска</w:t>
      </w:r>
    </w:p>
    <w:p w:rsidR="004300E4" w:rsidRPr="006814C0" w:rsidRDefault="004300E4" w:rsidP="004300E4">
      <w:pPr>
        <w:spacing w:after="0" w:line="240" w:lineRule="auto"/>
        <w:ind w:left="4956" w:firstLine="573"/>
        <w:jc w:val="center"/>
        <w:rPr>
          <w:szCs w:val="28"/>
        </w:rPr>
      </w:pPr>
      <w:r>
        <w:rPr>
          <w:szCs w:val="28"/>
        </w:rPr>
        <w:t xml:space="preserve">                                                                       </w:t>
      </w:r>
      <w:r w:rsidRPr="00200CD5">
        <w:rPr>
          <w:szCs w:val="28"/>
        </w:rPr>
        <w:t>от</w:t>
      </w:r>
      <w:r>
        <w:rPr>
          <w:szCs w:val="28"/>
        </w:rPr>
        <w:t xml:space="preserve"> 14.11.2019 </w:t>
      </w:r>
      <w:r w:rsidRPr="00200CD5">
        <w:rPr>
          <w:szCs w:val="28"/>
        </w:rPr>
        <w:t>№</w:t>
      </w:r>
      <w:r>
        <w:rPr>
          <w:szCs w:val="28"/>
        </w:rPr>
        <w:t xml:space="preserve"> 3784</w:t>
      </w:r>
    </w:p>
    <w:p w:rsidR="004300E4" w:rsidRDefault="004300E4" w:rsidP="004300E4">
      <w:pPr>
        <w:overflowPunct w:val="0"/>
        <w:autoSpaceDE w:val="0"/>
        <w:autoSpaceDN w:val="0"/>
        <w:adjustRightInd w:val="0"/>
        <w:spacing w:after="0" w:line="240" w:lineRule="auto"/>
        <w:jc w:val="center"/>
        <w:rPr>
          <w:rFonts w:eastAsia="Times New Roman"/>
          <w:b/>
          <w:bCs/>
          <w:color w:val="000000"/>
          <w:szCs w:val="28"/>
          <w:lang w:eastAsia="ru-RU"/>
        </w:rPr>
      </w:pPr>
    </w:p>
    <w:p w:rsidR="004300E4" w:rsidRPr="000C404D" w:rsidRDefault="004300E4" w:rsidP="004300E4">
      <w:pPr>
        <w:overflowPunct w:val="0"/>
        <w:autoSpaceDE w:val="0"/>
        <w:autoSpaceDN w:val="0"/>
        <w:adjustRightInd w:val="0"/>
        <w:spacing w:after="0" w:line="240" w:lineRule="auto"/>
        <w:jc w:val="center"/>
        <w:rPr>
          <w:rFonts w:eastAsia="Times New Roman"/>
          <w:b/>
          <w:bCs/>
          <w:color w:val="000000"/>
          <w:szCs w:val="28"/>
          <w:lang w:eastAsia="ru-RU"/>
        </w:rPr>
      </w:pPr>
    </w:p>
    <w:p w:rsidR="004300E4" w:rsidRPr="00C965D4" w:rsidRDefault="004300E4" w:rsidP="004300E4">
      <w:pPr>
        <w:overflowPunct w:val="0"/>
        <w:autoSpaceDE w:val="0"/>
        <w:autoSpaceDN w:val="0"/>
        <w:adjustRightInd w:val="0"/>
        <w:spacing w:after="0" w:line="240" w:lineRule="auto"/>
        <w:jc w:val="center"/>
        <w:rPr>
          <w:rFonts w:eastAsia="Times New Roman"/>
          <w:bCs/>
          <w:color w:val="000000"/>
          <w:szCs w:val="28"/>
          <w:lang w:eastAsia="ru-RU"/>
        </w:rPr>
      </w:pPr>
      <w:r w:rsidRPr="00C965D4">
        <w:rPr>
          <w:rFonts w:eastAsia="Times New Roman"/>
          <w:bCs/>
          <w:color w:val="000000"/>
          <w:szCs w:val="28"/>
          <w:lang w:eastAsia="ru-RU"/>
        </w:rPr>
        <w:t xml:space="preserve">Прогноз социально-экономического развития муниципального образования город Мурманск </w:t>
      </w:r>
    </w:p>
    <w:p w:rsidR="004300E4" w:rsidRPr="00C965D4" w:rsidRDefault="004300E4" w:rsidP="004300E4">
      <w:pPr>
        <w:overflowPunct w:val="0"/>
        <w:autoSpaceDE w:val="0"/>
        <w:autoSpaceDN w:val="0"/>
        <w:adjustRightInd w:val="0"/>
        <w:spacing w:after="0" w:line="240" w:lineRule="auto"/>
        <w:jc w:val="center"/>
        <w:rPr>
          <w:rFonts w:eastAsia="Times New Roman"/>
          <w:bCs/>
          <w:color w:val="000000"/>
          <w:szCs w:val="28"/>
          <w:lang w:eastAsia="ru-RU"/>
        </w:rPr>
      </w:pPr>
      <w:r w:rsidRPr="00C965D4">
        <w:rPr>
          <w:rFonts w:eastAsia="Times New Roman"/>
          <w:bCs/>
          <w:color w:val="000000"/>
          <w:szCs w:val="28"/>
          <w:lang w:eastAsia="ru-RU"/>
        </w:rPr>
        <w:t>на среднесрочный период 2020-2025 годов, долгосрочный период до 2030 года</w:t>
      </w:r>
    </w:p>
    <w:p w:rsidR="004300E4" w:rsidRPr="00320F06" w:rsidRDefault="004300E4" w:rsidP="004300E4">
      <w:pPr>
        <w:overflowPunct w:val="0"/>
        <w:autoSpaceDE w:val="0"/>
        <w:autoSpaceDN w:val="0"/>
        <w:adjustRightInd w:val="0"/>
        <w:spacing w:after="0" w:line="240" w:lineRule="auto"/>
        <w:ind w:firstLine="600"/>
        <w:rPr>
          <w:rFonts w:eastAsia="Times New Roman"/>
          <w:szCs w:val="28"/>
          <w:lang w:eastAsia="ru-RU"/>
        </w:rPr>
      </w:pPr>
    </w:p>
    <w:tbl>
      <w:tblPr>
        <w:tblW w:w="30708" w:type="dxa"/>
        <w:tblInd w:w="-105" w:type="dxa"/>
        <w:tblLayout w:type="fixed"/>
        <w:tblCellMar>
          <w:left w:w="0" w:type="dxa"/>
          <w:right w:w="0" w:type="dxa"/>
        </w:tblCellMar>
        <w:tblLook w:val="04A0" w:firstRow="1" w:lastRow="0" w:firstColumn="1" w:lastColumn="0" w:noHBand="0" w:noVBand="1"/>
      </w:tblPr>
      <w:tblGrid>
        <w:gridCol w:w="2388"/>
        <w:gridCol w:w="993"/>
        <w:gridCol w:w="869"/>
        <w:gridCol w:w="846"/>
        <w:gridCol w:w="845"/>
        <w:gridCol w:w="983"/>
        <w:gridCol w:w="851"/>
        <w:gridCol w:w="850"/>
        <w:gridCol w:w="993"/>
        <w:gridCol w:w="992"/>
        <w:gridCol w:w="992"/>
        <w:gridCol w:w="992"/>
        <w:gridCol w:w="992"/>
        <w:gridCol w:w="992"/>
        <w:gridCol w:w="993"/>
        <w:gridCol w:w="158"/>
        <w:gridCol w:w="1152"/>
        <w:gridCol w:w="1152"/>
        <w:gridCol w:w="1152"/>
        <w:gridCol w:w="1152"/>
        <w:gridCol w:w="1152"/>
        <w:gridCol w:w="1152"/>
        <w:gridCol w:w="1152"/>
        <w:gridCol w:w="1152"/>
        <w:gridCol w:w="1152"/>
        <w:gridCol w:w="1152"/>
        <w:gridCol w:w="1152"/>
        <w:gridCol w:w="1152"/>
        <w:gridCol w:w="1155"/>
      </w:tblGrid>
      <w:tr w:rsidR="004300E4" w:rsidRPr="00320F06" w:rsidTr="00A7472F">
        <w:trPr>
          <w:gridAfter w:val="14"/>
          <w:wAfter w:w="15137" w:type="dxa"/>
          <w:trHeight w:val="285"/>
          <w:tblHeader/>
        </w:trPr>
        <w:tc>
          <w:tcPr>
            <w:tcW w:w="238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Единица измерения</w:t>
            </w:r>
          </w:p>
        </w:tc>
        <w:tc>
          <w:tcPr>
            <w:tcW w:w="1715" w:type="dxa"/>
            <w:gridSpan w:val="2"/>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Отчет </w:t>
            </w:r>
          </w:p>
        </w:tc>
        <w:tc>
          <w:tcPr>
            <w:tcW w:w="845" w:type="dxa"/>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Оценка</w:t>
            </w:r>
            <w:r w:rsidRPr="00320F06">
              <w:rPr>
                <w:rFonts w:eastAsia="Times New Roman"/>
                <w:sz w:val="20"/>
                <w:szCs w:val="20"/>
                <w:vertAlign w:val="superscript"/>
                <w:lang w:eastAsia="ru-RU"/>
              </w:rPr>
              <w:footnoteReference w:id="1"/>
            </w:r>
            <w:r w:rsidRPr="00320F06">
              <w:rPr>
                <w:rFonts w:eastAsia="Times New Roman"/>
                <w:sz w:val="20"/>
                <w:szCs w:val="20"/>
                <w:lang w:eastAsia="ru-RU"/>
              </w:rPr>
              <w:t> </w:t>
            </w:r>
          </w:p>
        </w:tc>
        <w:tc>
          <w:tcPr>
            <w:tcW w:w="9630" w:type="dxa"/>
            <w:gridSpan w:val="10"/>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Прогноз</w:t>
            </w:r>
          </w:p>
        </w:tc>
      </w:tr>
      <w:tr w:rsidR="004300E4" w:rsidRPr="00320F06" w:rsidTr="00A7472F">
        <w:trPr>
          <w:gridAfter w:val="14"/>
          <w:wAfter w:w="15137" w:type="dxa"/>
          <w:trHeight w:val="137"/>
          <w:tblHeader/>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869" w:type="dxa"/>
            <w:vMerge w:val="restart"/>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201</w:t>
            </w:r>
            <w:r>
              <w:rPr>
                <w:rFonts w:eastAsia="Times New Roman"/>
                <w:sz w:val="20"/>
                <w:szCs w:val="20"/>
                <w:lang w:eastAsia="ru-RU"/>
              </w:rPr>
              <w:t>7</w:t>
            </w:r>
            <w:r w:rsidRPr="00320F06">
              <w:rPr>
                <w:rFonts w:eastAsia="Times New Roman"/>
                <w:sz w:val="20"/>
                <w:szCs w:val="20"/>
                <w:lang w:eastAsia="ru-RU"/>
              </w:rPr>
              <w:t xml:space="preserve"> г.</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201</w:t>
            </w:r>
            <w:r>
              <w:rPr>
                <w:rFonts w:eastAsia="Times New Roman"/>
                <w:sz w:val="20"/>
                <w:szCs w:val="20"/>
                <w:lang w:eastAsia="ru-RU"/>
              </w:rPr>
              <w:t>8</w:t>
            </w:r>
            <w:r w:rsidRPr="00320F06">
              <w:rPr>
                <w:rFonts w:eastAsia="Times New Roman"/>
                <w:sz w:val="20"/>
                <w:szCs w:val="20"/>
                <w:lang w:eastAsia="ru-RU"/>
              </w:rPr>
              <w:t xml:space="preserve"> г.</w:t>
            </w:r>
          </w:p>
        </w:tc>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201</w:t>
            </w:r>
            <w:r>
              <w:rPr>
                <w:rFonts w:eastAsia="Times New Roman"/>
                <w:sz w:val="20"/>
                <w:szCs w:val="20"/>
                <w:lang w:eastAsia="ru-RU"/>
              </w:rPr>
              <w:t>9</w:t>
            </w:r>
            <w:r w:rsidRPr="00320F06">
              <w:rPr>
                <w:rFonts w:eastAsia="Times New Roman"/>
                <w:sz w:val="20"/>
                <w:szCs w:val="20"/>
                <w:lang w:eastAsia="ru-RU"/>
              </w:rPr>
              <w:t xml:space="preserve"> г.</w:t>
            </w:r>
          </w:p>
        </w:tc>
        <w:tc>
          <w:tcPr>
            <w:tcW w:w="1834"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20</w:t>
            </w:r>
            <w:r>
              <w:rPr>
                <w:rFonts w:eastAsia="Times New Roman"/>
                <w:sz w:val="20"/>
                <w:szCs w:val="20"/>
                <w:lang w:eastAsia="ru-RU"/>
              </w:rPr>
              <w:t>20</w:t>
            </w:r>
            <w:r w:rsidRPr="00320F06">
              <w:rPr>
                <w:rFonts w:eastAsia="Times New Roman"/>
                <w:sz w:val="20"/>
                <w:szCs w:val="20"/>
                <w:lang w:eastAsia="ru-RU"/>
              </w:rPr>
              <w:t xml:space="preserve"> г.</w:t>
            </w:r>
          </w:p>
        </w:tc>
        <w:tc>
          <w:tcPr>
            <w:tcW w:w="1843"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1</w:t>
            </w:r>
            <w:r w:rsidRPr="00320F06">
              <w:rPr>
                <w:rFonts w:eastAsia="Times New Roman"/>
                <w:sz w:val="20"/>
                <w:szCs w:val="20"/>
                <w:lang w:eastAsia="ru-RU"/>
              </w:rPr>
              <w:t xml:space="preserve"> г. </w:t>
            </w:r>
          </w:p>
        </w:tc>
        <w:tc>
          <w:tcPr>
            <w:tcW w:w="1984"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2</w:t>
            </w:r>
            <w:r w:rsidRPr="00320F06">
              <w:rPr>
                <w:rFonts w:eastAsia="Times New Roman"/>
                <w:sz w:val="20"/>
                <w:szCs w:val="20"/>
                <w:lang w:eastAsia="ru-RU"/>
              </w:rPr>
              <w:t xml:space="preserve"> г.</w:t>
            </w:r>
          </w:p>
        </w:tc>
        <w:tc>
          <w:tcPr>
            <w:tcW w:w="1984"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3</w:t>
            </w:r>
            <w:r w:rsidRPr="00320F06">
              <w:rPr>
                <w:rFonts w:eastAsia="Times New Roman"/>
                <w:sz w:val="20"/>
                <w:szCs w:val="20"/>
                <w:lang w:eastAsia="ru-RU"/>
              </w:rPr>
              <w:t xml:space="preserve"> г.</w:t>
            </w:r>
          </w:p>
        </w:tc>
        <w:tc>
          <w:tcPr>
            <w:tcW w:w="1985"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4</w:t>
            </w:r>
            <w:r w:rsidRPr="00320F06">
              <w:rPr>
                <w:rFonts w:eastAsia="Times New Roman"/>
                <w:sz w:val="20"/>
                <w:szCs w:val="20"/>
                <w:lang w:eastAsia="ru-RU"/>
              </w:rPr>
              <w:t xml:space="preserve"> г.</w:t>
            </w:r>
          </w:p>
        </w:tc>
      </w:tr>
      <w:tr w:rsidR="004300E4" w:rsidRPr="00320F06" w:rsidTr="00A7472F">
        <w:trPr>
          <w:gridAfter w:val="14"/>
          <w:wAfter w:w="15137" w:type="dxa"/>
          <w:trHeight w:val="338"/>
          <w:tblHeader/>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Times New Roman"/>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Times New Roman"/>
                <w:sz w:val="20"/>
                <w:szCs w:val="2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Times New Roman"/>
                <w:sz w:val="20"/>
                <w:szCs w:val="20"/>
                <w:lang w:eastAsia="ru-RU"/>
              </w:rPr>
            </w:pPr>
          </w:p>
        </w:tc>
        <w:tc>
          <w:tcPr>
            <w:tcW w:w="983"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r w:rsidRPr="00320F06">
              <w:rPr>
                <w:rFonts w:eastAsia="Times New Roman"/>
                <w:sz w:val="18"/>
                <w:szCs w:val="18"/>
                <w:vertAlign w:val="superscript"/>
                <w:lang w:eastAsia="ru-RU"/>
              </w:rPr>
              <w:footnoteReference w:id="2"/>
            </w:r>
          </w:p>
        </w:tc>
        <w:tc>
          <w:tcPr>
            <w:tcW w:w="851"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r w:rsidRPr="00320F06">
              <w:rPr>
                <w:rFonts w:eastAsia="Times New Roman"/>
                <w:sz w:val="18"/>
                <w:szCs w:val="18"/>
                <w:vertAlign w:val="superscript"/>
                <w:lang w:eastAsia="ru-RU"/>
              </w:rPr>
              <w:footnoteReference w:id="3"/>
            </w:r>
          </w:p>
        </w:tc>
        <w:tc>
          <w:tcPr>
            <w:tcW w:w="850"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 вариант</w:t>
            </w:r>
          </w:p>
        </w:tc>
        <w:tc>
          <w:tcPr>
            <w:tcW w:w="993"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 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3"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r>
      <w:tr w:rsidR="004300E4" w:rsidRPr="00320F06" w:rsidTr="00A7472F">
        <w:trPr>
          <w:gridAfter w:val="14"/>
          <w:wAfter w:w="15137" w:type="dxa"/>
          <w:trHeight w:val="133"/>
          <w:tblHeader/>
        </w:trPr>
        <w:tc>
          <w:tcPr>
            <w:tcW w:w="2388"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w:t>
            </w:r>
          </w:p>
        </w:tc>
        <w:tc>
          <w:tcPr>
            <w:tcW w:w="99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2</w:t>
            </w:r>
          </w:p>
        </w:tc>
        <w:tc>
          <w:tcPr>
            <w:tcW w:w="869" w:type="dxa"/>
            <w:tcBorders>
              <w:top w:val="single" w:sz="4" w:space="0" w:color="auto"/>
              <w:left w:val="single" w:sz="4" w:space="0" w:color="auto"/>
              <w:bottom w:val="nil"/>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3</w:t>
            </w:r>
          </w:p>
        </w:tc>
        <w:tc>
          <w:tcPr>
            <w:tcW w:w="846" w:type="dxa"/>
            <w:tcBorders>
              <w:top w:val="single" w:sz="4" w:space="0" w:color="auto"/>
              <w:left w:val="single" w:sz="4" w:space="0" w:color="auto"/>
              <w:bottom w:val="nil"/>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4</w:t>
            </w:r>
          </w:p>
        </w:tc>
        <w:tc>
          <w:tcPr>
            <w:tcW w:w="845" w:type="dxa"/>
            <w:tcBorders>
              <w:top w:val="single" w:sz="4" w:space="0" w:color="auto"/>
              <w:left w:val="single" w:sz="4" w:space="0" w:color="auto"/>
              <w:bottom w:val="nil"/>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5</w:t>
            </w:r>
          </w:p>
        </w:tc>
        <w:tc>
          <w:tcPr>
            <w:tcW w:w="98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6</w:t>
            </w:r>
          </w:p>
        </w:tc>
        <w:tc>
          <w:tcPr>
            <w:tcW w:w="851"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7</w:t>
            </w:r>
          </w:p>
        </w:tc>
        <w:tc>
          <w:tcPr>
            <w:tcW w:w="850"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8</w:t>
            </w:r>
          </w:p>
        </w:tc>
        <w:tc>
          <w:tcPr>
            <w:tcW w:w="99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9</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10</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11</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12</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13</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14</w:t>
            </w:r>
          </w:p>
        </w:tc>
        <w:tc>
          <w:tcPr>
            <w:tcW w:w="99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15</w:t>
            </w:r>
          </w:p>
        </w:tc>
      </w:tr>
      <w:tr w:rsidR="004300E4" w:rsidRPr="00320F06" w:rsidTr="00A7472F">
        <w:trPr>
          <w:gridAfter w:val="14"/>
          <w:wAfter w:w="15137" w:type="dxa"/>
          <w:trHeight w:val="203"/>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C965D4" w:rsidRDefault="004300E4" w:rsidP="00A7472F">
            <w:pPr>
              <w:overflowPunct w:val="0"/>
              <w:autoSpaceDE w:val="0"/>
              <w:autoSpaceDN w:val="0"/>
              <w:adjustRightInd w:val="0"/>
              <w:spacing w:after="0" w:line="240" w:lineRule="auto"/>
              <w:rPr>
                <w:rFonts w:eastAsia="Times New Roman"/>
                <w:bCs/>
                <w:sz w:val="20"/>
                <w:szCs w:val="20"/>
                <w:lang w:eastAsia="ru-RU"/>
              </w:rPr>
            </w:pPr>
            <w:r w:rsidRPr="00C965D4">
              <w:rPr>
                <w:rFonts w:eastAsia="Times New Roman"/>
                <w:bCs/>
                <w:sz w:val="20"/>
                <w:szCs w:val="20"/>
                <w:lang w:eastAsia="ru-RU"/>
              </w:rPr>
              <w:t>1. Демографические показатели</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203"/>
        </w:trPr>
        <w:tc>
          <w:tcPr>
            <w:tcW w:w="2388" w:type="dxa"/>
            <w:vMerge w:val="restart"/>
            <w:tcBorders>
              <w:top w:val="single" w:sz="4" w:space="0" w:color="auto"/>
              <w:left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населения (среднегодовая) - всего</w:t>
            </w:r>
          </w:p>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
                <w:bCs/>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w:t>
            </w:r>
          </w:p>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296,74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293,92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291,30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288,99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289,07</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286,72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286,80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284,49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284,57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282,29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282,37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280,13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280,21</w:t>
            </w:r>
          </w:p>
        </w:tc>
      </w:tr>
      <w:tr w:rsidR="004300E4" w:rsidRPr="00320F06" w:rsidTr="00A7472F">
        <w:trPr>
          <w:gridAfter w:val="14"/>
          <w:wAfter w:w="15137" w:type="dxa"/>
          <w:trHeight w:val="305"/>
        </w:trPr>
        <w:tc>
          <w:tcPr>
            <w:tcW w:w="2388" w:type="dxa"/>
            <w:vMerge/>
            <w:tcBorders>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 xml:space="preserve">в % к </w:t>
            </w:r>
            <w:proofErr w:type="spellStart"/>
            <w:proofErr w:type="gramStart"/>
            <w:r w:rsidRPr="00320F06">
              <w:rPr>
                <w:rFonts w:eastAsia="Times New Roman"/>
                <w:bCs/>
                <w:sz w:val="20"/>
                <w:szCs w:val="20"/>
                <w:lang w:eastAsia="ru-RU"/>
              </w:rPr>
              <w:t>предыду-щему</w:t>
            </w:r>
            <w:proofErr w:type="spellEnd"/>
            <w:proofErr w:type="gramEnd"/>
            <w:r w:rsidRPr="00320F06">
              <w:rPr>
                <w:rFonts w:eastAsia="Times New Roman"/>
                <w:bCs/>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98,97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99,05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99,11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99,19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99,19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99,26</w:t>
            </w:r>
          </w:p>
        </w:tc>
      </w:tr>
      <w:tr w:rsidR="004300E4" w:rsidRPr="00320F06"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рождаемости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10,44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9,86</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9,83</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9,91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9,79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9,76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9,83</w:t>
            </w:r>
          </w:p>
        </w:tc>
      </w:tr>
      <w:tr w:rsidR="004300E4" w:rsidRPr="00320F06"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смертности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11,68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11,67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11,61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11,54</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11,52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11,46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11,39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11,38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11,24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11,23</w:t>
            </w:r>
          </w:p>
        </w:tc>
      </w:tr>
      <w:tr w:rsidR="004300E4" w:rsidRPr="00320F06"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Коэффициент естественного прироста (убыли)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-1,25</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-1,80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-1,75</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-1,70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-1,59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-1,65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-1,54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-1,49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-1,55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-1,39</w:t>
            </w:r>
          </w:p>
        </w:tc>
      </w:tr>
      <w:tr w:rsidR="004300E4" w:rsidRPr="00320F06" w:rsidTr="00A7472F">
        <w:trPr>
          <w:gridAfter w:val="14"/>
          <w:wAfter w:w="15137" w:type="dxa"/>
          <w:trHeight w:val="30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Коэффициент миграционного прироста (убыли)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-7,83</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-8,10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-6,23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-6,22</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-5,80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-6,21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-5,77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-6,19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-5,74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-5,71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-6,14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jc w:val="center"/>
              <w:rPr>
                <w:color w:val="000000"/>
                <w:sz w:val="20"/>
                <w:szCs w:val="20"/>
              </w:rPr>
            </w:pPr>
            <w:r w:rsidRPr="00DD7A6E">
              <w:rPr>
                <w:color w:val="000000"/>
                <w:sz w:val="20"/>
                <w:szCs w:val="20"/>
              </w:rPr>
              <w:t>-5,66</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C965D4" w:rsidRDefault="004300E4" w:rsidP="00A7472F">
            <w:pPr>
              <w:overflowPunct w:val="0"/>
              <w:autoSpaceDE w:val="0"/>
              <w:autoSpaceDN w:val="0"/>
              <w:adjustRightInd w:val="0"/>
              <w:spacing w:after="0" w:line="240" w:lineRule="auto"/>
              <w:rPr>
                <w:rFonts w:eastAsia="Arial Unicode MS"/>
                <w:bCs/>
                <w:sz w:val="20"/>
                <w:szCs w:val="20"/>
                <w:lang w:eastAsia="ru-RU"/>
              </w:rPr>
            </w:pPr>
            <w:r w:rsidRPr="00C965D4">
              <w:rPr>
                <w:rFonts w:eastAsia="Arial Unicode MS"/>
                <w:bCs/>
                <w:sz w:val="20"/>
                <w:szCs w:val="20"/>
                <w:lang w:eastAsia="ru-RU"/>
              </w:rPr>
              <w:lastRenderedPageBreak/>
              <w:t>2. Производство товаров и услуг</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2.1</w:t>
            </w:r>
            <w:r>
              <w:rPr>
                <w:rFonts w:eastAsia="Times New Roman"/>
                <w:sz w:val="20"/>
                <w:szCs w:val="20"/>
                <w:lang w:eastAsia="ru-RU"/>
              </w:rPr>
              <w:t>.</w:t>
            </w:r>
            <w:r w:rsidRPr="00320F06">
              <w:rPr>
                <w:rFonts w:eastAsia="Times New Roman"/>
                <w:sz w:val="20"/>
                <w:szCs w:val="20"/>
                <w:lang w:eastAsia="ru-RU"/>
              </w:rPr>
              <w:t xml:space="preserve"> Промышленное производство</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DD7A6E"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val="en-US" w:eastAsia="ru-RU"/>
              </w:rPr>
              <w:t>88</w:t>
            </w:r>
            <w:r>
              <w:rPr>
                <w:rFonts w:eastAsia="Times New Roman"/>
                <w:sz w:val="20"/>
                <w:szCs w:val="20"/>
                <w:lang w:eastAsia="ru-RU"/>
              </w:rPr>
              <w:t xml:space="preserve"> </w:t>
            </w:r>
            <w:r w:rsidRPr="007979CF">
              <w:rPr>
                <w:rFonts w:eastAsia="Times New Roman"/>
                <w:sz w:val="20"/>
                <w:szCs w:val="20"/>
                <w:lang w:val="en-US" w:eastAsia="ru-RU"/>
              </w:rPr>
              <w:t>488</w:t>
            </w:r>
            <w:r w:rsidRPr="007979CF">
              <w:rPr>
                <w:rFonts w:eastAsia="Times New Roman"/>
                <w:sz w:val="20"/>
                <w:szCs w:val="20"/>
                <w:lang w:eastAsia="ru-RU"/>
              </w:rPr>
              <w:t>,9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102</w:t>
            </w:r>
            <w:r>
              <w:rPr>
                <w:rFonts w:eastAsia="Times New Roman"/>
                <w:sz w:val="20"/>
                <w:szCs w:val="20"/>
                <w:lang w:eastAsia="ru-RU"/>
              </w:rPr>
              <w:t xml:space="preserve"> </w:t>
            </w:r>
            <w:r w:rsidRPr="007979CF">
              <w:rPr>
                <w:rFonts w:eastAsia="Times New Roman"/>
                <w:sz w:val="20"/>
                <w:szCs w:val="20"/>
                <w:lang w:eastAsia="ru-RU"/>
              </w:rPr>
              <w:t>807,2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107</w:t>
            </w:r>
            <w:r>
              <w:rPr>
                <w:rFonts w:eastAsia="Times New Roman"/>
                <w:sz w:val="20"/>
                <w:szCs w:val="20"/>
                <w:lang w:eastAsia="ru-RU"/>
              </w:rPr>
              <w:t xml:space="preserve"> </w:t>
            </w:r>
            <w:r w:rsidRPr="007979CF">
              <w:rPr>
                <w:rFonts w:eastAsia="Times New Roman"/>
                <w:sz w:val="20"/>
                <w:szCs w:val="20"/>
                <w:lang w:eastAsia="ru-RU"/>
              </w:rPr>
              <w:t>838,5</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111</w:t>
            </w:r>
            <w:r>
              <w:rPr>
                <w:rFonts w:eastAsia="Times New Roman"/>
                <w:sz w:val="20"/>
                <w:szCs w:val="20"/>
                <w:lang w:eastAsia="ru-RU"/>
              </w:rPr>
              <w:t xml:space="preserve"> </w:t>
            </w:r>
            <w:r w:rsidRPr="007979CF">
              <w:rPr>
                <w:rFonts w:eastAsia="Times New Roman"/>
                <w:sz w:val="20"/>
                <w:szCs w:val="20"/>
                <w:lang w:eastAsia="ru-RU"/>
              </w:rPr>
              <w:t>615,1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113</w:t>
            </w:r>
            <w:r>
              <w:rPr>
                <w:rFonts w:eastAsia="Times New Roman"/>
                <w:sz w:val="20"/>
                <w:szCs w:val="20"/>
                <w:lang w:eastAsia="ru-RU"/>
              </w:rPr>
              <w:t xml:space="preserve"> </w:t>
            </w:r>
            <w:r w:rsidRPr="007979CF">
              <w:rPr>
                <w:rFonts w:eastAsia="Times New Roman"/>
                <w:sz w:val="20"/>
                <w:szCs w:val="20"/>
                <w:lang w:eastAsia="ru-RU"/>
              </w:rPr>
              <w:t>552,3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116</w:t>
            </w:r>
            <w:r>
              <w:rPr>
                <w:rFonts w:eastAsia="Times New Roman"/>
                <w:sz w:val="20"/>
                <w:szCs w:val="20"/>
                <w:lang w:eastAsia="ru-RU"/>
              </w:rPr>
              <w:t xml:space="preserve"> </w:t>
            </w:r>
            <w:r w:rsidRPr="007979CF">
              <w:rPr>
                <w:rFonts w:eastAsia="Times New Roman"/>
                <w:sz w:val="20"/>
                <w:szCs w:val="20"/>
                <w:lang w:eastAsia="ru-RU"/>
              </w:rPr>
              <w:t>451,4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119</w:t>
            </w:r>
            <w:r>
              <w:rPr>
                <w:rFonts w:eastAsia="Times New Roman"/>
                <w:sz w:val="20"/>
                <w:szCs w:val="20"/>
                <w:lang w:eastAsia="ru-RU"/>
              </w:rPr>
              <w:t xml:space="preserve"> </w:t>
            </w:r>
            <w:r w:rsidRPr="007979CF">
              <w:rPr>
                <w:rFonts w:eastAsia="Times New Roman"/>
                <w:sz w:val="20"/>
                <w:szCs w:val="20"/>
                <w:lang w:eastAsia="ru-RU"/>
              </w:rPr>
              <w:t>949,9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121</w:t>
            </w:r>
            <w:r>
              <w:rPr>
                <w:rFonts w:eastAsia="Times New Roman"/>
                <w:sz w:val="20"/>
                <w:szCs w:val="20"/>
                <w:lang w:eastAsia="ru-RU"/>
              </w:rPr>
              <w:t xml:space="preserve"> </w:t>
            </w:r>
            <w:r w:rsidRPr="007979CF">
              <w:rPr>
                <w:rFonts w:eastAsia="Times New Roman"/>
                <w:sz w:val="20"/>
                <w:szCs w:val="20"/>
                <w:lang w:eastAsia="ru-RU"/>
              </w:rPr>
              <w:t>634,0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127</w:t>
            </w:r>
            <w:r>
              <w:rPr>
                <w:rFonts w:eastAsia="Times New Roman"/>
                <w:sz w:val="20"/>
                <w:szCs w:val="20"/>
                <w:lang w:eastAsia="ru-RU"/>
              </w:rPr>
              <w:t xml:space="preserve"> </w:t>
            </w:r>
            <w:r w:rsidRPr="007979CF">
              <w:rPr>
                <w:rFonts w:eastAsia="Times New Roman"/>
                <w:sz w:val="20"/>
                <w:szCs w:val="20"/>
                <w:lang w:eastAsia="ru-RU"/>
              </w:rPr>
              <w:t>000,9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127</w:t>
            </w:r>
            <w:r>
              <w:rPr>
                <w:rFonts w:eastAsia="Times New Roman"/>
                <w:sz w:val="20"/>
                <w:szCs w:val="20"/>
                <w:lang w:eastAsia="ru-RU"/>
              </w:rPr>
              <w:t xml:space="preserve"> </w:t>
            </w:r>
            <w:r w:rsidRPr="007979CF">
              <w:rPr>
                <w:rFonts w:eastAsia="Times New Roman"/>
                <w:sz w:val="20"/>
                <w:szCs w:val="20"/>
                <w:lang w:eastAsia="ru-RU"/>
              </w:rPr>
              <w:t>211,5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134</w:t>
            </w:r>
            <w:r>
              <w:rPr>
                <w:rFonts w:eastAsia="Times New Roman"/>
                <w:sz w:val="20"/>
                <w:szCs w:val="20"/>
                <w:lang w:eastAsia="ru-RU"/>
              </w:rPr>
              <w:t xml:space="preserve"> </w:t>
            </w:r>
            <w:r w:rsidRPr="007979CF">
              <w:rPr>
                <w:rFonts w:eastAsia="Times New Roman"/>
                <w:sz w:val="20"/>
                <w:szCs w:val="20"/>
                <w:lang w:eastAsia="ru-RU"/>
              </w:rPr>
              <w:t>228,1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134</w:t>
            </w:r>
            <w:r>
              <w:rPr>
                <w:rFonts w:eastAsia="Times New Roman"/>
                <w:sz w:val="20"/>
                <w:szCs w:val="20"/>
                <w:lang w:eastAsia="ru-RU"/>
              </w:rPr>
              <w:t xml:space="preserve"> </w:t>
            </w:r>
            <w:r w:rsidRPr="007979CF">
              <w:rPr>
                <w:rFonts w:eastAsia="Times New Roman"/>
                <w:sz w:val="20"/>
                <w:szCs w:val="20"/>
                <w:lang w:eastAsia="ru-RU"/>
              </w:rPr>
              <w:t>428,1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143</w:t>
            </w:r>
            <w:r>
              <w:rPr>
                <w:rFonts w:eastAsia="Times New Roman"/>
                <w:sz w:val="20"/>
                <w:szCs w:val="20"/>
                <w:lang w:eastAsia="ru-RU"/>
              </w:rPr>
              <w:t xml:space="preserve"> </w:t>
            </w:r>
            <w:r w:rsidRPr="007979CF">
              <w:rPr>
                <w:rFonts w:eastAsia="Times New Roman"/>
                <w:sz w:val="20"/>
                <w:szCs w:val="20"/>
                <w:lang w:eastAsia="ru-RU"/>
              </w:rPr>
              <w:t>188,7</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Темп роста промышленного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111,9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116,2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104,9</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103,5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106,7</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320F06">
              <w:rPr>
                <w:rFonts w:eastAsia="Arial Unicode MS"/>
                <w:bCs/>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98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C</w:t>
            </w:r>
            <w:r w:rsidRPr="00320F06">
              <w:rPr>
                <w:rFonts w:eastAsia="Arial Unicode MS"/>
                <w:sz w:val="20"/>
                <w:szCs w:val="20"/>
                <w:lang w:eastAsia="ru-RU"/>
              </w:rPr>
              <w:t>: Обрабатывающие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70</w:t>
            </w:r>
            <w:r>
              <w:rPr>
                <w:sz w:val="20"/>
                <w:szCs w:val="20"/>
              </w:rPr>
              <w:t xml:space="preserve"> </w:t>
            </w:r>
            <w:r w:rsidRPr="007979CF">
              <w:rPr>
                <w:sz w:val="20"/>
                <w:szCs w:val="20"/>
              </w:rPr>
              <w:t>297,5</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83</w:t>
            </w:r>
            <w:r>
              <w:rPr>
                <w:sz w:val="20"/>
                <w:szCs w:val="20"/>
              </w:rPr>
              <w:t xml:space="preserve"> </w:t>
            </w:r>
            <w:r w:rsidRPr="007979CF">
              <w:rPr>
                <w:sz w:val="20"/>
                <w:szCs w:val="20"/>
              </w:rPr>
              <w:t>083,2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87</w:t>
            </w:r>
            <w:r>
              <w:rPr>
                <w:sz w:val="20"/>
                <w:szCs w:val="20"/>
              </w:rPr>
              <w:t xml:space="preserve"> </w:t>
            </w:r>
            <w:r w:rsidRPr="007979CF">
              <w:rPr>
                <w:sz w:val="20"/>
                <w:szCs w:val="20"/>
              </w:rPr>
              <w:t>890,3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91</w:t>
            </w:r>
            <w:r>
              <w:rPr>
                <w:sz w:val="20"/>
                <w:szCs w:val="20"/>
              </w:rPr>
              <w:t xml:space="preserve"> </w:t>
            </w:r>
            <w:r w:rsidRPr="007979CF">
              <w:rPr>
                <w:sz w:val="20"/>
                <w:szCs w:val="20"/>
              </w:rPr>
              <w:t>373,0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92</w:t>
            </w:r>
            <w:r>
              <w:rPr>
                <w:sz w:val="20"/>
                <w:szCs w:val="20"/>
              </w:rPr>
              <w:t xml:space="preserve"> </w:t>
            </w:r>
            <w:r w:rsidRPr="007979CF">
              <w:rPr>
                <w:sz w:val="20"/>
                <w:szCs w:val="20"/>
              </w:rPr>
              <w:t>989,4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95</w:t>
            </w:r>
            <w:r>
              <w:rPr>
                <w:sz w:val="20"/>
                <w:szCs w:val="20"/>
              </w:rPr>
              <w:t xml:space="preserve"> </w:t>
            </w:r>
            <w:r w:rsidRPr="007979CF">
              <w:rPr>
                <w:sz w:val="20"/>
                <w:szCs w:val="20"/>
              </w:rPr>
              <w:t>303,1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98</w:t>
            </w:r>
            <w:r>
              <w:rPr>
                <w:sz w:val="20"/>
                <w:szCs w:val="20"/>
              </w:rPr>
              <w:t xml:space="preserve"> </w:t>
            </w:r>
            <w:r w:rsidRPr="007979CF">
              <w:rPr>
                <w:sz w:val="20"/>
                <w:szCs w:val="20"/>
              </w:rPr>
              <w:t>314,5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99</w:t>
            </w:r>
            <w:r>
              <w:rPr>
                <w:sz w:val="20"/>
                <w:szCs w:val="20"/>
              </w:rPr>
              <w:t xml:space="preserve"> </w:t>
            </w:r>
            <w:r w:rsidRPr="007979CF">
              <w:rPr>
                <w:sz w:val="20"/>
                <w:szCs w:val="20"/>
              </w:rPr>
              <w:t>582,1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w:t>
            </w:r>
            <w:r>
              <w:rPr>
                <w:sz w:val="20"/>
                <w:szCs w:val="20"/>
              </w:rPr>
              <w:t xml:space="preserve"> </w:t>
            </w:r>
            <w:r w:rsidRPr="007979CF">
              <w:rPr>
                <w:sz w:val="20"/>
                <w:szCs w:val="20"/>
              </w:rPr>
              <w:t>271,8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w:t>
            </w:r>
            <w:r>
              <w:rPr>
                <w:sz w:val="20"/>
                <w:szCs w:val="20"/>
              </w:rPr>
              <w:t xml:space="preserve"> </w:t>
            </w:r>
            <w:r w:rsidRPr="007979CF">
              <w:rPr>
                <w:sz w:val="20"/>
                <w:szCs w:val="20"/>
              </w:rPr>
              <w:t>252,1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110</w:t>
            </w:r>
            <w:r>
              <w:rPr>
                <w:sz w:val="20"/>
                <w:szCs w:val="20"/>
              </w:rPr>
              <w:t xml:space="preserve"> </w:t>
            </w:r>
            <w:r w:rsidRPr="007979CF">
              <w:rPr>
                <w:sz w:val="20"/>
                <w:szCs w:val="20"/>
              </w:rPr>
              <w:t>391,3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110</w:t>
            </w:r>
            <w:r>
              <w:rPr>
                <w:sz w:val="20"/>
                <w:szCs w:val="20"/>
              </w:rPr>
              <w:t xml:space="preserve"> </w:t>
            </w:r>
            <w:r w:rsidRPr="007979CF">
              <w:rPr>
                <w:sz w:val="20"/>
                <w:szCs w:val="20"/>
              </w:rPr>
              <w:t>491,1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118</w:t>
            </w:r>
            <w:r>
              <w:rPr>
                <w:sz w:val="20"/>
                <w:szCs w:val="20"/>
              </w:rPr>
              <w:t xml:space="preserve"> </w:t>
            </w:r>
            <w:r w:rsidRPr="007979CF">
              <w:rPr>
                <w:sz w:val="20"/>
                <w:szCs w:val="20"/>
              </w:rPr>
              <w:t>111,3</w:t>
            </w:r>
          </w:p>
        </w:tc>
      </w:tr>
      <w:tr w:rsidR="004300E4" w:rsidRPr="00320F06" w:rsidTr="00A7472F">
        <w:trPr>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Темп роста – Раздел </w:t>
            </w:r>
            <w:r w:rsidRPr="00320F06">
              <w:rPr>
                <w:rFonts w:eastAsia="Times New Roman"/>
                <w:sz w:val="20"/>
                <w:szCs w:val="20"/>
                <w:lang w:val="en-US" w:eastAsia="ru-RU"/>
              </w:rPr>
              <w:t>C</w:t>
            </w:r>
            <w:r w:rsidRPr="00320F06">
              <w:rPr>
                <w:rFonts w:eastAsia="Times New Roman"/>
                <w:sz w:val="20"/>
                <w:szCs w:val="20"/>
                <w:lang w:eastAsia="ru-RU"/>
              </w:rPr>
              <w:t>: Обрабатывающие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111,0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118,2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105,8</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106,1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106,0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107,0</w:t>
            </w:r>
          </w:p>
        </w:tc>
        <w:tc>
          <w:tcPr>
            <w:tcW w:w="158"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5"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vertAlign w:val="superscript"/>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553,4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137,5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469,8</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023,2</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285,8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454,1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840,2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w:t>
            </w:r>
            <w:r>
              <w:rPr>
                <w:sz w:val="20"/>
                <w:szCs w:val="20"/>
              </w:rPr>
              <w:t xml:space="preserve"> </w:t>
            </w:r>
            <w:r w:rsidRPr="007979CF">
              <w:rPr>
                <w:sz w:val="20"/>
                <w:szCs w:val="20"/>
              </w:rPr>
              <w:t>939,3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13</w:t>
            </w:r>
            <w:r>
              <w:rPr>
                <w:sz w:val="20"/>
                <w:szCs w:val="20"/>
              </w:rPr>
              <w:t xml:space="preserve"> </w:t>
            </w:r>
            <w:r w:rsidRPr="007979CF">
              <w:rPr>
                <w:sz w:val="20"/>
                <w:szCs w:val="20"/>
              </w:rPr>
              <w:t>419,6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13</w:t>
            </w:r>
            <w:r>
              <w:rPr>
                <w:sz w:val="20"/>
                <w:szCs w:val="20"/>
              </w:rPr>
              <w:t xml:space="preserve"> </w:t>
            </w:r>
            <w:r w:rsidRPr="007979CF">
              <w:rPr>
                <w:sz w:val="20"/>
                <w:szCs w:val="20"/>
              </w:rPr>
              <w:t>470,4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14</w:t>
            </w:r>
            <w:r>
              <w:rPr>
                <w:sz w:val="20"/>
                <w:szCs w:val="20"/>
              </w:rPr>
              <w:t xml:space="preserve"> </w:t>
            </w:r>
            <w:r w:rsidRPr="007979CF">
              <w:rPr>
                <w:sz w:val="20"/>
                <w:szCs w:val="20"/>
              </w:rPr>
              <w:t>095,1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13</w:t>
            </w:r>
            <w:r>
              <w:rPr>
                <w:sz w:val="20"/>
                <w:szCs w:val="20"/>
              </w:rPr>
              <w:t xml:space="preserve"> </w:t>
            </w:r>
            <w:r w:rsidRPr="007979CF">
              <w:rPr>
                <w:sz w:val="20"/>
                <w:szCs w:val="20"/>
              </w:rPr>
              <w:t>967,2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14</w:t>
            </w:r>
            <w:r>
              <w:rPr>
                <w:sz w:val="20"/>
                <w:szCs w:val="20"/>
              </w:rPr>
              <w:t xml:space="preserve"> </w:t>
            </w:r>
            <w:r w:rsidRPr="007979CF">
              <w:rPr>
                <w:sz w:val="20"/>
                <w:szCs w:val="20"/>
              </w:rPr>
              <w:t>775,2</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lastRenderedPageBreak/>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102,5</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96,4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103,0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107,1</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103,6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103,9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104,8</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млн. 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3 471,0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2 999,2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231,3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363,8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376,8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498,3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525,7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638,2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681,1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783,8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847,1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935,1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024,4</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137,5</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86,4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107,7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104,6</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C965D4" w:rsidRDefault="004300E4" w:rsidP="00A7472F">
            <w:pPr>
              <w:overflowPunct w:val="0"/>
              <w:autoSpaceDE w:val="0"/>
              <w:autoSpaceDN w:val="0"/>
              <w:adjustRightInd w:val="0"/>
              <w:spacing w:after="0" w:line="240" w:lineRule="auto"/>
              <w:rPr>
                <w:rFonts w:eastAsia="Times New Roman"/>
                <w:sz w:val="20"/>
                <w:szCs w:val="20"/>
                <w:lang w:eastAsia="ru-RU"/>
              </w:rPr>
            </w:pPr>
            <w:r w:rsidRPr="00C965D4">
              <w:rPr>
                <w:rFonts w:eastAsia="Times New Roman"/>
                <w:sz w:val="20"/>
                <w:szCs w:val="20"/>
                <w:lang w:eastAsia="ru-RU"/>
              </w:rPr>
              <w:t>3. Рынок товаров и услуг</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Оборот розничной торговли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35</w:t>
            </w:r>
            <w:r>
              <w:rPr>
                <w:sz w:val="20"/>
                <w:szCs w:val="20"/>
              </w:rPr>
              <w:t xml:space="preserve"> </w:t>
            </w:r>
            <w:r w:rsidRPr="007979CF">
              <w:rPr>
                <w:sz w:val="20"/>
                <w:szCs w:val="20"/>
              </w:rPr>
              <w:t>512,9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40</w:t>
            </w:r>
            <w:r>
              <w:rPr>
                <w:sz w:val="20"/>
                <w:szCs w:val="20"/>
              </w:rPr>
              <w:t xml:space="preserve"> </w:t>
            </w:r>
            <w:r w:rsidRPr="007979CF">
              <w:rPr>
                <w:sz w:val="20"/>
                <w:szCs w:val="20"/>
              </w:rPr>
              <w:t>241,5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43</w:t>
            </w:r>
            <w:r>
              <w:rPr>
                <w:sz w:val="20"/>
                <w:szCs w:val="20"/>
              </w:rPr>
              <w:t xml:space="preserve"> </w:t>
            </w:r>
            <w:r w:rsidRPr="007979CF">
              <w:rPr>
                <w:sz w:val="20"/>
                <w:szCs w:val="20"/>
              </w:rPr>
              <w:t>500,1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45</w:t>
            </w:r>
            <w:r>
              <w:rPr>
                <w:sz w:val="20"/>
                <w:szCs w:val="20"/>
              </w:rPr>
              <w:t xml:space="preserve"> </w:t>
            </w:r>
            <w:r w:rsidRPr="007979CF">
              <w:rPr>
                <w:sz w:val="20"/>
                <w:szCs w:val="20"/>
              </w:rPr>
              <w:t>764,3</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46</w:t>
            </w:r>
            <w:r>
              <w:rPr>
                <w:sz w:val="20"/>
                <w:szCs w:val="20"/>
              </w:rPr>
              <w:t xml:space="preserve"> </w:t>
            </w:r>
            <w:r w:rsidRPr="007979CF">
              <w:rPr>
                <w:sz w:val="20"/>
                <w:szCs w:val="20"/>
              </w:rPr>
              <w:t>042,2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47</w:t>
            </w:r>
            <w:r>
              <w:rPr>
                <w:sz w:val="20"/>
                <w:szCs w:val="20"/>
              </w:rPr>
              <w:t xml:space="preserve"> </w:t>
            </w:r>
            <w:r w:rsidRPr="007979CF">
              <w:rPr>
                <w:sz w:val="20"/>
                <w:szCs w:val="20"/>
              </w:rPr>
              <w:t>873,5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48</w:t>
            </w:r>
            <w:r>
              <w:rPr>
                <w:sz w:val="20"/>
                <w:szCs w:val="20"/>
              </w:rPr>
              <w:t xml:space="preserve"> </w:t>
            </w:r>
            <w:r w:rsidRPr="007979CF">
              <w:rPr>
                <w:sz w:val="20"/>
                <w:szCs w:val="20"/>
              </w:rPr>
              <w:t>500,7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50</w:t>
            </w:r>
            <w:r>
              <w:rPr>
                <w:sz w:val="20"/>
                <w:szCs w:val="20"/>
              </w:rPr>
              <w:t xml:space="preserve"> </w:t>
            </w:r>
            <w:r w:rsidRPr="007979CF">
              <w:rPr>
                <w:sz w:val="20"/>
                <w:szCs w:val="20"/>
              </w:rPr>
              <w:t>129,8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51</w:t>
            </w:r>
            <w:r>
              <w:rPr>
                <w:sz w:val="20"/>
                <w:szCs w:val="20"/>
              </w:rPr>
              <w:t xml:space="preserve"> </w:t>
            </w:r>
            <w:r w:rsidRPr="007979CF">
              <w:rPr>
                <w:sz w:val="20"/>
                <w:szCs w:val="20"/>
              </w:rPr>
              <w:t>242,4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52</w:t>
            </w:r>
            <w:r>
              <w:rPr>
                <w:sz w:val="20"/>
                <w:szCs w:val="20"/>
              </w:rPr>
              <w:t xml:space="preserve"> </w:t>
            </w:r>
            <w:r w:rsidRPr="007979CF">
              <w:rPr>
                <w:sz w:val="20"/>
                <w:szCs w:val="20"/>
              </w:rPr>
              <w:t>492,6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54</w:t>
            </w:r>
            <w:r>
              <w:rPr>
                <w:sz w:val="20"/>
                <w:szCs w:val="20"/>
              </w:rPr>
              <w:t xml:space="preserve"> </w:t>
            </w:r>
            <w:r w:rsidRPr="007979CF">
              <w:rPr>
                <w:sz w:val="20"/>
                <w:szCs w:val="20"/>
              </w:rPr>
              <w:t>246,0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55</w:t>
            </w:r>
            <w:r>
              <w:rPr>
                <w:sz w:val="20"/>
                <w:szCs w:val="20"/>
              </w:rPr>
              <w:t xml:space="preserve"> </w:t>
            </w:r>
            <w:r w:rsidRPr="007979CF">
              <w:rPr>
                <w:sz w:val="20"/>
                <w:szCs w:val="20"/>
              </w:rPr>
              <w:t>131,0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57</w:t>
            </w:r>
            <w:r>
              <w:rPr>
                <w:sz w:val="20"/>
                <w:szCs w:val="20"/>
              </w:rPr>
              <w:t xml:space="preserve"> </w:t>
            </w:r>
            <w:r w:rsidRPr="007979CF">
              <w:rPr>
                <w:sz w:val="20"/>
                <w:szCs w:val="20"/>
              </w:rPr>
              <w:t>482,3</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Индекс физического объема оборота розничной торговли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96,7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109,5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101,5</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101,5</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Объем платных услуг населению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21</w:t>
            </w:r>
            <w:r>
              <w:rPr>
                <w:sz w:val="20"/>
                <w:szCs w:val="20"/>
              </w:rPr>
              <w:t xml:space="preserve"> </w:t>
            </w:r>
            <w:r w:rsidRPr="007979CF">
              <w:rPr>
                <w:sz w:val="20"/>
                <w:szCs w:val="20"/>
              </w:rPr>
              <w:t>007,9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23</w:t>
            </w:r>
            <w:r>
              <w:rPr>
                <w:sz w:val="20"/>
                <w:szCs w:val="20"/>
              </w:rPr>
              <w:t xml:space="preserve"> </w:t>
            </w:r>
            <w:r w:rsidRPr="007979CF">
              <w:rPr>
                <w:sz w:val="20"/>
                <w:szCs w:val="20"/>
              </w:rPr>
              <w:t>647,4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26</w:t>
            </w:r>
            <w:r>
              <w:rPr>
                <w:sz w:val="20"/>
                <w:szCs w:val="20"/>
              </w:rPr>
              <w:t xml:space="preserve"> </w:t>
            </w:r>
            <w:r w:rsidRPr="007979CF">
              <w:rPr>
                <w:sz w:val="20"/>
                <w:szCs w:val="20"/>
              </w:rPr>
              <w:t>012,1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26</w:t>
            </w:r>
            <w:r>
              <w:rPr>
                <w:sz w:val="20"/>
                <w:szCs w:val="20"/>
              </w:rPr>
              <w:t xml:space="preserve"> </w:t>
            </w:r>
            <w:r w:rsidRPr="007979CF">
              <w:rPr>
                <w:sz w:val="20"/>
                <w:szCs w:val="20"/>
              </w:rPr>
              <w:t>926,5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27</w:t>
            </w:r>
            <w:r>
              <w:rPr>
                <w:sz w:val="20"/>
                <w:szCs w:val="20"/>
              </w:rPr>
              <w:t xml:space="preserve"> </w:t>
            </w:r>
            <w:r w:rsidRPr="007979CF">
              <w:rPr>
                <w:sz w:val="20"/>
                <w:szCs w:val="20"/>
              </w:rPr>
              <w:t>242,8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27</w:t>
            </w:r>
            <w:r>
              <w:rPr>
                <w:sz w:val="20"/>
                <w:szCs w:val="20"/>
              </w:rPr>
              <w:t xml:space="preserve"> </w:t>
            </w:r>
            <w:r w:rsidRPr="007979CF">
              <w:rPr>
                <w:sz w:val="20"/>
                <w:szCs w:val="20"/>
              </w:rPr>
              <w:t>900,7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28</w:t>
            </w:r>
            <w:r>
              <w:rPr>
                <w:sz w:val="20"/>
                <w:szCs w:val="20"/>
              </w:rPr>
              <w:t xml:space="preserve"> </w:t>
            </w:r>
            <w:r w:rsidRPr="007979CF">
              <w:rPr>
                <w:sz w:val="20"/>
                <w:szCs w:val="20"/>
              </w:rPr>
              <w:t>423,9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28</w:t>
            </w:r>
            <w:r>
              <w:rPr>
                <w:sz w:val="20"/>
                <w:szCs w:val="20"/>
              </w:rPr>
              <w:t xml:space="preserve"> </w:t>
            </w:r>
            <w:r w:rsidRPr="007979CF">
              <w:rPr>
                <w:sz w:val="20"/>
                <w:szCs w:val="20"/>
              </w:rPr>
              <w:t>995,0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29</w:t>
            </w:r>
            <w:r>
              <w:rPr>
                <w:sz w:val="20"/>
                <w:szCs w:val="20"/>
              </w:rPr>
              <w:t xml:space="preserve"> </w:t>
            </w:r>
            <w:r w:rsidRPr="007979CF">
              <w:rPr>
                <w:sz w:val="20"/>
                <w:szCs w:val="20"/>
              </w:rPr>
              <w:t>685,4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30</w:t>
            </w:r>
            <w:r>
              <w:rPr>
                <w:sz w:val="20"/>
                <w:szCs w:val="20"/>
              </w:rPr>
              <w:t xml:space="preserve"> </w:t>
            </w:r>
            <w:r w:rsidRPr="007979CF">
              <w:rPr>
                <w:sz w:val="20"/>
                <w:szCs w:val="20"/>
              </w:rPr>
              <w:t>162,3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31</w:t>
            </w:r>
            <w:r>
              <w:rPr>
                <w:sz w:val="20"/>
                <w:szCs w:val="20"/>
              </w:rPr>
              <w:t xml:space="preserve"> </w:t>
            </w:r>
            <w:r w:rsidRPr="007979CF">
              <w:rPr>
                <w:sz w:val="20"/>
                <w:szCs w:val="20"/>
              </w:rPr>
              <w:t>033,6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31</w:t>
            </w:r>
            <w:r>
              <w:rPr>
                <w:sz w:val="20"/>
                <w:szCs w:val="20"/>
              </w:rPr>
              <w:t xml:space="preserve"> </w:t>
            </w:r>
            <w:r w:rsidRPr="007979CF">
              <w:rPr>
                <w:sz w:val="20"/>
                <w:szCs w:val="20"/>
              </w:rPr>
              <w:t>407,6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32</w:t>
            </w:r>
            <w:r>
              <w:rPr>
                <w:sz w:val="20"/>
                <w:szCs w:val="20"/>
              </w:rPr>
              <w:t xml:space="preserve"> </w:t>
            </w:r>
            <w:r w:rsidRPr="007979CF">
              <w:rPr>
                <w:sz w:val="20"/>
                <w:szCs w:val="20"/>
              </w:rPr>
              <w:t>475,1</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lastRenderedPageBreak/>
              <w:t xml:space="preserve">Индекс физического объема платных услуг населению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xml:space="preserve">% к </w:t>
            </w:r>
            <w:proofErr w:type="spellStart"/>
            <w:proofErr w:type="gramStart"/>
            <w:r w:rsidRPr="00320F06">
              <w:rPr>
                <w:rFonts w:eastAsia="Times New Roman"/>
                <w:sz w:val="20"/>
                <w:szCs w:val="20"/>
                <w:lang w:eastAsia="ru-RU"/>
              </w:rPr>
              <w:t>предыду</w:t>
            </w:r>
            <w:r w:rsidRPr="006814C0">
              <w:rPr>
                <w:rFonts w:eastAsia="Times New Roman"/>
                <w:sz w:val="20"/>
                <w:szCs w:val="20"/>
                <w:lang w:eastAsia="ru-RU"/>
              </w:rPr>
              <w:t>-</w:t>
            </w:r>
            <w:r w:rsidRPr="00320F06">
              <w:rPr>
                <w:rFonts w:eastAsia="Times New Roman"/>
                <w:sz w:val="20"/>
                <w:szCs w:val="20"/>
                <w:lang w:eastAsia="ru-RU"/>
              </w:rPr>
              <w:t>щему</w:t>
            </w:r>
            <w:proofErr w:type="spellEnd"/>
            <w:proofErr w:type="gramEnd"/>
            <w:r w:rsidRPr="00320F06">
              <w:rPr>
                <w:rFonts w:eastAsia="Times New Roman"/>
                <w:sz w:val="20"/>
                <w:szCs w:val="20"/>
                <w:lang w:eastAsia="ru-RU"/>
              </w:rPr>
              <w:t xml:space="preserve"> году</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104,6</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109,8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w:t>
            </w:r>
            <w:r>
              <w:rPr>
                <w:sz w:val="20"/>
                <w:szCs w:val="20"/>
              </w:rPr>
              <w:t>5</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100,9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101,4</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 населения торговыми площадями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r>
              <w:rPr>
                <w:rFonts w:eastAsia="Times New Roman"/>
                <w:sz w:val="20"/>
                <w:szCs w:val="20"/>
                <w:lang w:eastAsia="ru-RU"/>
              </w:rPr>
              <w:t>кв.</w:t>
            </w:r>
            <w:r w:rsidRPr="00320F06">
              <w:rPr>
                <w:rFonts w:eastAsia="Times New Roman"/>
                <w:sz w:val="20"/>
                <w:szCs w:val="20"/>
                <w:lang w:eastAsia="ru-RU"/>
              </w:rPr>
              <w:t>м</w:t>
            </w:r>
            <w:proofErr w:type="spellEnd"/>
            <w:r w:rsidRPr="00320F06">
              <w:rPr>
                <w:rFonts w:eastAsia="Times New Roman"/>
                <w:sz w:val="20"/>
                <w:szCs w:val="20"/>
                <w:lang w:eastAsia="ru-RU"/>
              </w:rPr>
              <w:t xml:space="preserve"> на 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986,8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006,04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163,9</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195,6</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252,6</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211,1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268,8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226,6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285,1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242,4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299,0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255,7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w:t>
            </w:r>
            <w:r>
              <w:rPr>
                <w:sz w:val="20"/>
                <w:szCs w:val="20"/>
              </w:rPr>
              <w:t xml:space="preserve"> </w:t>
            </w:r>
            <w:r w:rsidRPr="007979CF">
              <w:rPr>
                <w:sz w:val="20"/>
                <w:szCs w:val="20"/>
              </w:rPr>
              <w:t>313,0</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C965D4">
              <w:rPr>
                <w:rFonts w:eastAsia="Times New Roman"/>
                <w:bCs/>
                <w:sz w:val="20"/>
                <w:szCs w:val="20"/>
                <w:lang w:eastAsia="ru-RU"/>
              </w:rPr>
              <w:t>4. Малое и среднее предпринимательство</w:t>
            </w:r>
            <w:r w:rsidRPr="00320F06">
              <w:rPr>
                <w:rFonts w:eastAsia="Times New Roman"/>
                <w:b/>
                <w:bCs/>
                <w:sz w:val="20"/>
                <w:szCs w:val="20"/>
                <w:vertAlign w:val="superscript"/>
                <w:lang w:eastAsia="ru-RU"/>
              </w:rPr>
              <w:footnoteReference w:id="4"/>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малых предприятий – всего по состоянию на конец года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w:t>
            </w:r>
            <w:r>
              <w:rPr>
                <w:sz w:val="20"/>
                <w:szCs w:val="20"/>
              </w:rPr>
              <w:t xml:space="preserve"> </w:t>
            </w:r>
            <w:r w:rsidRPr="007979CF">
              <w:rPr>
                <w:sz w:val="20"/>
                <w:szCs w:val="20"/>
              </w:rPr>
              <w:t>987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593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783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977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993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137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209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430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466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658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635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892</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Среднесписочная численность работников (без внешних совместителей) по малым предприятиям - всего</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32</w:t>
            </w:r>
            <w:r>
              <w:rPr>
                <w:sz w:val="20"/>
                <w:szCs w:val="20"/>
              </w:rPr>
              <w:t xml:space="preserve"> </w:t>
            </w:r>
            <w:r w:rsidRPr="007979CF">
              <w:rPr>
                <w:sz w:val="20"/>
                <w:szCs w:val="20"/>
              </w:rPr>
              <w:t>140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34</w:t>
            </w:r>
            <w:r>
              <w:rPr>
                <w:sz w:val="20"/>
                <w:szCs w:val="20"/>
              </w:rPr>
              <w:t xml:space="preserve"> </w:t>
            </w:r>
            <w:r w:rsidRPr="007979CF">
              <w:rPr>
                <w:sz w:val="20"/>
                <w:szCs w:val="20"/>
              </w:rPr>
              <w:t>928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35</w:t>
            </w:r>
            <w:r>
              <w:rPr>
                <w:sz w:val="20"/>
                <w:szCs w:val="20"/>
              </w:rPr>
              <w:t xml:space="preserve"> </w:t>
            </w:r>
            <w:r w:rsidRPr="007979CF">
              <w:rPr>
                <w:sz w:val="20"/>
                <w:szCs w:val="20"/>
              </w:rPr>
              <w:t>801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36</w:t>
            </w:r>
            <w:r>
              <w:rPr>
                <w:sz w:val="20"/>
                <w:szCs w:val="20"/>
              </w:rPr>
              <w:t xml:space="preserve"> </w:t>
            </w:r>
            <w:r w:rsidRPr="007979CF">
              <w:rPr>
                <w:sz w:val="20"/>
                <w:szCs w:val="20"/>
              </w:rPr>
              <w:t>696</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36</w:t>
            </w:r>
            <w:r>
              <w:rPr>
                <w:sz w:val="20"/>
                <w:szCs w:val="20"/>
              </w:rPr>
              <w:t xml:space="preserve"> </w:t>
            </w:r>
            <w:r w:rsidRPr="007979CF">
              <w:rPr>
                <w:sz w:val="20"/>
                <w:szCs w:val="20"/>
              </w:rPr>
              <w:t>768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37</w:t>
            </w:r>
            <w:r>
              <w:rPr>
                <w:sz w:val="20"/>
                <w:szCs w:val="20"/>
              </w:rPr>
              <w:t xml:space="preserve"> </w:t>
            </w:r>
            <w:r w:rsidRPr="007979CF">
              <w:rPr>
                <w:sz w:val="20"/>
                <w:szCs w:val="20"/>
              </w:rPr>
              <w:t>430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37</w:t>
            </w:r>
            <w:r>
              <w:rPr>
                <w:sz w:val="20"/>
                <w:szCs w:val="20"/>
              </w:rPr>
              <w:t xml:space="preserve"> </w:t>
            </w:r>
            <w:r w:rsidRPr="007979CF">
              <w:rPr>
                <w:sz w:val="20"/>
                <w:szCs w:val="20"/>
              </w:rPr>
              <w:t>760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38</w:t>
            </w:r>
            <w:r>
              <w:rPr>
                <w:sz w:val="20"/>
                <w:szCs w:val="20"/>
              </w:rPr>
              <w:t xml:space="preserve"> </w:t>
            </w:r>
            <w:r w:rsidRPr="007979CF">
              <w:rPr>
                <w:sz w:val="20"/>
                <w:szCs w:val="20"/>
              </w:rPr>
              <w:t>179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38</w:t>
            </w:r>
            <w:r>
              <w:rPr>
                <w:sz w:val="20"/>
                <w:szCs w:val="20"/>
              </w:rPr>
              <w:t xml:space="preserve"> </w:t>
            </w:r>
            <w:r w:rsidRPr="007979CF">
              <w:rPr>
                <w:sz w:val="20"/>
                <w:szCs w:val="20"/>
              </w:rPr>
              <w:t>780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38</w:t>
            </w:r>
            <w:r>
              <w:rPr>
                <w:sz w:val="20"/>
                <w:szCs w:val="20"/>
              </w:rPr>
              <w:t xml:space="preserve"> </w:t>
            </w:r>
            <w:r w:rsidRPr="007979CF">
              <w:rPr>
                <w:sz w:val="20"/>
                <w:szCs w:val="20"/>
              </w:rPr>
              <w:t>942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39</w:t>
            </w:r>
            <w:r>
              <w:rPr>
                <w:sz w:val="20"/>
                <w:szCs w:val="20"/>
              </w:rPr>
              <w:t xml:space="preserve"> </w:t>
            </w:r>
            <w:r w:rsidRPr="007979CF">
              <w:rPr>
                <w:sz w:val="20"/>
                <w:szCs w:val="20"/>
              </w:rPr>
              <w:t>827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39</w:t>
            </w:r>
            <w:r>
              <w:rPr>
                <w:sz w:val="20"/>
                <w:szCs w:val="20"/>
              </w:rPr>
              <w:t xml:space="preserve"> </w:t>
            </w:r>
            <w:r w:rsidRPr="007979CF">
              <w:rPr>
                <w:sz w:val="20"/>
                <w:szCs w:val="20"/>
              </w:rPr>
              <w:t>721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40</w:t>
            </w:r>
            <w:r>
              <w:rPr>
                <w:sz w:val="20"/>
                <w:szCs w:val="20"/>
              </w:rPr>
              <w:t xml:space="preserve"> </w:t>
            </w:r>
            <w:r w:rsidRPr="007979CF">
              <w:rPr>
                <w:sz w:val="20"/>
                <w:szCs w:val="20"/>
              </w:rPr>
              <w:t>902</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Численность индивидуальных предпринимателей - по состоянию на конец года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w:t>
            </w:r>
            <w:r>
              <w:rPr>
                <w:sz w:val="20"/>
                <w:szCs w:val="20"/>
              </w:rPr>
              <w:t xml:space="preserve"> </w:t>
            </w:r>
            <w:r w:rsidRPr="007979CF">
              <w:rPr>
                <w:sz w:val="20"/>
                <w:szCs w:val="20"/>
              </w:rPr>
              <w:t>039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w:t>
            </w:r>
            <w:r>
              <w:rPr>
                <w:sz w:val="20"/>
                <w:szCs w:val="20"/>
              </w:rPr>
              <w:t xml:space="preserve"> </w:t>
            </w:r>
            <w:r w:rsidRPr="007979CF">
              <w:rPr>
                <w:sz w:val="20"/>
                <w:szCs w:val="20"/>
              </w:rPr>
              <w:t>458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w:t>
            </w:r>
            <w:r>
              <w:rPr>
                <w:sz w:val="20"/>
                <w:szCs w:val="20"/>
              </w:rPr>
              <w:t xml:space="preserve"> </w:t>
            </w:r>
            <w:r w:rsidRPr="007979CF">
              <w:rPr>
                <w:sz w:val="20"/>
                <w:szCs w:val="20"/>
              </w:rPr>
              <w:t>750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525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w:t>
            </w:r>
            <w:r>
              <w:rPr>
                <w:sz w:val="20"/>
                <w:szCs w:val="20"/>
              </w:rPr>
              <w:t xml:space="preserve"> </w:t>
            </w:r>
            <w:r w:rsidRPr="007979CF">
              <w:rPr>
                <w:sz w:val="20"/>
                <w:szCs w:val="20"/>
              </w:rPr>
              <w:t>757</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w:t>
            </w:r>
            <w:r>
              <w:rPr>
                <w:sz w:val="20"/>
                <w:szCs w:val="20"/>
              </w:rPr>
              <w:t xml:space="preserve"> </w:t>
            </w:r>
            <w:r w:rsidRPr="007979CF">
              <w:rPr>
                <w:sz w:val="20"/>
                <w:szCs w:val="20"/>
              </w:rPr>
              <w:t>121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w:t>
            </w:r>
            <w:r>
              <w:rPr>
                <w:sz w:val="20"/>
                <w:szCs w:val="20"/>
              </w:rPr>
              <w:t xml:space="preserve"> </w:t>
            </w:r>
            <w:r w:rsidRPr="007979CF">
              <w:rPr>
                <w:sz w:val="20"/>
                <w:szCs w:val="20"/>
              </w:rPr>
              <w:t>545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w:t>
            </w:r>
            <w:r>
              <w:rPr>
                <w:sz w:val="20"/>
                <w:szCs w:val="20"/>
              </w:rPr>
              <w:t xml:space="preserve"> </w:t>
            </w:r>
            <w:r w:rsidRPr="007979CF">
              <w:rPr>
                <w:sz w:val="20"/>
                <w:szCs w:val="20"/>
              </w:rPr>
              <w:t>577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213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056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928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w:t>
            </w:r>
            <w:r>
              <w:rPr>
                <w:sz w:val="20"/>
                <w:szCs w:val="20"/>
              </w:rPr>
              <w:t xml:space="preserve"> </w:t>
            </w:r>
            <w:r w:rsidRPr="007979CF">
              <w:rPr>
                <w:sz w:val="20"/>
                <w:szCs w:val="20"/>
              </w:rPr>
              <w:t>559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11</w:t>
            </w:r>
            <w:r>
              <w:rPr>
                <w:sz w:val="20"/>
                <w:szCs w:val="20"/>
              </w:rPr>
              <w:t xml:space="preserve"> </w:t>
            </w:r>
            <w:r w:rsidRPr="007979CF">
              <w:rPr>
                <w:sz w:val="20"/>
                <w:szCs w:val="20"/>
              </w:rPr>
              <w:t>693</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Среднесписочная численность работников индивидуальных предпринимателей</w:t>
            </w:r>
            <w:r>
              <w:rPr>
                <w:rStyle w:val="af6"/>
                <w:rFonts w:eastAsia="Times New Roman"/>
                <w:sz w:val="20"/>
                <w:szCs w:val="20"/>
                <w:lang w:eastAsia="ru-RU"/>
              </w:rPr>
              <w:footnoteReference w:id="5"/>
            </w:r>
            <w:r w:rsidRPr="00320F06">
              <w:rPr>
                <w:rFonts w:eastAsia="Times New Roman"/>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средних предприятий – всего</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24</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Среднесписочная численность работников </w:t>
            </w:r>
            <w:r w:rsidRPr="00320F06">
              <w:rPr>
                <w:rFonts w:eastAsia="Times New Roman"/>
                <w:sz w:val="20"/>
                <w:szCs w:val="20"/>
                <w:lang w:eastAsia="ru-RU"/>
              </w:rPr>
              <w:lastRenderedPageBreak/>
              <w:t>(без внешних совместителей) по средним предприятиям - всего</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lastRenderedPageBreak/>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w:t>
            </w:r>
            <w:r>
              <w:rPr>
                <w:sz w:val="20"/>
                <w:szCs w:val="20"/>
              </w:rPr>
              <w:t xml:space="preserve"> </w:t>
            </w:r>
            <w:r w:rsidRPr="007979CF">
              <w:rPr>
                <w:sz w:val="20"/>
                <w:szCs w:val="20"/>
              </w:rPr>
              <w:t>667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w:t>
            </w:r>
            <w:r>
              <w:rPr>
                <w:sz w:val="20"/>
                <w:szCs w:val="20"/>
              </w:rPr>
              <w:t xml:space="preserve"> </w:t>
            </w:r>
            <w:r w:rsidRPr="007979CF">
              <w:rPr>
                <w:sz w:val="20"/>
                <w:szCs w:val="20"/>
              </w:rPr>
              <w:t>632</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C965D4" w:rsidRDefault="004300E4" w:rsidP="00A7472F">
            <w:pPr>
              <w:overflowPunct w:val="0"/>
              <w:autoSpaceDE w:val="0"/>
              <w:autoSpaceDN w:val="0"/>
              <w:adjustRightInd w:val="0"/>
              <w:spacing w:after="0" w:line="240" w:lineRule="auto"/>
              <w:rPr>
                <w:rFonts w:eastAsia="Times New Roman"/>
                <w:bCs/>
                <w:sz w:val="20"/>
                <w:szCs w:val="20"/>
                <w:lang w:eastAsia="ru-RU"/>
              </w:rPr>
            </w:pPr>
            <w:r w:rsidRPr="00C965D4">
              <w:rPr>
                <w:rFonts w:eastAsia="Times New Roman"/>
                <w:bCs/>
                <w:sz w:val="20"/>
                <w:szCs w:val="20"/>
                <w:lang w:eastAsia="ru-RU"/>
              </w:rPr>
              <w:t>5. Инвестиции и строительство</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 xml:space="preserve">Объем инвестиций в основной капитал (за исключением бюджетных средств)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34 013,2</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Pr>
                <w:sz w:val="20"/>
                <w:szCs w:val="20"/>
              </w:rPr>
              <w:t>37 720,7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41 746,0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32 372,8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36 605,7</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30 171,7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36 158,4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30 987,9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33 549,3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32 394,6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33 747,4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33 491,4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36 354,6</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всех источников финансирования - всего</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55 104,8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414F44" w:rsidRDefault="004300E4" w:rsidP="00A7472F">
            <w:pPr>
              <w:jc w:val="center"/>
              <w:rPr>
                <w:sz w:val="20"/>
                <w:szCs w:val="20"/>
                <w:lang w:val="en-US"/>
              </w:rPr>
            </w:pPr>
            <w:r>
              <w:rPr>
                <w:sz w:val="20"/>
                <w:szCs w:val="20"/>
                <w:lang w:val="en-US"/>
              </w:rPr>
              <w:t>74 618</w:t>
            </w:r>
            <w:r>
              <w:rPr>
                <w:sz w:val="20"/>
                <w:szCs w:val="20"/>
              </w:rPr>
              <w:t>,</w:t>
            </w:r>
            <w:r>
              <w:rPr>
                <w:sz w:val="20"/>
                <w:szCs w:val="20"/>
                <w:lang w:val="en-US"/>
              </w:rPr>
              <w:t>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69 724,3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66 209,7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77 245,5</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63 415,9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78 881,2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62 765,3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74 682,1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64 253,1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76 578,1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64 592,3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80 723,8</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субъектов малого и среднего предпринимательства - всего</w:t>
            </w:r>
            <w:r w:rsidRPr="00320F06">
              <w:rPr>
                <w:rFonts w:eastAsia="Times New Roman"/>
                <w:bCs/>
                <w:sz w:val="20"/>
                <w:szCs w:val="20"/>
                <w:vertAlign w:val="superscript"/>
                <w:lang w:eastAsia="ru-RU"/>
              </w:rPr>
              <w:footnoteReference w:id="6"/>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7979CF">
              <w:rPr>
                <w:rFonts w:eastAsia="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7979CF">
              <w:rPr>
                <w:rFonts w:eastAsia="Times New Roman"/>
                <w:sz w:val="20"/>
                <w:szCs w:val="20"/>
                <w:lang w:eastAsia="ru-RU"/>
              </w:rPr>
              <w:t>-</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Индекс физического объема </w:t>
            </w:r>
            <w:r w:rsidRPr="00320F06">
              <w:rPr>
                <w:rFonts w:eastAsia="Times New Roman"/>
                <w:bCs/>
                <w:sz w:val="20"/>
                <w:szCs w:val="20"/>
                <w:lang w:eastAsia="ru-RU"/>
              </w:rPr>
              <w:t>за счет всех источников финансирования - всего</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xml:space="preserve">%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 в </w:t>
            </w:r>
            <w:proofErr w:type="spellStart"/>
            <w:r w:rsidRPr="00320F06">
              <w:rPr>
                <w:rFonts w:eastAsia="Times New Roman"/>
                <w:sz w:val="20"/>
                <w:szCs w:val="20"/>
                <w:lang w:eastAsia="ru-RU"/>
              </w:rPr>
              <w:t>сопоста-вимых</w:t>
            </w:r>
            <w:proofErr w:type="spellEnd"/>
            <w:r w:rsidRPr="00320F06">
              <w:rPr>
                <w:rFonts w:eastAsia="Times New Roman"/>
                <w:sz w:val="20"/>
                <w:szCs w:val="20"/>
                <w:lang w:eastAsia="ru-RU"/>
              </w:rPr>
              <w:t xml:space="preserve"> ценах</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128,02</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128,</w:t>
            </w:r>
            <w:r>
              <w:rPr>
                <w:sz w:val="20"/>
                <w:szCs w:val="20"/>
              </w:rPr>
              <w:t>60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89,</w:t>
            </w:r>
            <w:r>
              <w:rPr>
                <w:sz w:val="20"/>
                <w:szCs w:val="20"/>
              </w:rPr>
              <w:t>00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91,31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106,32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92,01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98,00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95,08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90,95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98,34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96,48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101,36</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Индекс-дефлятор</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F92C12" w:rsidRDefault="004300E4" w:rsidP="00A7472F">
            <w:pPr>
              <w:jc w:val="center"/>
              <w:rPr>
                <w:sz w:val="20"/>
                <w:szCs w:val="20"/>
                <w:lang w:val="en-US"/>
              </w:rPr>
            </w:pPr>
            <w:r w:rsidRPr="007979CF">
              <w:rPr>
                <w:sz w:val="20"/>
                <w:szCs w:val="20"/>
              </w:rPr>
              <w:t>101,</w:t>
            </w:r>
            <w:r>
              <w:rPr>
                <w:sz w:val="20"/>
                <w:szCs w:val="20"/>
                <w:lang w:val="en-US"/>
              </w:rPr>
              <w:t>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105,1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w:t>
            </w:r>
            <w:r>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jc w:val="center"/>
              <w:rPr>
                <w:sz w:val="20"/>
                <w:szCs w:val="20"/>
              </w:rPr>
            </w:pPr>
            <w:r w:rsidRPr="007979CF">
              <w:rPr>
                <w:sz w:val="20"/>
                <w:szCs w:val="20"/>
              </w:rPr>
              <w:t>104</w:t>
            </w:r>
            <w:r>
              <w:rPr>
                <w:sz w:val="20"/>
                <w:szCs w:val="20"/>
              </w:rPr>
              <w:t>,0</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lastRenderedPageBreak/>
              <w:t xml:space="preserve">Инвестиции в основной </w:t>
            </w:r>
            <w:proofErr w:type="gramStart"/>
            <w:r w:rsidRPr="00320F06">
              <w:rPr>
                <w:rFonts w:eastAsia="Times New Roman"/>
                <w:sz w:val="20"/>
                <w:szCs w:val="20"/>
                <w:lang w:eastAsia="ru-RU"/>
              </w:rPr>
              <w:t>капитал  по</w:t>
            </w:r>
            <w:proofErr w:type="gramEnd"/>
            <w:r w:rsidRPr="00320F06">
              <w:rPr>
                <w:rFonts w:eastAsia="Times New Roman"/>
                <w:sz w:val="20"/>
                <w:szCs w:val="20"/>
                <w:lang w:eastAsia="ru-RU"/>
              </w:rPr>
              <w:t xml:space="preserve"> источникам финансирования:</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собственные средства предприятий</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 xml:space="preserve">18 </w:t>
            </w:r>
            <w:r w:rsidRPr="007933F0">
              <w:rPr>
                <w:sz w:val="20"/>
                <w:szCs w:val="20"/>
                <w:lang w:val="en-US"/>
              </w:rPr>
              <w:t>5</w:t>
            </w:r>
            <w:r w:rsidRPr="007933F0">
              <w:rPr>
                <w:sz w:val="20"/>
                <w:szCs w:val="20"/>
              </w:rPr>
              <w:t>40,7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Pr>
                <w:sz w:val="20"/>
                <w:szCs w:val="20"/>
              </w:rPr>
              <w:t>16 151,2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lang w:val="en-US"/>
              </w:rPr>
            </w:pPr>
            <w:r w:rsidRPr="007933F0">
              <w:rPr>
                <w:sz w:val="20"/>
                <w:szCs w:val="20"/>
              </w:rPr>
              <w:t>23 881,</w:t>
            </w:r>
            <w:r w:rsidRPr="007933F0">
              <w:rPr>
                <w:sz w:val="20"/>
                <w:szCs w:val="20"/>
                <w:lang w:val="en-US"/>
              </w:rPr>
              <w:t>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21 911,8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23 843,4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21 213,8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25 579,2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21</w:t>
            </w:r>
            <w:r>
              <w:rPr>
                <w:sz w:val="20"/>
                <w:szCs w:val="20"/>
              </w:rPr>
              <w:t xml:space="preserve"> </w:t>
            </w:r>
            <w:r w:rsidRPr="007933F0">
              <w:rPr>
                <w:sz w:val="20"/>
                <w:szCs w:val="20"/>
              </w:rPr>
              <w:t>494,5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22</w:t>
            </w:r>
            <w:r>
              <w:rPr>
                <w:sz w:val="20"/>
                <w:szCs w:val="20"/>
              </w:rPr>
              <w:t xml:space="preserve"> </w:t>
            </w:r>
            <w:r w:rsidRPr="007933F0">
              <w:rPr>
                <w:sz w:val="20"/>
                <w:szCs w:val="20"/>
              </w:rPr>
              <w:t>372,2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22</w:t>
            </w:r>
            <w:r>
              <w:rPr>
                <w:sz w:val="20"/>
                <w:szCs w:val="20"/>
              </w:rPr>
              <w:t xml:space="preserve"> </w:t>
            </w:r>
            <w:r w:rsidRPr="007933F0">
              <w:rPr>
                <w:sz w:val="20"/>
                <w:szCs w:val="20"/>
              </w:rPr>
              <w:t>743,5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23</w:t>
            </w:r>
            <w:r>
              <w:rPr>
                <w:sz w:val="20"/>
                <w:szCs w:val="20"/>
              </w:rPr>
              <w:t xml:space="preserve"> </w:t>
            </w:r>
            <w:r w:rsidRPr="007933F0">
              <w:rPr>
                <w:sz w:val="20"/>
                <w:szCs w:val="20"/>
              </w:rPr>
              <w:t>912,1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23</w:t>
            </w:r>
            <w:r>
              <w:rPr>
                <w:sz w:val="20"/>
                <w:szCs w:val="20"/>
              </w:rPr>
              <w:t xml:space="preserve"> </w:t>
            </w:r>
            <w:r w:rsidRPr="007933F0">
              <w:rPr>
                <w:sz w:val="20"/>
                <w:szCs w:val="20"/>
              </w:rPr>
              <w:t>574,1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26</w:t>
            </w:r>
            <w:r>
              <w:rPr>
                <w:sz w:val="20"/>
                <w:szCs w:val="20"/>
              </w:rPr>
              <w:t xml:space="preserve"> </w:t>
            </w:r>
            <w:r w:rsidRPr="007933F0">
              <w:rPr>
                <w:sz w:val="20"/>
                <w:szCs w:val="20"/>
              </w:rPr>
              <w:t>219,8</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привлеченные средства: из них</w:t>
            </w:r>
            <w:r>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36 564,1</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Pr>
                <w:sz w:val="20"/>
                <w:szCs w:val="20"/>
              </w:rPr>
              <w:t>58 467,1</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45 843,0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44 297,9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53 402,1</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42 202,1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53 302,0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41 270,8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52 309,9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41 509,6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52 666,0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41 018,2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54 504,0</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бюджетные средства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21 091,6</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36</w:t>
            </w:r>
            <w:r>
              <w:rPr>
                <w:sz w:val="20"/>
                <w:szCs w:val="20"/>
              </w:rPr>
              <w:t> </w:t>
            </w:r>
            <w:r w:rsidRPr="007933F0">
              <w:rPr>
                <w:sz w:val="20"/>
                <w:szCs w:val="20"/>
              </w:rPr>
              <w:t>8</w:t>
            </w:r>
            <w:r>
              <w:rPr>
                <w:sz w:val="20"/>
                <w:szCs w:val="20"/>
              </w:rPr>
              <w:t>97,6</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27 978,3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33 836,9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40 639,8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33 244,20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42 722,8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31 777,4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41 132,8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31 858,5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42 830,7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31 100,9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44 369,2</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индекс физического объема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 в </w:t>
            </w:r>
            <w:proofErr w:type="spellStart"/>
            <w:r w:rsidRPr="00320F06">
              <w:rPr>
                <w:rFonts w:eastAsia="Times New Roman"/>
                <w:sz w:val="20"/>
                <w:szCs w:val="20"/>
                <w:lang w:eastAsia="ru-RU"/>
              </w:rPr>
              <w:t>сопоста-вимых</w:t>
            </w:r>
            <w:proofErr w:type="spellEnd"/>
            <w:r w:rsidRPr="00320F06">
              <w:rPr>
                <w:rFonts w:eastAsia="Times New Roman"/>
                <w:sz w:val="20"/>
                <w:szCs w:val="20"/>
                <w:lang w:eastAsia="ru-RU"/>
              </w:rPr>
              <w:t xml:space="preserve"> ценах</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89,9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166,0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72,2</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116,3</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139,4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94,4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100,9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92,5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99,6</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из них:</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19 916,2</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35 4</w:t>
            </w:r>
            <w:r>
              <w:rPr>
                <w:sz w:val="20"/>
                <w:szCs w:val="20"/>
              </w:rPr>
              <w:t>20</w:t>
            </w:r>
            <w:r w:rsidRPr="007933F0">
              <w:rPr>
                <w:sz w:val="20"/>
                <w:szCs w:val="20"/>
              </w:rPr>
              <w:t>,</w:t>
            </w:r>
            <w:r>
              <w:rPr>
                <w:sz w:val="20"/>
                <w:szCs w:val="20"/>
              </w:rPr>
              <w:t>9</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26 289,7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32 412,7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38 901,1</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32 055,2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41 183,3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30 480,7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39 461,3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30 604,1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41 162,0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29 854,7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42 691,1</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средства бюджета субъекта </w:t>
            </w:r>
            <w:r w:rsidRPr="00320F06">
              <w:rPr>
                <w:rFonts w:eastAsia="Times New Roman"/>
                <w:sz w:val="20"/>
                <w:szCs w:val="20"/>
                <w:lang w:eastAsia="ru-RU"/>
              </w:rPr>
              <w:lastRenderedPageBreak/>
              <w:t>Федерации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roofErr w:type="spellStart"/>
            <w:r w:rsidRPr="00320F06">
              <w:rPr>
                <w:rFonts w:eastAsia="Times New Roman"/>
                <w:sz w:val="20"/>
                <w:szCs w:val="20"/>
                <w:lang w:eastAsia="ru-RU"/>
              </w:rPr>
              <w:lastRenderedPageBreak/>
              <w:t>млн.рублей</w:t>
            </w:r>
            <w:proofErr w:type="spellEnd"/>
            <w:r w:rsidRPr="00320F06">
              <w:rPr>
                <w:rFonts w:eastAsia="Times New Roman"/>
                <w:sz w:val="20"/>
                <w:szCs w:val="20"/>
                <w:lang w:eastAsia="ru-RU"/>
              </w:rPr>
              <w:t xml:space="preserve"> </w:t>
            </w:r>
            <w:r w:rsidRPr="00320F06">
              <w:rPr>
                <w:rFonts w:eastAsia="Times New Roman"/>
                <w:sz w:val="20"/>
                <w:szCs w:val="20"/>
                <w:lang w:eastAsia="ru-RU"/>
              </w:rPr>
              <w:lastRenderedPageBreak/>
              <w:t xml:space="preserve">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lastRenderedPageBreak/>
              <w:t>853,9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865,9</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1201,8</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761,70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1072,9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777,9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126,9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766,8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140,9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727,2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140,9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715,1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1</w:t>
            </w:r>
            <w:r>
              <w:rPr>
                <w:sz w:val="20"/>
                <w:szCs w:val="20"/>
              </w:rPr>
              <w:t xml:space="preserve"> </w:t>
            </w:r>
            <w:r w:rsidRPr="007933F0">
              <w:rPr>
                <w:sz w:val="20"/>
                <w:szCs w:val="20"/>
              </w:rPr>
              <w:t>145,1</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highlight w:val="magenta"/>
                <w:lang w:eastAsia="ru-RU"/>
              </w:rPr>
            </w:pPr>
            <w:r w:rsidRPr="00320F06">
              <w:rPr>
                <w:rFonts w:eastAsia="Times New Roman"/>
                <w:sz w:val="20"/>
                <w:szCs w:val="20"/>
                <w:lang w:eastAsia="ru-RU"/>
              </w:rPr>
              <w:t>средства муниципального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 xml:space="preserve">млн. 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321,6</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610,9</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486,8</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662,5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665,8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411,1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412,6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529,9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530,6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527,2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527,8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531,1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533,0</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tabs>
                <w:tab w:val="left" w:pos="708"/>
                <w:tab w:val="center" w:pos="4677"/>
                <w:tab w:val="right" w:pos="9355"/>
              </w:tabs>
              <w:spacing w:after="0" w:line="240" w:lineRule="auto"/>
              <w:rPr>
                <w:rFonts w:eastAsia="Times New Roman"/>
                <w:bCs/>
                <w:sz w:val="20"/>
                <w:szCs w:val="20"/>
                <w:lang w:eastAsia="ru-RU"/>
              </w:rPr>
            </w:pPr>
            <w:r w:rsidRPr="004037DE">
              <w:rPr>
                <w:rFonts w:eastAsia="Times New Roman"/>
                <w:bCs/>
                <w:sz w:val="20"/>
                <w:szCs w:val="20"/>
                <w:lang w:eastAsia="ru-RU"/>
              </w:rPr>
              <w:t>6. Сальдированный финансовый результат (прибыль, убыток) деятельности крупных и средних предприятий</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42 078,1</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39 580,7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43 340,9</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45 074,5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46 808,2</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46 877,5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50 552,8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48 752,6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54 597,1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50 702,7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58 964,8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52 730,8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sz w:val="20"/>
                <w:szCs w:val="20"/>
              </w:rPr>
            </w:pPr>
            <w:r w:rsidRPr="007933F0">
              <w:rPr>
                <w:sz w:val="20"/>
                <w:szCs w:val="20"/>
              </w:rPr>
              <w:t>63 682,0</w:t>
            </w: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tabs>
                <w:tab w:val="left" w:pos="708"/>
                <w:tab w:val="center" w:pos="4677"/>
                <w:tab w:val="right" w:pos="9355"/>
              </w:tabs>
              <w:spacing w:after="0" w:line="240" w:lineRule="auto"/>
              <w:rPr>
                <w:rFonts w:eastAsia="Times New Roman"/>
                <w:bCs/>
                <w:sz w:val="20"/>
                <w:szCs w:val="20"/>
                <w:lang w:eastAsia="ru-RU"/>
              </w:rPr>
            </w:pPr>
            <w:r w:rsidRPr="004037DE">
              <w:rPr>
                <w:rFonts w:eastAsia="Times New Roman"/>
                <w:bCs/>
                <w:sz w:val="20"/>
                <w:szCs w:val="20"/>
                <w:lang w:eastAsia="ru-RU"/>
              </w:rPr>
              <w:t>7. Труд и занятость</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r>
      <w:tr w:rsidR="004300E4" w:rsidRPr="00320F06" w:rsidTr="00A7472F">
        <w:trPr>
          <w:gridAfter w:val="14"/>
          <w:wAfter w:w="15137" w:type="dxa"/>
          <w:trHeight w:val="6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tabs>
                <w:tab w:val="left" w:pos="708"/>
                <w:tab w:val="center" w:pos="4677"/>
                <w:tab w:val="right" w:pos="9355"/>
              </w:tabs>
              <w:spacing w:after="0" w:line="240" w:lineRule="auto"/>
              <w:rPr>
                <w:rFonts w:eastAsia="Times New Roman"/>
                <w:bCs/>
                <w:sz w:val="20"/>
                <w:szCs w:val="20"/>
                <w:lang w:eastAsia="ru-RU"/>
              </w:rPr>
            </w:pPr>
            <w:r w:rsidRPr="00320F06">
              <w:rPr>
                <w:rFonts w:eastAsia="Times New Roman"/>
                <w:bCs/>
                <w:sz w:val="20"/>
                <w:szCs w:val="20"/>
                <w:lang w:eastAsia="ru-RU"/>
              </w:rPr>
              <w:t xml:space="preserve">Численность населения в трудоспособном </w:t>
            </w:r>
            <w:proofErr w:type="gramStart"/>
            <w:r w:rsidRPr="00320F06">
              <w:rPr>
                <w:rFonts w:eastAsia="Times New Roman"/>
                <w:bCs/>
                <w:sz w:val="20"/>
                <w:szCs w:val="20"/>
                <w:lang w:eastAsia="ru-RU"/>
              </w:rPr>
              <w:t>возрасте  (</w:t>
            </w:r>
            <w:proofErr w:type="gramEnd"/>
            <w:r w:rsidRPr="00320F06">
              <w:rPr>
                <w:rFonts w:eastAsia="Times New Roman"/>
                <w:bCs/>
                <w:sz w:val="20"/>
                <w:szCs w:val="20"/>
                <w:lang w:eastAsia="ru-RU"/>
              </w:rPr>
              <w:t>среднегодовая)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115957" w:rsidRDefault="004300E4" w:rsidP="00A7472F">
            <w:pPr>
              <w:jc w:val="center"/>
              <w:rPr>
                <w:color w:val="000000"/>
                <w:sz w:val="20"/>
                <w:szCs w:val="20"/>
                <w:lang w:val="en-US"/>
              </w:rPr>
            </w:pPr>
            <w:r>
              <w:rPr>
                <w:color w:val="000000"/>
                <w:sz w:val="20"/>
                <w:szCs w:val="20"/>
                <w:lang w:val="en-US"/>
              </w:rPr>
              <w:t>175</w:t>
            </w:r>
            <w:r>
              <w:rPr>
                <w:color w:val="000000"/>
                <w:sz w:val="20"/>
                <w:szCs w:val="20"/>
              </w:rPr>
              <w:t>,</w:t>
            </w:r>
            <w:r>
              <w:rPr>
                <w:color w:val="000000"/>
                <w:sz w:val="20"/>
                <w:szCs w:val="20"/>
                <w:lang w:val="en-US"/>
              </w:rPr>
              <w:t>84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115957" w:rsidRDefault="004300E4" w:rsidP="00A7472F">
            <w:pPr>
              <w:jc w:val="center"/>
              <w:rPr>
                <w:color w:val="000000"/>
                <w:sz w:val="20"/>
                <w:szCs w:val="20"/>
              </w:rPr>
            </w:pPr>
            <w:r>
              <w:rPr>
                <w:color w:val="000000"/>
                <w:sz w:val="20"/>
                <w:szCs w:val="20"/>
                <w:lang w:val="en-US"/>
              </w:rPr>
              <w:t>172</w:t>
            </w:r>
            <w:r>
              <w:rPr>
                <w:color w:val="000000"/>
                <w:sz w:val="20"/>
                <w:szCs w:val="20"/>
              </w:rPr>
              <w:t>,37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168,51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166,50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166,84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164,52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164,86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162,58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162,91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160,67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161,00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158,79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159,12</w:t>
            </w:r>
          </w:p>
        </w:tc>
      </w:tr>
      <w:tr w:rsidR="004300E4" w:rsidRPr="00320F06" w:rsidTr="00A7472F">
        <w:trPr>
          <w:gridAfter w:val="14"/>
          <w:wAfter w:w="15137" w:type="dxa"/>
          <w:trHeight w:val="30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безработных, зарегистрированных в службах занятости, в среднем за год</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1,52</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1,56</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1,51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1,39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1,38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1,36</w:t>
            </w:r>
          </w:p>
        </w:tc>
      </w:tr>
      <w:tr w:rsidR="004300E4" w:rsidRPr="00320F06" w:rsidTr="00A7472F">
        <w:trPr>
          <w:gridAfter w:val="14"/>
          <w:wAfter w:w="15137" w:type="dxa"/>
          <w:trHeight w:val="614"/>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Уровень зарегистрированной безработицы (к трудоспособному населению) </w:t>
            </w:r>
            <w:r w:rsidRPr="00320F06">
              <w:rPr>
                <w:rFonts w:eastAsia="Times New Roman"/>
                <w:sz w:val="20"/>
                <w:szCs w:val="20"/>
                <w:lang w:val="en-US" w:eastAsia="ru-RU"/>
              </w:rPr>
              <w:t>(</w:t>
            </w:r>
            <w:r w:rsidRPr="00320F06">
              <w:rPr>
                <w:rFonts w:eastAsia="Times New Roman"/>
                <w:sz w:val="20"/>
                <w:szCs w:val="20"/>
                <w:lang w:eastAsia="ru-RU"/>
              </w:rPr>
              <w:t>среднегодовой)</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w:t>
            </w:r>
            <w:r>
              <w:rPr>
                <w:color w:val="000000"/>
                <w:sz w:val="20"/>
                <w:szCs w:val="20"/>
              </w:rPr>
              <w:t>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w:t>
            </w:r>
            <w:r>
              <w:rPr>
                <w:color w:val="000000"/>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0,92</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0,91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0,9</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0,9</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0,85</w:t>
            </w:r>
          </w:p>
        </w:tc>
      </w:tr>
      <w:tr w:rsidR="004300E4" w:rsidRPr="00320F06" w:rsidTr="00A7472F">
        <w:trPr>
          <w:gridAfter w:val="14"/>
          <w:wAfter w:w="15137" w:type="dxa"/>
          <w:trHeight w:val="209"/>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t xml:space="preserve">Среднесписочная численность работников </w:t>
            </w:r>
            <w:proofErr w:type="gramStart"/>
            <w:r w:rsidRPr="00320F06">
              <w:rPr>
                <w:rFonts w:eastAsia="Times New Roman"/>
                <w:sz w:val="20"/>
                <w:szCs w:val="20"/>
                <w:lang w:eastAsia="ru-RU"/>
              </w:rPr>
              <w:t>организаций  (</w:t>
            </w:r>
            <w:proofErr w:type="gramEnd"/>
            <w:r w:rsidRPr="00320F06">
              <w:rPr>
                <w:rFonts w:eastAsia="Times New Roman"/>
                <w:sz w:val="20"/>
                <w:szCs w:val="20"/>
                <w:lang w:eastAsia="ru-RU"/>
              </w:rPr>
              <w:t>без субъектов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90,20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89,80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86,10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85,11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85,54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84,14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84,56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83,17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83,59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82,22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82,63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81,27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81,68</w:t>
            </w:r>
          </w:p>
        </w:tc>
      </w:tr>
      <w:tr w:rsidR="004300E4" w:rsidRPr="00320F06" w:rsidTr="00A7472F">
        <w:trPr>
          <w:gridAfter w:val="14"/>
          <w:wAfter w:w="15137" w:type="dxa"/>
          <w:trHeight w:val="209"/>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lastRenderedPageBreak/>
              <w:t>Среднемесячная начисленная заработная плата работников организаций (без субъектов малого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sz w:val="20"/>
                <w:szCs w:val="20"/>
                <w:lang w:eastAsia="ru-RU"/>
              </w:rPr>
              <w:t xml:space="preserve">рублей </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61</w:t>
            </w:r>
            <w:r>
              <w:rPr>
                <w:color w:val="000000"/>
                <w:sz w:val="20"/>
                <w:szCs w:val="20"/>
              </w:rPr>
              <w:t xml:space="preserve"> </w:t>
            </w:r>
            <w:r w:rsidRPr="007933F0">
              <w:rPr>
                <w:color w:val="000000"/>
                <w:sz w:val="20"/>
                <w:szCs w:val="20"/>
              </w:rPr>
              <w:t>291,20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68</w:t>
            </w:r>
            <w:r>
              <w:rPr>
                <w:color w:val="000000"/>
                <w:sz w:val="20"/>
                <w:szCs w:val="20"/>
              </w:rPr>
              <w:t xml:space="preserve"> </w:t>
            </w:r>
            <w:r w:rsidRPr="007933F0">
              <w:rPr>
                <w:color w:val="000000"/>
                <w:sz w:val="20"/>
                <w:szCs w:val="20"/>
              </w:rPr>
              <w:t>496,60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73</w:t>
            </w:r>
            <w:r>
              <w:rPr>
                <w:color w:val="000000"/>
                <w:sz w:val="20"/>
                <w:szCs w:val="20"/>
              </w:rPr>
              <w:t xml:space="preserve"> </w:t>
            </w:r>
            <w:r w:rsidRPr="007933F0">
              <w:rPr>
                <w:color w:val="000000"/>
                <w:sz w:val="20"/>
                <w:szCs w:val="20"/>
              </w:rPr>
              <w:t>839,60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76</w:t>
            </w:r>
            <w:r>
              <w:rPr>
                <w:color w:val="000000"/>
                <w:sz w:val="20"/>
                <w:szCs w:val="20"/>
              </w:rPr>
              <w:t xml:space="preserve"> </w:t>
            </w:r>
            <w:r w:rsidRPr="007933F0">
              <w:rPr>
                <w:color w:val="000000"/>
                <w:sz w:val="20"/>
                <w:szCs w:val="20"/>
              </w:rPr>
              <w:t>771,51</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76</w:t>
            </w:r>
            <w:r>
              <w:rPr>
                <w:color w:val="000000"/>
                <w:sz w:val="20"/>
                <w:szCs w:val="20"/>
              </w:rPr>
              <w:t xml:space="preserve"> </w:t>
            </w:r>
            <w:r w:rsidRPr="007933F0">
              <w:rPr>
                <w:color w:val="000000"/>
                <w:sz w:val="20"/>
                <w:szCs w:val="20"/>
              </w:rPr>
              <w:t>848,28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79</w:t>
            </w:r>
            <w:r>
              <w:rPr>
                <w:color w:val="000000"/>
                <w:sz w:val="20"/>
                <w:szCs w:val="20"/>
              </w:rPr>
              <w:t xml:space="preserve"> </w:t>
            </w:r>
            <w:r w:rsidRPr="007933F0">
              <w:rPr>
                <w:color w:val="000000"/>
                <w:sz w:val="20"/>
                <w:szCs w:val="20"/>
              </w:rPr>
              <w:t>819,84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79</w:t>
            </w:r>
            <w:r>
              <w:rPr>
                <w:color w:val="000000"/>
                <w:sz w:val="20"/>
                <w:szCs w:val="20"/>
              </w:rPr>
              <w:t xml:space="preserve"> </w:t>
            </w:r>
            <w:r w:rsidRPr="007933F0">
              <w:rPr>
                <w:color w:val="000000"/>
                <w:sz w:val="20"/>
                <w:szCs w:val="20"/>
              </w:rPr>
              <w:t>899,66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82</w:t>
            </w:r>
            <w:r>
              <w:rPr>
                <w:color w:val="000000"/>
                <w:sz w:val="20"/>
                <w:szCs w:val="20"/>
              </w:rPr>
              <w:t xml:space="preserve"> </w:t>
            </w:r>
            <w:r w:rsidRPr="007933F0">
              <w:rPr>
                <w:color w:val="000000"/>
                <w:sz w:val="20"/>
                <w:szCs w:val="20"/>
              </w:rPr>
              <w:t>989,20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83</w:t>
            </w:r>
            <w:r>
              <w:rPr>
                <w:color w:val="000000"/>
                <w:sz w:val="20"/>
                <w:szCs w:val="20"/>
              </w:rPr>
              <w:t xml:space="preserve"> </w:t>
            </w:r>
            <w:r w:rsidRPr="007933F0">
              <w:rPr>
                <w:color w:val="000000"/>
                <w:sz w:val="20"/>
                <w:szCs w:val="20"/>
              </w:rPr>
              <w:t>072,19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86</w:t>
            </w:r>
            <w:r>
              <w:rPr>
                <w:color w:val="000000"/>
                <w:sz w:val="20"/>
                <w:szCs w:val="20"/>
              </w:rPr>
              <w:t xml:space="preserve"> </w:t>
            </w:r>
            <w:r w:rsidRPr="007933F0">
              <w:rPr>
                <w:color w:val="000000"/>
                <w:sz w:val="20"/>
                <w:szCs w:val="20"/>
              </w:rPr>
              <w:t>284,41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86</w:t>
            </w:r>
            <w:r>
              <w:rPr>
                <w:color w:val="000000"/>
                <w:sz w:val="20"/>
                <w:szCs w:val="20"/>
              </w:rPr>
              <w:t xml:space="preserve"> </w:t>
            </w:r>
            <w:r w:rsidRPr="007933F0">
              <w:rPr>
                <w:color w:val="000000"/>
                <w:sz w:val="20"/>
                <w:szCs w:val="20"/>
              </w:rPr>
              <w:t>370,70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89</w:t>
            </w:r>
            <w:r>
              <w:rPr>
                <w:color w:val="000000"/>
                <w:sz w:val="20"/>
                <w:szCs w:val="20"/>
              </w:rPr>
              <w:t xml:space="preserve"> </w:t>
            </w:r>
            <w:r w:rsidRPr="007933F0">
              <w:rPr>
                <w:color w:val="000000"/>
                <w:sz w:val="20"/>
                <w:szCs w:val="20"/>
              </w:rPr>
              <w:t>710,46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89</w:t>
            </w:r>
            <w:r>
              <w:rPr>
                <w:color w:val="000000"/>
                <w:sz w:val="20"/>
                <w:szCs w:val="20"/>
              </w:rPr>
              <w:t xml:space="preserve"> </w:t>
            </w:r>
            <w:r w:rsidRPr="007933F0">
              <w:rPr>
                <w:color w:val="000000"/>
                <w:sz w:val="20"/>
                <w:szCs w:val="20"/>
              </w:rPr>
              <w:t>800,18</w:t>
            </w:r>
          </w:p>
        </w:tc>
      </w:tr>
      <w:tr w:rsidR="004300E4" w:rsidRPr="00320F06" w:rsidTr="00A7472F">
        <w:trPr>
          <w:gridAfter w:val="14"/>
          <w:wAfter w:w="15137" w:type="dxa"/>
          <w:trHeight w:val="33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4037DE">
              <w:rPr>
                <w:rFonts w:eastAsia="Arial Unicode MS"/>
                <w:bCs/>
                <w:sz w:val="20"/>
                <w:szCs w:val="20"/>
                <w:lang w:eastAsia="ru-RU"/>
              </w:rPr>
              <w:t>8. Развитие социальной сферы</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rsidTr="00A7472F">
        <w:trPr>
          <w:gridAfter w:val="14"/>
          <w:wAfter w:w="15137" w:type="dxa"/>
          <w:trHeight w:val="354"/>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bCs/>
                <w:sz w:val="20"/>
                <w:szCs w:val="20"/>
                <w:lang w:eastAsia="ru-RU"/>
              </w:rPr>
              <w:t>Численность детей в дошкольных</w:t>
            </w:r>
            <w:r w:rsidRPr="00320F06">
              <w:rPr>
                <w:rFonts w:eastAsia="Times New Roman"/>
                <w:sz w:val="20"/>
                <w:szCs w:val="20"/>
                <w:lang w:eastAsia="ru-RU"/>
              </w:rPr>
              <w:t xml:space="preserve"> </w:t>
            </w:r>
            <w:r w:rsidRPr="00320F06">
              <w:rPr>
                <w:rFonts w:eastAsia="Times New Roman"/>
                <w:bCs/>
                <w:sz w:val="20"/>
                <w:szCs w:val="20"/>
                <w:lang w:eastAsia="ru-RU"/>
              </w:rPr>
              <w:t>образовательных учреждениях</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895</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793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799</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799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817</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803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807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w:t>
            </w:r>
            <w:r>
              <w:rPr>
                <w:color w:val="000000"/>
                <w:sz w:val="20"/>
                <w:szCs w:val="20"/>
              </w:rPr>
              <w:t xml:space="preserve"> </w:t>
            </w:r>
            <w:r w:rsidRPr="007933F0">
              <w:rPr>
                <w:color w:val="000000"/>
                <w:sz w:val="20"/>
                <w:szCs w:val="20"/>
              </w:rPr>
              <w:t>7828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w:t>
            </w:r>
            <w:r>
              <w:rPr>
                <w:color w:val="000000"/>
                <w:sz w:val="20"/>
                <w:szCs w:val="20"/>
              </w:rPr>
              <w:t xml:space="preserve"> </w:t>
            </w:r>
            <w:r w:rsidRPr="007933F0">
              <w:rPr>
                <w:color w:val="000000"/>
                <w:sz w:val="20"/>
                <w:szCs w:val="20"/>
              </w:rPr>
              <w:t>832</w:t>
            </w:r>
          </w:p>
        </w:tc>
      </w:tr>
      <w:tr w:rsidR="004300E4" w:rsidRPr="00320F06" w:rsidTr="00A7472F">
        <w:trPr>
          <w:gridAfter w:val="14"/>
          <w:wAfter w:w="15137" w:type="dxa"/>
          <w:trHeight w:val="35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учащихся в учреждениях:</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137" w:type="dxa"/>
          <w:trHeight w:val="35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общеобразовательных</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123</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331</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411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748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939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30</w:t>
            </w:r>
            <w:r>
              <w:rPr>
                <w:color w:val="000000"/>
                <w:sz w:val="20"/>
                <w:szCs w:val="20"/>
              </w:rPr>
              <w:t xml:space="preserve"> </w:t>
            </w:r>
            <w:r w:rsidRPr="007933F0">
              <w:rPr>
                <w:color w:val="000000"/>
                <w:sz w:val="20"/>
                <w:szCs w:val="20"/>
              </w:rPr>
              <w:t>970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162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192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386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417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612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31</w:t>
            </w:r>
            <w:r>
              <w:rPr>
                <w:color w:val="000000"/>
                <w:sz w:val="20"/>
                <w:szCs w:val="20"/>
              </w:rPr>
              <w:t xml:space="preserve"> </w:t>
            </w:r>
            <w:r w:rsidRPr="007933F0">
              <w:rPr>
                <w:color w:val="000000"/>
                <w:sz w:val="20"/>
                <w:szCs w:val="20"/>
              </w:rPr>
              <w:t>643</w:t>
            </w:r>
          </w:p>
        </w:tc>
      </w:tr>
      <w:tr w:rsidR="004300E4" w:rsidRPr="00320F06" w:rsidTr="00A7472F">
        <w:trPr>
          <w:gridAfter w:val="14"/>
          <w:wAfter w:w="15137" w:type="dxa"/>
          <w:trHeight w:val="358"/>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среднего профессионального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w:t>
            </w:r>
            <w:r>
              <w:rPr>
                <w:color w:val="000000"/>
                <w:sz w:val="20"/>
                <w:szCs w:val="20"/>
              </w:rPr>
              <w:t xml:space="preserve"> </w:t>
            </w:r>
            <w:r w:rsidRPr="007933F0">
              <w:rPr>
                <w:color w:val="000000"/>
                <w:sz w:val="20"/>
                <w:szCs w:val="20"/>
              </w:rPr>
              <w:t>490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w:t>
            </w:r>
            <w:r>
              <w:rPr>
                <w:color w:val="000000"/>
                <w:sz w:val="20"/>
                <w:szCs w:val="20"/>
              </w:rPr>
              <w:t xml:space="preserve"> </w:t>
            </w:r>
            <w:r w:rsidRPr="007933F0">
              <w:rPr>
                <w:color w:val="000000"/>
                <w:sz w:val="20"/>
                <w:szCs w:val="20"/>
              </w:rPr>
              <w:t>890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440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860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520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w:t>
            </w:r>
            <w:r>
              <w:rPr>
                <w:color w:val="000000"/>
                <w:sz w:val="20"/>
                <w:szCs w:val="20"/>
              </w:rPr>
              <w:t xml:space="preserve"> </w:t>
            </w:r>
            <w:r w:rsidRPr="007933F0">
              <w:rPr>
                <w:color w:val="000000"/>
                <w:sz w:val="20"/>
                <w:szCs w:val="20"/>
              </w:rPr>
              <w:t>290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430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w:t>
            </w:r>
            <w:r>
              <w:rPr>
                <w:color w:val="000000"/>
                <w:sz w:val="20"/>
                <w:szCs w:val="20"/>
              </w:rPr>
              <w:t xml:space="preserve"> </w:t>
            </w:r>
            <w:r w:rsidRPr="007933F0">
              <w:rPr>
                <w:color w:val="000000"/>
                <w:sz w:val="20"/>
                <w:szCs w:val="20"/>
              </w:rPr>
              <w:t>740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530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12</w:t>
            </w:r>
            <w:r>
              <w:rPr>
                <w:color w:val="000000"/>
                <w:sz w:val="20"/>
                <w:szCs w:val="20"/>
              </w:rPr>
              <w:t xml:space="preserve"> </w:t>
            </w:r>
            <w:r w:rsidRPr="007933F0">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10</w:t>
            </w:r>
            <w:r>
              <w:rPr>
                <w:color w:val="000000"/>
                <w:sz w:val="20"/>
                <w:szCs w:val="20"/>
              </w:rPr>
              <w:t xml:space="preserve"> </w:t>
            </w:r>
            <w:r w:rsidRPr="007933F0">
              <w:rPr>
                <w:color w:val="000000"/>
                <w:sz w:val="20"/>
                <w:szCs w:val="20"/>
              </w:rPr>
              <w:t>700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12</w:t>
            </w:r>
            <w:r>
              <w:rPr>
                <w:color w:val="000000"/>
                <w:sz w:val="20"/>
                <w:szCs w:val="20"/>
              </w:rPr>
              <w:t xml:space="preserve"> </w:t>
            </w:r>
            <w:r w:rsidRPr="007933F0">
              <w:rPr>
                <w:color w:val="000000"/>
                <w:sz w:val="20"/>
                <w:szCs w:val="20"/>
              </w:rPr>
              <w:t>700</w:t>
            </w:r>
          </w:p>
        </w:tc>
      </w:tr>
      <w:tr w:rsidR="004300E4" w:rsidRPr="00320F06" w:rsidTr="00A7472F">
        <w:trPr>
          <w:gridAfter w:val="14"/>
          <w:wAfter w:w="15137" w:type="dxa"/>
          <w:trHeight w:val="5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высшего профессионального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w:t>
            </w:r>
            <w:r>
              <w:rPr>
                <w:color w:val="000000"/>
                <w:sz w:val="20"/>
                <w:szCs w:val="20"/>
              </w:rPr>
              <w:t xml:space="preserve"> </w:t>
            </w:r>
            <w:r w:rsidRPr="007933F0">
              <w:rPr>
                <w:color w:val="000000"/>
                <w:sz w:val="20"/>
                <w:szCs w:val="20"/>
              </w:rPr>
              <w:t>460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750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300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w:t>
            </w:r>
            <w:r>
              <w:rPr>
                <w:color w:val="000000"/>
                <w:sz w:val="20"/>
                <w:szCs w:val="20"/>
              </w:rPr>
              <w:t xml:space="preserve"> </w:t>
            </w:r>
            <w:r w:rsidRPr="007933F0">
              <w:rPr>
                <w:color w:val="000000"/>
                <w:sz w:val="20"/>
                <w:szCs w:val="20"/>
              </w:rPr>
              <w:t>710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510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w:t>
            </w:r>
            <w:r>
              <w:rPr>
                <w:color w:val="000000"/>
                <w:sz w:val="20"/>
                <w:szCs w:val="20"/>
              </w:rPr>
              <w:t xml:space="preserve"> </w:t>
            </w:r>
            <w:r w:rsidRPr="007933F0">
              <w:rPr>
                <w:color w:val="000000"/>
                <w:sz w:val="20"/>
                <w:szCs w:val="20"/>
              </w:rPr>
              <w:t>170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w:t>
            </w:r>
            <w:r>
              <w:rPr>
                <w:color w:val="000000"/>
                <w:sz w:val="20"/>
                <w:szCs w:val="20"/>
              </w:rPr>
              <w:t xml:space="preserve"> </w:t>
            </w:r>
            <w:r w:rsidRPr="007933F0">
              <w:rPr>
                <w:color w:val="000000"/>
                <w:sz w:val="20"/>
                <w:szCs w:val="20"/>
              </w:rPr>
              <w:t>680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410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w:t>
            </w:r>
            <w:r>
              <w:rPr>
                <w:color w:val="000000"/>
                <w:sz w:val="20"/>
                <w:szCs w:val="20"/>
              </w:rPr>
              <w:t xml:space="preserve"> </w:t>
            </w:r>
            <w:r w:rsidRPr="007933F0">
              <w:rPr>
                <w:color w:val="000000"/>
                <w:sz w:val="20"/>
                <w:szCs w:val="20"/>
              </w:rPr>
              <w:t>240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w:t>
            </w:r>
            <w:r>
              <w:rPr>
                <w:color w:val="000000"/>
                <w:sz w:val="20"/>
                <w:szCs w:val="20"/>
              </w:rPr>
              <w:t xml:space="preserve"> </w:t>
            </w:r>
            <w:r w:rsidRPr="007933F0">
              <w:rPr>
                <w:color w:val="000000"/>
                <w:sz w:val="20"/>
                <w:szCs w:val="20"/>
              </w:rPr>
              <w:t>840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6</w:t>
            </w:r>
            <w:r>
              <w:rPr>
                <w:color w:val="000000"/>
                <w:sz w:val="20"/>
                <w:szCs w:val="20"/>
              </w:rPr>
              <w:t xml:space="preserve"> </w:t>
            </w:r>
            <w:r w:rsidRPr="007933F0">
              <w:rPr>
                <w:color w:val="000000"/>
                <w:sz w:val="20"/>
                <w:szCs w:val="20"/>
              </w:rPr>
              <w:t>510</w:t>
            </w:r>
          </w:p>
        </w:tc>
      </w:tr>
      <w:tr w:rsidR="004300E4" w:rsidRPr="00320F06" w:rsidTr="00A7472F">
        <w:trPr>
          <w:gridAfter w:val="14"/>
          <w:wAfter w:w="15137" w:type="dxa"/>
          <w:trHeight w:val="55"/>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w:t>
            </w:r>
            <w:r>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137" w:type="dxa"/>
          <w:trHeight w:val="32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proofErr w:type="gramStart"/>
            <w:r w:rsidRPr="00320F06">
              <w:rPr>
                <w:rFonts w:eastAsia="Times New Roman"/>
                <w:sz w:val="20"/>
                <w:szCs w:val="20"/>
                <w:lang w:eastAsia="ru-RU"/>
              </w:rPr>
              <w:t>общедоступными  библиотеками</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sidRPr="00320F06">
              <w:rPr>
                <w:rFonts w:eastAsia="Times New Roman"/>
                <w:sz w:val="20"/>
                <w:szCs w:val="20"/>
                <w:lang w:eastAsia="ru-RU"/>
              </w:rPr>
              <w:t>учрежде-ний</w:t>
            </w:r>
            <w:proofErr w:type="spellEnd"/>
            <w:proofErr w:type="gramEnd"/>
            <w:r w:rsidRPr="00320F06">
              <w:rPr>
                <w:rFonts w:eastAsia="Times New Roman"/>
                <w:sz w:val="20"/>
                <w:szCs w:val="20"/>
                <w:lang w:eastAsia="ru-RU"/>
              </w:rPr>
              <w:t xml:space="preserve"> на</w:t>
            </w:r>
          </w:p>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100 тыс.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11,17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11,28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11,37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11,46</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11,46</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11,55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11,55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11,65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11,65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11,83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11,83</w:t>
            </w:r>
          </w:p>
        </w:tc>
      </w:tr>
      <w:tr w:rsidR="004300E4" w:rsidRPr="00320F06" w:rsidTr="00A7472F">
        <w:trPr>
          <w:gridAfter w:val="14"/>
          <w:wAfter w:w="15137" w:type="dxa"/>
          <w:trHeight w:val="32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учреждениями культурно-досугового типа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sidRPr="00320F06">
              <w:rPr>
                <w:rFonts w:eastAsia="Times New Roman"/>
                <w:sz w:val="20"/>
                <w:szCs w:val="20"/>
                <w:lang w:eastAsia="ru-RU"/>
              </w:rPr>
              <w:t>учрежде-ний</w:t>
            </w:r>
            <w:proofErr w:type="spellEnd"/>
            <w:proofErr w:type="gramEnd"/>
            <w:r w:rsidRPr="00320F06">
              <w:rPr>
                <w:rFonts w:eastAsia="Times New Roman"/>
                <w:sz w:val="20"/>
                <w:szCs w:val="20"/>
                <w:lang w:eastAsia="ru-RU"/>
              </w:rPr>
              <w:t xml:space="preserve"> на</w:t>
            </w:r>
          </w:p>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100 тыс. населения</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2,03</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2,05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2,07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2,08</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2,08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2,15</w:t>
            </w:r>
          </w:p>
        </w:tc>
      </w:tr>
      <w:tr w:rsidR="004300E4" w:rsidRPr="00320F06" w:rsidTr="00A7472F">
        <w:trPr>
          <w:gridAfter w:val="14"/>
          <w:wAfter w:w="15137" w:type="dxa"/>
          <w:trHeight w:val="321"/>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дошкольными образовательными учреждениями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 xml:space="preserve">мест на 100 детей </w:t>
            </w:r>
            <w:proofErr w:type="spellStart"/>
            <w:proofErr w:type="gramStart"/>
            <w:r w:rsidRPr="00320F06">
              <w:rPr>
                <w:rFonts w:eastAsia="Times New Roman"/>
                <w:sz w:val="20"/>
                <w:szCs w:val="20"/>
                <w:lang w:eastAsia="ru-RU"/>
              </w:rPr>
              <w:t>дошколь-ного</w:t>
            </w:r>
            <w:proofErr w:type="spellEnd"/>
            <w:proofErr w:type="gramEnd"/>
            <w:r w:rsidRPr="00320F06">
              <w:rPr>
                <w:rFonts w:eastAsia="Times New Roman"/>
                <w:sz w:val="20"/>
                <w:szCs w:val="20"/>
                <w:lang w:eastAsia="ru-RU"/>
              </w:rPr>
              <w:t xml:space="preserve"> </w:t>
            </w:r>
            <w:r w:rsidRPr="00320F06">
              <w:rPr>
                <w:rFonts w:eastAsia="Times New Roman"/>
                <w:sz w:val="20"/>
                <w:szCs w:val="20"/>
                <w:lang w:eastAsia="ru-RU"/>
              </w:rPr>
              <w:lastRenderedPageBreak/>
              <w:t>возраста</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lastRenderedPageBreak/>
              <w:t>76,51</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75,93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75,55</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75,54</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75,54</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75,16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75,16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77,43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77,43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77,04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77,04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76,66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76,66</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sz w:val="20"/>
                <w:szCs w:val="20"/>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97,39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98,53</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98,46</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98,50</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Доля населения, систематически занимающегося физической культурой и спортом, в общей численности населения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33,0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44,1</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47,3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47,7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48,7</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56,0</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Ввод в эксплуатацию жилых домов за счет всех источников финансирования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w:t>
            </w:r>
            <w:r>
              <w:rPr>
                <w:rFonts w:eastAsia="Times New Roman"/>
                <w:sz w:val="20"/>
                <w:szCs w:val="20"/>
                <w:lang w:eastAsia="ru-RU"/>
              </w:rPr>
              <w:t xml:space="preserve"> </w:t>
            </w:r>
            <w:proofErr w:type="spellStart"/>
            <w:r>
              <w:rPr>
                <w:rFonts w:eastAsia="Times New Roman"/>
                <w:sz w:val="20"/>
                <w:szCs w:val="20"/>
                <w:lang w:eastAsia="ru-RU"/>
              </w:rPr>
              <w:t>кв.</w:t>
            </w:r>
            <w:r w:rsidRPr="00320F06">
              <w:rPr>
                <w:rFonts w:eastAsia="Times New Roman"/>
                <w:sz w:val="20"/>
                <w:szCs w:val="20"/>
                <w:lang w:eastAsia="ru-RU"/>
              </w:rPr>
              <w:t>м</w:t>
            </w:r>
            <w:proofErr w:type="spellEnd"/>
            <w:r w:rsidRPr="00320F06">
              <w:rPr>
                <w:rFonts w:eastAsia="Times New Roman"/>
                <w:sz w:val="20"/>
                <w:szCs w:val="20"/>
                <w:lang w:eastAsia="ru-RU"/>
              </w:rPr>
              <w:t xml:space="preserve"> общей площади</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21,90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9,50</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5,63</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Средняя обеспеченность населения площадью жилых квартир</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r w:rsidRPr="00320F06">
              <w:rPr>
                <w:rFonts w:eastAsia="Times New Roman"/>
                <w:sz w:val="20"/>
                <w:szCs w:val="20"/>
                <w:lang w:eastAsia="ru-RU"/>
              </w:rPr>
              <w:t>кв.м</w:t>
            </w:r>
            <w:proofErr w:type="spellEnd"/>
            <w:r w:rsidRPr="00320F06">
              <w:rPr>
                <w:rFonts w:eastAsia="Times New Roman"/>
                <w:sz w:val="20"/>
                <w:szCs w:val="20"/>
                <w:lang w:eastAsia="ru-RU"/>
              </w:rPr>
              <w:t xml:space="preserve"> на человека</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23,80</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24,08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24,30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24,52</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24,53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24,75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24,96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24,97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25,17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25,18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25,39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25,40</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Площадь аварийного фонда в % к общей площади жилого фонда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1,19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1,71</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1,73</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Фактический уровень платежей населения за жилье и коммунальные услуги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89,8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92,4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93,3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93,5</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93,8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jc w:val="center"/>
              <w:rPr>
                <w:color w:val="000000"/>
                <w:sz w:val="20"/>
                <w:szCs w:val="20"/>
              </w:rPr>
            </w:pPr>
            <w:r w:rsidRPr="007933F0">
              <w:rPr>
                <w:color w:val="000000"/>
                <w:sz w:val="20"/>
                <w:szCs w:val="20"/>
              </w:rPr>
              <w:t>94,6</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4037DE" w:rsidRDefault="004300E4" w:rsidP="00A7472F">
            <w:pPr>
              <w:keepNext/>
              <w:overflowPunct w:val="0"/>
              <w:autoSpaceDE w:val="0"/>
              <w:autoSpaceDN w:val="0"/>
              <w:adjustRightInd w:val="0"/>
              <w:spacing w:after="0" w:line="240" w:lineRule="auto"/>
              <w:outlineLvl w:val="4"/>
              <w:rPr>
                <w:rFonts w:eastAsia="Arial Unicode MS"/>
                <w:bCs/>
                <w:color w:val="000000"/>
                <w:sz w:val="20"/>
                <w:szCs w:val="20"/>
                <w:lang w:eastAsia="ru-RU"/>
              </w:rPr>
            </w:pPr>
            <w:r w:rsidRPr="004037DE">
              <w:rPr>
                <w:rFonts w:eastAsia="Arial Unicode MS"/>
                <w:bCs/>
                <w:sz w:val="20"/>
                <w:szCs w:val="20"/>
                <w:lang w:eastAsia="ru-RU"/>
              </w:rPr>
              <w:lastRenderedPageBreak/>
              <w:t>9. Доходы бюджета</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Объём собственных доходов бюджета муниципального образования от налоговых и неналоговых поступлений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7 094 429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8 798 466</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9 234 050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9 525 374</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9 556 766</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9 695 302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9 768 544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rPr>
                <w:bCs/>
                <w:sz w:val="20"/>
                <w:szCs w:val="20"/>
              </w:rPr>
            </w:pPr>
            <w:r>
              <w:rPr>
                <w:bCs/>
                <w:sz w:val="20"/>
                <w:szCs w:val="20"/>
              </w:rPr>
              <w:t xml:space="preserve">10 014 </w:t>
            </w:r>
            <w:r w:rsidRPr="001B772B">
              <w:rPr>
                <w:bCs/>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rPr>
                <w:bCs/>
                <w:sz w:val="20"/>
                <w:szCs w:val="20"/>
              </w:rPr>
            </w:pPr>
            <w:r w:rsidRPr="001B772B">
              <w:rPr>
                <w:bCs/>
                <w:sz w:val="20"/>
                <w:szCs w:val="20"/>
              </w:rPr>
              <w:t>10 042 932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10 312 977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10 348 084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10 552 809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10 666 867</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 на доходы физических лиц с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44 370,9</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130 880,4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87 390,7</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96 503,4</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97 003,8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98 863,5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100 884,0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101 522,0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104 919,4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77 688,2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109 116,2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80 795,7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113 480,8</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д</w:t>
            </w:r>
            <w:r w:rsidRPr="00320F06">
              <w:rPr>
                <w:rFonts w:eastAsia="Times New Roman"/>
                <w:color w:val="000000"/>
                <w:sz w:val="20"/>
                <w:szCs w:val="20"/>
                <w:lang w:eastAsia="ru-RU"/>
              </w:rPr>
              <w:t xml:space="preserve">оходы, получаемые в виде арендной либо иной платы за передачу в возмездное пользование государственного и муниципального имущества </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422 123,7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446 513,4</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356 828,3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374 585,9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374 585,9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384 956,7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384 956,7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395 484,0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395 484,0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410 460,2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410 460,2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426 035,4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426 035,4</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в том числе: </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за земельные участки, а также средства от продажи права на заключение договоров аренды указанных земельных участков</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375 950,6</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410 947,7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324 614,3</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348 562,9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348 562,9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361 535,7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361 535,7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374 405,0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374 405,0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389 381,2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389 381,2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404 956,4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404 956,4</w:t>
            </w:r>
          </w:p>
        </w:tc>
      </w:tr>
      <w:tr w:rsidR="004300E4" w:rsidRPr="00320F06" w:rsidTr="00A7472F">
        <w:trPr>
          <w:gridAfter w:val="14"/>
          <w:wAfter w:w="15137" w:type="dxa"/>
          <w:trHeight w:val="296"/>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от сдачи в аренду имущества</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46 173,1</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35 565,7</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32 214,0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26 023,0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26 023,0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23 421,0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23 421,0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r>
      <w:tr w:rsidR="004300E4" w:rsidRPr="00320F06" w:rsidTr="00A7472F">
        <w:trPr>
          <w:gridAfter w:val="14"/>
          <w:wAfter w:w="15137" w:type="dxa"/>
          <w:trHeight w:val="387"/>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алоги на совокупный доход</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2 398 048</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3 323 835</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3 461 669</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3 520 223</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3 542 538</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3 483 223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3 506 954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3 537 454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3 562 669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3 604 587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3 630 789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3 677 271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3 704 502</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lastRenderedPageBreak/>
              <w:t>в том числе:</w:t>
            </w:r>
          </w:p>
        </w:tc>
        <w:tc>
          <w:tcPr>
            <w:tcW w:w="993"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упрощенной системы налогообложения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1 006 347</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1 208 721</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1 288 182</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1 317 909</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1 339 709</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1 370 625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1 393 298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1 425 450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1 449 030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1 448 257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1 472 214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1 471 429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1 495 769</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единый налог на вмененный доход для отдельных видов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172 252,4</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167 404,8</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166 415,0</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166 415,0</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166 415,0</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40 000,0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40 000,0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33F0"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0,0</w:t>
            </w:r>
          </w:p>
        </w:tc>
      </w:tr>
      <w:tr w:rsidR="004300E4" w:rsidRPr="00320F06" w:rsidTr="00A7472F">
        <w:trPr>
          <w:gridAfter w:val="14"/>
          <w:wAfter w:w="15137" w:type="dxa"/>
          <w:trHeight w:val="232"/>
        </w:trPr>
        <w:tc>
          <w:tcPr>
            <w:tcW w:w="23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патентной системы налогообложения</w:t>
            </w:r>
          </w:p>
        </w:tc>
        <w:tc>
          <w:tcPr>
            <w:tcW w:w="993"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9"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18 637,6</w:t>
            </w:r>
          </w:p>
        </w:tc>
        <w:tc>
          <w:tcPr>
            <w:tcW w:w="846"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23 871,6</w:t>
            </w:r>
          </w:p>
        </w:tc>
        <w:tc>
          <w:tcPr>
            <w:tcW w:w="845"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25 686,1</w:t>
            </w:r>
          </w:p>
        </w:tc>
        <w:tc>
          <w:tcPr>
            <w:tcW w:w="98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26 199,7</w:t>
            </w:r>
          </w:p>
        </w:tc>
        <w:tc>
          <w:tcPr>
            <w:tcW w:w="851"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26 713,5</w:t>
            </w:r>
          </w:p>
        </w:tc>
        <w:tc>
          <w:tcPr>
            <w:tcW w:w="850"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26 723,7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27 782,0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27 258,2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28 893,3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27 803,4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30 049,0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28 359,5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31 251,0</w:t>
            </w:r>
          </w:p>
        </w:tc>
      </w:tr>
    </w:tbl>
    <w:p w:rsidR="004300E4" w:rsidRPr="000E5C1F" w:rsidRDefault="004300E4" w:rsidP="004300E4">
      <w:pPr>
        <w:spacing w:after="0" w:line="240" w:lineRule="auto"/>
        <w:jc w:val="both"/>
        <w:rPr>
          <w:rFonts w:eastAsia="Times New Roman"/>
          <w:sz w:val="26"/>
          <w:szCs w:val="26"/>
          <w:lang w:val="en-US" w:eastAsia="ru-RU"/>
        </w:rPr>
      </w:pPr>
    </w:p>
    <w:tbl>
      <w:tblPr>
        <w:tblW w:w="30562" w:type="dxa"/>
        <w:tblInd w:w="-105" w:type="dxa"/>
        <w:tblLayout w:type="fixed"/>
        <w:tblCellMar>
          <w:left w:w="0" w:type="dxa"/>
          <w:right w:w="0" w:type="dxa"/>
        </w:tblCellMar>
        <w:tblLook w:val="04A0" w:firstRow="1" w:lastRow="0" w:firstColumn="1" w:lastColumn="0" w:noHBand="0" w:noVBand="1"/>
      </w:tblPr>
      <w:tblGrid>
        <w:gridCol w:w="2386"/>
        <w:gridCol w:w="992"/>
        <w:gridCol w:w="868"/>
        <w:gridCol w:w="977"/>
        <w:gridCol w:w="982"/>
        <w:gridCol w:w="993"/>
        <w:gridCol w:w="993"/>
        <w:gridCol w:w="1134"/>
        <w:gridCol w:w="992"/>
        <w:gridCol w:w="992"/>
        <w:gridCol w:w="992"/>
        <w:gridCol w:w="1134"/>
        <w:gridCol w:w="1134"/>
        <w:gridCol w:w="988"/>
        <w:gridCol w:w="25"/>
        <w:gridCol w:w="1152"/>
        <w:gridCol w:w="1152"/>
        <w:gridCol w:w="1152"/>
        <w:gridCol w:w="1152"/>
        <w:gridCol w:w="1152"/>
        <w:gridCol w:w="1152"/>
        <w:gridCol w:w="1152"/>
        <w:gridCol w:w="1152"/>
        <w:gridCol w:w="1152"/>
        <w:gridCol w:w="1152"/>
        <w:gridCol w:w="1152"/>
        <w:gridCol w:w="1152"/>
        <w:gridCol w:w="1156"/>
      </w:tblGrid>
      <w:tr w:rsidR="004300E4" w:rsidRPr="00320F06" w:rsidTr="00A7472F">
        <w:trPr>
          <w:gridAfter w:val="14"/>
          <w:wAfter w:w="15005" w:type="dxa"/>
          <w:trHeight w:val="32"/>
          <w:tblHeader/>
        </w:trPr>
        <w:tc>
          <w:tcPr>
            <w:tcW w:w="238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Единица измерения</w:t>
            </w:r>
          </w:p>
        </w:tc>
        <w:tc>
          <w:tcPr>
            <w:tcW w:w="12179" w:type="dxa"/>
            <w:gridSpan w:val="12"/>
            <w:tcBorders>
              <w:top w:val="single" w:sz="4" w:space="0" w:color="auto"/>
              <w:bottom w:val="single" w:sz="4" w:space="0" w:color="auto"/>
              <w:right w:val="single" w:sz="4" w:space="0" w:color="auto"/>
            </w:tcBorders>
            <w:shd w:val="clear" w:color="auto" w:fill="auto"/>
          </w:tcPr>
          <w:p w:rsidR="004300E4" w:rsidRPr="000C43F4" w:rsidRDefault="004300E4" w:rsidP="00A7472F">
            <w:pPr>
              <w:spacing w:after="0" w:line="240" w:lineRule="auto"/>
              <w:jc w:val="center"/>
              <w:rPr>
                <w:sz w:val="20"/>
                <w:szCs w:val="20"/>
              </w:rPr>
            </w:pPr>
            <w:r w:rsidRPr="000C43F4">
              <w:rPr>
                <w:sz w:val="20"/>
                <w:szCs w:val="20"/>
              </w:rPr>
              <w:t>Прогноз</w:t>
            </w:r>
          </w:p>
        </w:tc>
      </w:tr>
      <w:tr w:rsidR="004300E4" w:rsidRPr="00320F06" w:rsidTr="00A7472F">
        <w:trPr>
          <w:gridAfter w:val="14"/>
          <w:wAfter w:w="15005" w:type="dxa"/>
          <w:trHeight w:val="198"/>
          <w:tblHead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w:t>
            </w:r>
            <w:r>
              <w:rPr>
                <w:rFonts w:eastAsia="Times New Roman"/>
                <w:sz w:val="20"/>
                <w:szCs w:val="20"/>
                <w:lang w:eastAsia="ru-RU"/>
              </w:rPr>
              <w:t>25</w:t>
            </w:r>
            <w:r w:rsidRPr="00320F06">
              <w:rPr>
                <w:rFonts w:eastAsia="Times New Roman"/>
                <w:sz w:val="20"/>
                <w:szCs w:val="20"/>
                <w:lang w:eastAsia="ru-RU"/>
              </w:rPr>
              <w:t xml:space="preserve"> г.</w:t>
            </w:r>
          </w:p>
        </w:tc>
        <w:tc>
          <w:tcPr>
            <w:tcW w:w="1975" w:type="dxa"/>
            <w:gridSpan w:val="2"/>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20</w:t>
            </w:r>
            <w:r>
              <w:rPr>
                <w:rFonts w:eastAsia="Times New Roman"/>
                <w:sz w:val="20"/>
                <w:szCs w:val="20"/>
                <w:lang w:eastAsia="ru-RU"/>
              </w:rPr>
              <w:t>26</w:t>
            </w:r>
            <w:r w:rsidRPr="00320F06">
              <w:rPr>
                <w:rFonts w:eastAsia="Times New Roman"/>
                <w:sz w:val="20"/>
                <w:szCs w:val="20"/>
                <w:lang w:eastAsia="ru-RU"/>
              </w:rPr>
              <w:t xml:space="preserve"> г.</w:t>
            </w:r>
          </w:p>
        </w:tc>
        <w:tc>
          <w:tcPr>
            <w:tcW w:w="2127"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7</w:t>
            </w:r>
            <w:r w:rsidRPr="00320F06">
              <w:rPr>
                <w:rFonts w:eastAsia="Times New Roman"/>
                <w:sz w:val="20"/>
                <w:szCs w:val="20"/>
                <w:lang w:eastAsia="ru-RU"/>
              </w:rPr>
              <w:t xml:space="preserve"> г. </w:t>
            </w:r>
          </w:p>
        </w:tc>
        <w:tc>
          <w:tcPr>
            <w:tcW w:w="1984"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8</w:t>
            </w:r>
            <w:r w:rsidRPr="00320F06">
              <w:rPr>
                <w:rFonts w:eastAsia="Times New Roman"/>
                <w:sz w:val="20"/>
                <w:szCs w:val="20"/>
                <w:lang w:eastAsia="ru-RU"/>
              </w:rPr>
              <w:t xml:space="preserve"> г.</w:t>
            </w:r>
          </w:p>
        </w:tc>
        <w:tc>
          <w:tcPr>
            <w:tcW w:w="2126"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202</w:t>
            </w:r>
            <w:r>
              <w:rPr>
                <w:rFonts w:eastAsia="Times New Roman"/>
                <w:sz w:val="20"/>
                <w:szCs w:val="20"/>
                <w:lang w:eastAsia="ru-RU"/>
              </w:rPr>
              <w:t>9</w:t>
            </w:r>
            <w:r w:rsidRPr="00320F06">
              <w:rPr>
                <w:rFonts w:eastAsia="Times New Roman"/>
                <w:sz w:val="20"/>
                <w:szCs w:val="20"/>
                <w:lang w:eastAsia="ru-RU"/>
              </w:rPr>
              <w:t xml:space="preserve"> г.</w:t>
            </w:r>
          </w:p>
        </w:tc>
        <w:tc>
          <w:tcPr>
            <w:tcW w:w="2122" w:type="dxa"/>
            <w:gridSpan w:val="2"/>
            <w:tcBorders>
              <w:top w:val="single" w:sz="4" w:space="0" w:color="auto"/>
              <w:left w:val="single" w:sz="4" w:space="0" w:color="auto"/>
              <w:bottom w:val="nil"/>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20</w:t>
            </w:r>
            <w:r>
              <w:rPr>
                <w:rFonts w:eastAsia="Times New Roman"/>
                <w:sz w:val="20"/>
                <w:szCs w:val="20"/>
                <w:lang w:eastAsia="ru-RU"/>
              </w:rPr>
              <w:t>30</w:t>
            </w:r>
            <w:r w:rsidRPr="00320F06">
              <w:rPr>
                <w:rFonts w:eastAsia="Times New Roman"/>
                <w:sz w:val="20"/>
                <w:szCs w:val="20"/>
                <w:lang w:eastAsia="ru-RU"/>
              </w:rPr>
              <w:t xml:space="preserve"> г.</w:t>
            </w:r>
          </w:p>
        </w:tc>
      </w:tr>
      <w:tr w:rsidR="004300E4" w:rsidRPr="00320F06" w:rsidTr="00A7472F">
        <w:trPr>
          <w:gridAfter w:val="14"/>
          <w:wAfter w:w="15005" w:type="dxa"/>
          <w:trHeight w:val="338"/>
          <w:tblHeader/>
        </w:trPr>
        <w:tc>
          <w:tcPr>
            <w:tcW w:w="2386"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0E4" w:rsidRPr="00320F06" w:rsidRDefault="004300E4" w:rsidP="00A7472F">
            <w:pPr>
              <w:spacing w:after="0" w:line="240" w:lineRule="auto"/>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w:t>
            </w:r>
            <w:r>
              <w:rPr>
                <w:rFonts w:eastAsia="Times New Roman"/>
                <w:sz w:val="18"/>
                <w:szCs w:val="18"/>
                <w:lang w:eastAsia="ru-RU"/>
              </w:rPr>
              <w:t>в</w:t>
            </w:r>
            <w:r w:rsidRPr="00320F06">
              <w:rPr>
                <w:rFonts w:eastAsia="Times New Roman"/>
                <w:sz w:val="18"/>
                <w:szCs w:val="18"/>
                <w:lang w:eastAsia="ru-RU"/>
              </w:rPr>
              <w:t>ариант</w:t>
            </w:r>
            <w:r>
              <w:rPr>
                <w:rFonts w:eastAsia="Times New Roman"/>
                <w:sz w:val="18"/>
                <w:szCs w:val="18"/>
                <w:vertAlign w:val="superscript"/>
                <w:lang w:eastAsia="ru-RU"/>
              </w:rPr>
              <w:t>2</w:t>
            </w:r>
          </w:p>
        </w:tc>
        <w:tc>
          <w:tcPr>
            <w:tcW w:w="977" w:type="dxa"/>
            <w:tcBorders>
              <w:top w:val="single" w:sz="4" w:space="0" w:color="auto"/>
              <w:left w:val="single" w:sz="4" w:space="0" w:color="auto"/>
              <w:bottom w:val="single" w:sz="4" w:space="0" w:color="auto"/>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Pr>
                <w:rFonts w:eastAsia="Times New Roman"/>
                <w:sz w:val="18"/>
                <w:szCs w:val="18"/>
                <w:lang w:eastAsia="ru-RU"/>
              </w:rPr>
              <w:t>в</w:t>
            </w:r>
            <w:r w:rsidRPr="00320F06">
              <w:rPr>
                <w:rFonts w:eastAsia="Times New Roman"/>
                <w:sz w:val="18"/>
                <w:szCs w:val="18"/>
                <w:lang w:eastAsia="ru-RU"/>
              </w:rPr>
              <w:t>ариант</w:t>
            </w:r>
            <w:r>
              <w:rPr>
                <w:rFonts w:eastAsia="Times New Roman"/>
                <w:sz w:val="18"/>
                <w:szCs w:val="18"/>
                <w:vertAlign w:val="superscript"/>
                <w:lang w:eastAsia="ru-RU"/>
              </w:rPr>
              <w:t>3</w:t>
            </w:r>
          </w:p>
        </w:tc>
        <w:tc>
          <w:tcPr>
            <w:tcW w:w="98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c>
          <w:tcPr>
            <w:tcW w:w="993"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3"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c>
          <w:tcPr>
            <w:tcW w:w="1134"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c>
          <w:tcPr>
            <w:tcW w:w="992"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1134"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1134"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1-й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вариант</w:t>
            </w:r>
          </w:p>
        </w:tc>
        <w:tc>
          <w:tcPr>
            <w:tcW w:w="988" w:type="dxa"/>
            <w:tcBorders>
              <w:top w:val="single" w:sz="4" w:space="0" w:color="auto"/>
              <w:left w:val="single" w:sz="4" w:space="0" w:color="auto"/>
              <w:bottom w:val="nil"/>
              <w:right w:val="single" w:sz="4" w:space="0" w:color="auto"/>
            </w:tcBorders>
            <w:hideMark/>
          </w:tcPr>
          <w:p w:rsidR="004300E4"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2-й</w:t>
            </w:r>
          </w:p>
          <w:p w:rsidR="004300E4" w:rsidRPr="00320F06" w:rsidRDefault="004300E4" w:rsidP="00A7472F">
            <w:pPr>
              <w:overflowPunct w:val="0"/>
              <w:autoSpaceDE w:val="0"/>
              <w:autoSpaceDN w:val="0"/>
              <w:adjustRightInd w:val="0"/>
              <w:spacing w:after="0" w:line="240" w:lineRule="auto"/>
              <w:jc w:val="center"/>
              <w:rPr>
                <w:rFonts w:eastAsia="Times New Roman"/>
                <w:sz w:val="18"/>
                <w:szCs w:val="18"/>
                <w:lang w:eastAsia="ru-RU"/>
              </w:rPr>
            </w:pPr>
            <w:r w:rsidRPr="00320F06">
              <w:rPr>
                <w:rFonts w:eastAsia="Times New Roman"/>
                <w:sz w:val="18"/>
                <w:szCs w:val="18"/>
                <w:lang w:eastAsia="ru-RU"/>
              </w:rPr>
              <w:t xml:space="preserve"> вариант</w:t>
            </w:r>
          </w:p>
        </w:tc>
      </w:tr>
      <w:tr w:rsidR="004300E4" w:rsidRPr="00320F06" w:rsidTr="00A7472F">
        <w:trPr>
          <w:gridAfter w:val="14"/>
          <w:wAfter w:w="15005" w:type="dxa"/>
          <w:trHeight w:val="133"/>
          <w:tblHeader/>
        </w:trPr>
        <w:tc>
          <w:tcPr>
            <w:tcW w:w="2386"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1</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2</w:t>
            </w:r>
          </w:p>
        </w:tc>
        <w:tc>
          <w:tcPr>
            <w:tcW w:w="868" w:type="dxa"/>
            <w:tcBorders>
              <w:top w:val="single" w:sz="4" w:space="0" w:color="auto"/>
              <w:left w:val="single" w:sz="4" w:space="0" w:color="auto"/>
              <w:bottom w:val="nil"/>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3</w:t>
            </w:r>
          </w:p>
        </w:tc>
        <w:tc>
          <w:tcPr>
            <w:tcW w:w="977" w:type="dxa"/>
            <w:tcBorders>
              <w:top w:val="single" w:sz="4" w:space="0" w:color="auto"/>
              <w:left w:val="single" w:sz="4" w:space="0" w:color="auto"/>
              <w:bottom w:val="nil"/>
              <w:right w:val="single" w:sz="4" w:space="0" w:color="auto"/>
            </w:tcBorders>
            <w:vAlign w:val="center"/>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sidRPr="00320F06">
              <w:rPr>
                <w:rFonts w:eastAsia="Times New Roman"/>
                <w:sz w:val="16"/>
                <w:szCs w:val="16"/>
                <w:lang w:eastAsia="ru-RU"/>
              </w:rPr>
              <w:t>4</w:t>
            </w:r>
          </w:p>
        </w:tc>
        <w:tc>
          <w:tcPr>
            <w:tcW w:w="98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5</w:t>
            </w:r>
          </w:p>
        </w:tc>
        <w:tc>
          <w:tcPr>
            <w:tcW w:w="99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6</w:t>
            </w:r>
          </w:p>
        </w:tc>
        <w:tc>
          <w:tcPr>
            <w:tcW w:w="993"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7</w:t>
            </w:r>
          </w:p>
        </w:tc>
        <w:tc>
          <w:tcPr>
            <w:tcW w:w="1134"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8</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9</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10</w:t>
            </w:r>
          </w:p>
        </w:tc>
        <w:tc>
          <w:tcPr>
            <w:tcW w:w="992"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11</w:t>
            </w:r>
          </w:p>
        </w:tc>
        <w:tc>
          <w:tcPr>
            <w:tcW w:w="1134"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12</w:t>
            </w:r>
          </w:p>
        </w:tc>
        <w:tc>
          <w:tcPr>
            <w:tcW w:w="1134"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13</w:t>
            </w:r>
          </w:p>
        </w:tc>
        <w:tc>
          <w:tcPr>
            <w:tcW w:w="988" w:type="dxa"/>
            <w:tcBorders>
              <w:top w:val="single" w:sz="4" w:space="0" w:color="auto"/>
              <w:left w:val="single" w:sz="4" w:space="0" w:color="auto"/>
              <w:bottom w:val="nil"/>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16"/>
                <w:szCs w:val="16"/>
                <w:lang w:eastAsia="ru-RU"/>
              </w:rPr>
            </w:pPr>
            <w:r>
              <w:rPr>
                <w:rFonts w:eastAsia="Times New Roman"/>
                <w:sz w:val="16"/>
                <w:szCs w:val="16"/>
                <w:lang w:eastAsia="ru-RU"/>
              </w:rPr>
              <w:t>14</w:t>
            </w:r>
          </w:p>
        </w:tc>
      </w:tr>
      <w:tr w:rsidR="004300E4" w:rsidRPr="00320F06" w:rsidTr="00A7472F">
        <w:trPr>
          <w:gridAfter w:val="14"/>
          <w:wAfter w:w="15005" w:type="dxa"/>
          <w:trHeight w:val="203"/>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overflowPunct w:val="0"/>
              <w:autoSpaceDE w:val="0"/>
              <w:autoSpaceDN w:val="0"/>
              <w:adjustRightInd w:val="0"/>
              <w:spacing w:after="0" w:line="240" w:lineRule="auto"/>
              <w:rPr>
                <w:rFonts w:eastAsia="Times New Roman"/>
                <w:bCs/>
                <w:sz w:val="20"/>
                <w:szCs w:val="20"/>
                <w:lang w:eastAsia="ru-RU"/>
              </w:rPr>
            </w:pPr>
            <w:r w:rsidRPr="004037DE">
              <w:rPr>
                <w:rFonts w:eastAsia="Times New Roman"/>
                <w:bCs/>
                <w:sz w:val="20"/>
                <w:szCs w:val="20"/>
                <w:lang w:eastAsia="ru-RU"/>
              </w:rPr>
              <w:t>1. Демографические показатели</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7979CF"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203"/>
        </w:trPr>
        <w:tc>
          <w:tcPr>
            <w:tcW w:w="2386" w:type="dxa"/>
            <w:vMerge w:val="restart"/>
            <w:tcBorders>
              <w:top w:val="single" w:sz="4" w:space="0" w:color="auto"/>
              <w:left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населения (среднегодовая) - всего</w:t>
            </w:r>
          </w:p>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
                <w:bCs/>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w:t>
            </w:r>
          </w:p>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278,00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278,15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275,92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276,01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273,88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273,97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271,89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271,98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269,94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270,03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268,03</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268,12</w:t>
            </w:r>
          </w:p>
        </w:tc>
      </w:tr>
      <w:tr w:rsidR="004300E4" w:rsidRPr="00320F06" w:rsidTr="00A7472F">
        <w:trPr>
          <w:gridAfter w:val="14"/>
          <w:wAfter w:w="15005" w:type="dxa"/>
          <w:trHeight w:val="305"/>
        </w:trPr>
        <w:tc>
          <w:tcPr>
            <w:tcW w:w="2386" w:type="dxa"/>
            <w:vMerge/>
            <w:tcBorders>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 xml:space="preserve">в % к </w:t>
            </w:r>
            <w:proofErr w:type="spellStart"/>
            <w:proofErr w:type="gramStart"/>
            <w:r w:rsidRPr="00320F06">
              <w:rPr>
                <w:rFonts w:eastAsia="Times New Roman"/>
                <w:bCs/>
                <w:sz w:val="20"/>
                <w:szCs w:val="20"/>
                <w:lang w:eastAsia="ru-RU"/>
              </w:rPr>
              <w:t>предыду-щему</w:t>
            </w:r>
            <w:proofErr w:type="spellEnd"/>
            <w:proofErr w:type="gramEnd"/>
            <w:r w:rsidRPr="00320F06">
              <w:rPr>
                <w:rFonts w:eastAsia="Times New Roman"/>
                <w:bCs/>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99,29</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99,31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99,33</w:t>
            </w:r>
          </w:p>
        </w:tc>
      </w:tr>
      <w:tr w:rsidR="004300E4" w:rsidRPr="00320F06"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рождаемости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9,81</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9,67</w:t>
            </w:r>
          </w:p>
        </w:tc>
      </w:tr>
      <w:tr w:rsidR="004300E4" w:rsidRPr="00320F06"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Общий коэффициент смертности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11,17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11,15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11,09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11,08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11,02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10,94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10,93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10,87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10,85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10,79</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10,77</w:t>
            </w:r>
          </w:p>
        </w:tc>
      </w:tr>
      <w:tr w:rsidR="004300E4" w:rsidRPr="00320F06"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Коэффициент естественного прироста (убыли)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 на 1000 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-1,11</w:t>
            </w:r>
          </w:p>
        </w:tc>
      </w:tr>
      <w:tr w:rsidR="004300E4" w:rsidRPr="00320F06" w:rsidTr="00A7472F">
        <w:trPr>
          <w:gridAfter w:val="14"/>
          <w:wAfter w:w="15005" w:type="dxa"/>
          <w:trHeight w:val="30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Коэффициент миграционного прироста </w:t>
            </w:r>
            <w:r w:rsidRPr="00320F06">
              <w:rPr>
                <w:rFonts w:eastAsia="Times New Roman"/>
                <w:sz w:val="20"/>
                <w:szCs w:val="20"/>
                <w:lang w:eastAsia="ru-RU"/>
              </w:rPr>
              <w:lastRenderedPageBreak/>
              <w:t>(убыли)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lastRenderedPageBreak/>
              <w:t xml:space="preserve">человек на 1000 </w:t>
            </w:r>
            <w:r w:rsidRPr="00320F06">
              <w:rPr>
                <w:rFonts w:eastAsia="Times New Roman"/>
                <w:sz w:val="20"/>
                <w:szCs w:val="20"/>
                <w:lang w:eastAsia="ru-RU"/>
              </w:rPr>
              <w:lastRenderedPageBreak/>
              <w:t>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lastRenderedPageBreak/>
              <w:t>-6,10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-5,16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-6,06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-6,01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-5,49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-5,95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-5,88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-5,33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-5,81</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-5,24</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overflowPunct w:val="0"/>
              <w:autoSpaceDE w:val="0"/>
              <w:autoSpaceDN w:val="0"/>
              <w:adjustRightInd w:val="0"/>
              <w:spacing w:after="0" w:line="240" w:lineRule="auto"/>
              <w:rPr>
                <w:rFonts w:eastAsia="Arial Unicode MS"/>
                <w:bCs/>
                <w:sz w:val="20"/>
                <w:szCs w:val="20"/>
                <w:lang w:eastAsia="ru-RU"/>
              </w:rPr>
            </w:pPr>
            <w:r w:rsidRPr="004037DE">
              <w:rPr>
                <w:rFonts w:eastAsia="Arial Unicode MS"/>
                <w:bCs/>
                <w:sz w:val="20"/>
                <w:szCs w:val="20"/>
                <w:lang w:eastAsia="ru-RU"/>
              </w:rPr>
              <w:t>2. Производство товаров и услуг</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2.1</w:t>
            </w:r>
            <w:r>
              <w:rPr>
                <w:rFonts w:eastAsia="Times New Roman"/>
                <w:sz w:val="20"/>
                <w:szCs w:val="20"/>
                <w:lang w:eastAsia="ru-RU"/>
              </w:rPr>
              <w:t>.</w:t>
            </w:r>
            <w:r w:rsidRPr="00320F06">
              <w:rPr>
                <w:rFonts w:eastAsia="Times New Roman"/>
                <w:sz w:val="20"/>
                <w:szCs w:val="20"/>
                <w:lang w:eastAsia="ru-RU"/>
              </w:rPr>
              <w:t xml:space="preserve"> Промышленное производство</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142</w:t>
            </w:r>
            <w:r>
              <w:rPr>
                <w:color w:val="000000"/>
                <w:sz w:val="20"/>
                <w:szCs w:val="20"/>
              </w:rPr>
              <w:t xml:space="preserve"> </w:t>
            </w:r>
            <w:r w:rsidRPr="00CA405C">
              <w:rPr>
                <w:color w:val="000000"/>
                <w:sz w:val="20"/>
                <w:szCs w:val="20"/>
              </w:rPr>
              <w:t>466,4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152</w:t>
            </w:r>
            <w:r>
              <w:rPr>
                <w:color w:val="000000"/>
                <w:sz w:val="20"/>
                <w:szCs w:val="20"/>
              </w:rPr>
              <w:t xml:space="preserve"> </w:t>
            </w:r>
            <w:r w:rsidRPr="00CA405C">
              <w:rPr>
                <w:color w:val="000000"/>
                <w:sz w:val="20"/>
                <w:szCs w:val="20"/>
              </w:rPr>
              <w:t>692,5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150</w:t>
            </w:r>
            <w:r>
              <w:rPr>
                <w:color w:val="000000"/>
                <w:sz w:val="20"/>
                <w:szCs w:val="20"/>
              </w:rPr>
              <w:t xml:space="preserve"> </w:t>
            </w:r>
            <w:r w:rsidRPr="00CA405C">
              <w:rPr>
                <w:color w:val="000000"/>
                <w:sz w:val="20"/>
                <w:szCs w:val="20"/>
              </w:rPr>
              <w:t>599,3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162</w:t>
            </w:r>
            <w:r>
              <w:rPr>
                <w:color w:val="000000"/>
                <w:sz w:val="20"/>
                <w:szCs w:val="20"/>
              </w:rPr>
              <w:t xml:space="preserve"> </w:t>
            </w:r>
            <w:r w:rsidRPr="00CA405C">
              <w:rPr>
                <w:color w:val="000000"/>
                <w:sz w:val="20"/>
                <w:szCs w:val="20"/>
              </w:rPr>
              <w:t>940,7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159</w:t>
            </w:r>
            <w:r>
              <w:rPr>
                <w:color w:val="000000"/>
                <w:sz w:val="20"/>
                <w:szCs w:val="20"/>
              </w:rPr>
              <w:t xml:space="preserve"> </w:t>
            </w:r>
            <w:r w:rsidRPr="00CA405C">
              <w:rPr>
                <w:color w:val="000000"/>
                <w:sz w:val="20"/>
                <w:szCs w:val="20"/>
              </w:rPr>
              <w:t>256,5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r>
              <w:rPr>
                <w:color w:val="000000"/>
                <w:sz w:val="20"/>
                <w:szCs w:val="20"/>
              </w:rPr>
              <w:t xml:space="preserve"> </w:t>
            </w:r>
            <w:r w:rsidRPr="00CA405C">
              <w:rPr>
                <w:color w:val="000000"/>
                <w:sz w:val="20"/>
                <w:szCs w:val="20"/>
              </w:rPr>
              <w:t>331,6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168</w:t>
            </w:r>
            <w:r>
              <w:rPr>
                <w:color w:val="000000"/>
                <w:sz w:val="20"/>
                <w:szCs w:val="20"/>
              </w:rPr>
              <w:t xml:space="preserve"> </w:t>
            </w:r>
            <w:r w:rsidRPr="00CA405C">
              <w:rPr>
                <w:color w:val="000000"/>
                <w:sz w:val="20"/>
                <w:szCs w:val="20"/>
              </w:rPr>
              <w:t>384,6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186</w:t>
            </w:r>
            <w:r>
              <w:rPr>
                <w:color w:val="000000"/>
                <w:sz w:val="20"/>
                <w:szCs w:val="20"/>
              </w:rPr>
              <w:t xml:space="preserve"> </w:t>
            </w:r>
            <w:r w:rsidRPr="00CA405C">
              <w:rPr>
                <w:color w:val="000000"/>
                <w:sz w:val="20"/>
                <w:szCs w:val="20"/>
              </w:rPr>
              <w:t>387,5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178</w:t>
            </w:r>
            <w:r>
              <w:rPr>
                <w:color w:val="000000"/>
                <w:sz w:val="20"/>
                <w:szCs w:val="20"/>
              </w:rPr>
              <w:t xml:space="preserve"> </w:t>
            </w:r>
            <w:r w:rsidRPr="00CA405C">
              <w:rPr>
                <w:color w:val="000000"/>
                <w:sz w:val="20"/>
                <w:szCs w:val="20"/>
              </w:rPr>
              <w:t>097,0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199</w:t>
            </w:r>
            <w:r>
              <w:rPr>
                <w:color w:val="000000"/>
                <w:sz w:val="20"/>
                <w:szCs w:val="20"/>
              </w:rPr>
              <w:t xml:space="preserve"> </w:t>
            </w:r>
            <w:r w:rsidRPr="00CA405C">
              <w:rPr>
                <w:color w:val="000000"/>
                <w:sz w:val="20"/>
                <w:szCs w:val="20"/>
              </w:rPr>
              <w:t>678,6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188</w:t>
            </w:r>
            <w:r>
              <w:rPr>
                <w:color w:val="000000"/>
                <w:sz w:val="20"/>
                <w:szCs w:val="20"/>
              </w:rPr>
              <w:t xml:space="preserve"> </w:t>
            </w:r>
            <w:r w:rsidRPr="00CA405C">
              <w:rPr>
                <w:color w:val="000000"/>
                <w:sz w:val="20"/>
                <w:szCs w:val="20"/>
              </w:rPr>
              <w:t>408,9</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213</w:t>
            </w:r>
            <w:r>
              <w:rPr>
                <w:color w:val="000000"/>
                <w:sz w:val="20"/>
                <w:szCs w:val="20"/>
              </w:rPr>
              <w:t xml:space="preserve"> </w:t>
            </w:r>
            <w:r w:rsidRPr="00CA405C">
              <w:rPr>
                <w:color w:val="000000"/>
                <w:sz w:val="20"/>
                <w:szCs w:val="20"/>
              </w:rPr>
              <w:t>575,8</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Темп роста промышленного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105,8</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320F06">
              <w:rPr>
                <w:rFonts w:eastAsia="Arial Unicode MS"/>
                <w:bCs/>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98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C</w:t>
            </w:r>
            <w:r w:rsidRPr="00320F06">
              <w:rPr>
                <w:rFonts w:eastAsia="Arial Unicode MS"/>
                <w:sz w:val="20"/>
                <w:szCs w:val="20"/>
                <w:lang w:eastAsia="ru-RU"/>
              </w:rPr>
              <w:t>: 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117</w:t>
            </w:r>
            <w:r>
              <w:rPr>
                <w:color w:val="000000"/>
                <w:sz w:val="20"/>
                <w:szCs w:val="20"/>
              </w:rPr>
              <w:t xml:space="preserve"> </w:t>
            </w:r>
            <w:r w:rsidRPr="00CA405C">
              <w:rPr>
                <w:color w:val="000000"/>
                <w:sz w:val="20"/>
                <w:szCs w:val="20"/>
              </w:rPr>
              <w:t>421,9</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126</w:t>
            </w:r>
            <w:r>
              <w:rPr>
                <w:color w:val="000000"/>
                <w:sz w:val="20"/>
                <w:szCs w:val="20"/>
              </w:rPr>
              <w:t xml:space="preserve"> </w:t>
            </w:r>
            <w:r w:rsidRPr="00CA405C">
              <w:rPr>
                <w:color w:val="000000"/>
                <w:sz w:val="20"/>
                <w:szCs w:val="20"/>
              </w:rPr>
              <w:t>344,4</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124</w:t>
            </w:r>
            <w:r>
              <w:rPr>
                <w:color w:val="000000"/>
                <w:sz w:val="20"/>
                <w:szCs w:val="20"/>
              </w:rPr>
              <w:t xml:space="preserve"> </w:t>
            </w:r>
            <w:r w:rsidRPr="00CA405C">
              <w:rPr>
                <w:color w:val="000000"/>
                <w:sz w:val="20"/>
                <w:szCs w:val="20"/>
              </w:rPr>
              <w:t>408,7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135</w:t>
            </w:r>
            <w:r>
              <w:rPr>
                <w:color w:val="000000"/>
                <w:sz w:val="20"/>
                <w:szCs w:val="20"/>
              </w:rPr>
              <w:t xml:space="preserve"> </w:t>
            </w:r>
            <w:r w:rsidRPr="00CA405C">
              <w:rPr>
                <w:color w:val="000000"/>
                <w:sz w:val="20"/>
                <w:szCs w:val="20"/>
              </w:rPr>
              <w:t>185,2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131</w:t>
            </w:r>
            <w:r>
              <w:rPr>
                <w:color w:val="000000"/>
                <w:sz w:val="20"/>
                <w:szCs w:val="20"/>
              </w:rPr>
              <w:t xml:space="preserve"> </w:t>
            </w:r>
            <w:r w:rsidRPr="00CA405C">
              <w:rPr>
                <w:color w:val="000000"/>
                <w:sz w:val="20"/>
                <w:szCs w:val="20"/>
              </w:rPr>
              <w:t>912,7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145</w:t>
            </w:r>
            <w:r>
              <w:rPr>
                <w:color w:val="000000"/>
                <w:sz w:val="20"/>
                <w:szCs w:val="20"/>
              </w:rPr>
              <w:t xml:space="preserve"> </w:t>
            </w:r>
            <w:r w:rsidRPr="00CA405C">
              <w:rPr>
                <w:color w:val="000000"/>
                <w:sz w:val="20"/>
                <w:szCs w:val="20"/>
              </w:rPr>
              <w:t>106,0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139</w:t>
            </w:r>
            <w:r>
              <w:rPr>
                <w:color w:val="000000"/>
                <w:sz w:val="20"/>
                <w:szCs w:val="20"/>
              </w:rPr>
              <w:t xml:space="preserve"> </w:t>
            </w:r>
            <w:r w:rsidRPr="00CA405C">
              <w:rPr>
                <w:color w:val="000000"/>
                <w:sz w:val="20"/>
                <w:szCs w:val="20"/>
              </w:rPr>
              <w:t>832,0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155</w:t>
            </w:r>
            <w:r>
              <w:rPr>
                <w:color w:val="000000"/>
                <w:sz w:val="20"/>
                <w:szCs w:val="20"/>
              </w:rPr>
              <w:t xml:space="preserve"> </w:t>
            </w:r>
            <w:r w:rsidRPr="00CA405C">
              <w:rPr>
                <w:color w:val="000000"/>
                <w:sz w:val="20"/>
                <w:szCs w:val="20"/>
              </w:rPr>
              <w:t>633,2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148</w:t>
            </w:r>
            <w:r>
              <w:rPr>
                <w:color w:val="000000"/>
                <w:sz w:val="20"/>
                <w:szCs w:val="20"/>
              </w:rPr>
              <w:t xml:space="preserve"> </w:t>
            </w:r>
            <w:r w:rsidRPr="00CA405C">
              <w:rPr>
                <w:color w:val="000000"/>
                <w:sz w:val="20"/>
                <w:szCs w:val="20"/>
              </w:rPr>
              <w:t>299,5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167</w:t>
            </w:r>
            <w:r>
              <w:rPr>
                <w:color w:val="000000"/>
                <w:sz w:val="20"/>
                <w:szCs w:val="20"/>
              </w:rPr>
              <w:t xml:space="preserve"> </w:t>
            </w:r>
            <w:r w:rsidRPr="00CA405C">
              <w:rPr>
                <w:color w:val="000000"/>
                <w:sz w:val="20"/>
                <w:szCs w:val="20"/>
              </w:rPr>
              <w:t>326,3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157</w:t>
            </w:r>
            <w:r>
              <w:rPr>
                <w:color w:val="000000"/>
                <w:sz w:val="20"/>
                <w:szCs w:val="20"/>
              </w:rPr>
              <w:t xml:space="preserve"> </w:t>
            </w:r>
            <w:r w:rsidRPr="00CA405C">
              <w:rPr>
                <w:color w:val="000000"/>
                <w:sz w:val="20"/>
                <w:szCs w:val="20"/>
              </w:rPr>
              <w:t>226,1</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179</w:t>
            </w:r>
            <w:r>
              <w:rPr>
                <w:color w:val="000000"/>
                <w:sz w:val="20"/>
                <w:szCs w:val="20"/>
              </w:rPr>
              <w:t xml:space="preserve"> </w:t>
            </w:r>
            <w:r w:rsidRPr="00CA405C">
              <w:rPr>
                <w:color w:val="000000"/>
                <w:sz w:val="20"/>
                <w:szCs w:val="20"/>
              </w:rPr>
              <w:t>579,2</w:t>
            </w:r>
          </w:p>
        </w:tc>
      </w:tr>
      <w:tr w:rsidR="004300E4" w:rsidRPr="00320F06" w:rsidTr="00A7472F">
        <w:trPr>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Темп роста – Раздел </w:t>
            </w:r>
            <w:r w:rsidRPr="00320F06">
              <w:rPr>
                <w:rFonts w:eastAsia="Times New Roman"/>
                <w:sz w:val="20"/>
                <w:szCs w:val="20"/>
                <w:lang w:val="en-US" w:eastAsia="ru-RU"/>
              </w:rPr>
              <w:t>C</w:t>
            </w:r>
            <w:r w:rsidRPr="00320F06">
              <w:rPr>
                <w:rFonts w:eastAsia="Times New Roman"/>
                <w:sz w:val="20"/>
                <w:szCs w:val="20"/>
                <w:lang w:eastAsia="ru-RU"/>
              </w:rPr>
              <w:t>: Обрабатывающие производства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106,3</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106,0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107,3</w:t>
            </w:r>
          </w:p>
        </w:tc>
        <w:tc>
          <w:tcPr>
            <w:tcW w:w="25"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2"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c>
          <w:tcPr>
            <w:tcW w:w="1156" w:type="dxa"/>
            <w:vAlign w:val="center"/>
          </w:tcPr>
          <w:p w:rsidR="004300E4" w:rsidRPr="00320F06" w:rsidRDefault="004300E4" w:rsidP="00A7472F">
            <w:pPr>
              <w:overflowPunct w:val="0"/>
              <w:autoSpaceDE w:val="0"/>
              <w:autoSpaceDN w:val="0"/>
              <w:adjustRightInd w:val="0"/>
              <w:spacing w:after="0" w:line="240" w:lineRule="auto"/>
              <w:jc w:val="right"/>
              <w:rPr>
                <w:rFonts w:eastAsia="Times New Roman"/>
                <w:color w:val="00000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vertAlign w:val="superscript"/>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671,1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w:t>
            </w:r>
            <w:r>
              <w:rPr>
                <w:color w:val="000000"/>
                <w:sz w:val="20"/>
                <w:szCs w:val="20"/>
              </w:rPr>
              <w:t xml:space="preserve"> </w:t>
            </w:r>
            <w:r w:rsidRPr="00CA405C">
              <w:rPr>
                <w:color w:val="000000"/>
                <w:sz w:val="20"/>
                <w:szCs w:val="20"/>
              </w:rPr>
              <w:t>595,9</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w:t>
            </w:r>
            <w:r>
              <w:rPr>
                <w:color w:val="000000"/>
                <w:sz w:val="20"/>
                <w:szCs w:val="20"/>
              </w:rPr>
              <w:t xml:space="preserve"> </w:t>
            </w:r>
            <w:r w:rsidRPr="00CA405C">
              <w:rPr>
                <w:color w:val="000000"/>
                <w:sz w:val="20"/>
                <w:szCs w:val="20"/>
              </w:rPr>
              <w:t>380,0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w:t>
            </w:r>
            <w:r>
              <w:rPr>
                <w:color w:val="000000"/>
                <w:sz w:val="20"/>
                <w:szCs w:val="20"/>
              </w:rPr>
              <w:t xml:space="preserve"> </w:t>
            </w:r>
            <w:r w:rsidRPr="00CA405C">
              <w:rPr>
                <w:color w:val="000000"/>
                <w:sz w:val="20"/>
                <w:szCs w:val="20"/>
              </w:rPr>
              <w:t>429,7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w:t>
            </w:r>
            <w:r>
              <w:rPr>
                <w:color w:val="000000"/>
                <w:sz w:val="20"/>
                <w:szCs w:val="20"/>
              </w:rPr>
              <w:t xml:space="preserve"> </w:t>
            </w:r>
            <w:r w:rsidRPr="00CA405C">
              <w:rPr>
                <w:color w:val="000000"/>
                <w:sz w:val="20"/>
                <w:szCs w:val="20"/>
              </w:rPr>
              <w:t>091,2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273,8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16</w:t>
            </w:r>
            <w:r>
              <w:rPr>
                <w:color w:val="000000"/>
                <w:sz w:val="20"/>
                <w:szCs w:val="20"/>
              </w:rPr>
              <w:t xml:space="preserve"> </w:t>
            </w:r>
            <w:r w:rsidRPr="00CA405C">
              <w:rPr>
                <w:color w:val="000000"/>
                <w:sz w:val="20"/>
                <w:szCs w:val="20"/>
              </w:rPr>
              <w:t>835,2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18</w:t>
            </w:r>
            <w:r>
              <w:rPr>
                <w:color w:val="000000"/>
                <w:sz w:val="20"/>
                <w:szCs w:val="20"/>
              </w:rPr>
              <w:t xml:space="preserve"> </w:t>
            </w:r>
            <w:r w:rsidRPr="00CA405C">
              <w:rPr>
                <w:color w:val="000000"/>
                <w:sz w:val="20"/>
                <w:szCs w:val="20"/>
              </w:rPr>
              <w:t>161,3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596,2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19</w:t>
            </w:r>
            <w:r>
              <w:rPr>
                <w:color w:val="000000"/>
                <w:sz w:val="20"/>
                <w:szCs w:val="20"/>
              </w:rPr>
              <w:t xml:space="preserve"> </w:t>
            </w:r>
            <w:r w:rsidRPr="00CA405C">
              <w:rPr>
                <w:color w:val="000000"/>
                <w:sz w:val="20"/>
                <w:szCs w:val="20"/>
              </w:rPr>
              <w:t>075,5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18</w:t>
            </w:r>
            <w:r>
              <w:rPr>
                <w:color w:val="000000"/>
                <w:sz w:val="20"/>
                <w:szCs w:val="20"/>
              </w:rPr>
              <w:t xml:space="preserve"> </w:t>
            </w:r>
            <w:r w:rsidRPr="00CA405C">
              <w:rPr>
                <w:color w:val="000000"/>
                <w:sz w:val="20"/>
                <w:szCs w:val="20"/>
              </w:rPr>
              <w:t>373,2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19</w:t>
            </w:r>
            <w:r>
              <w:rPr>
                <w:color w:val="000000"/>
                <w:sz w:val="20"/>
                <w:szCs w:val="20"/>
              </w:rPr>
              <w:t xml:space="preserve"> </w:t>
            </w:r>
            <w:r w:rsidRPr="00CA405C">
              <w:rPr>
                <w:color w:val="000000"/>
                <w:sz w:val="20"/>
                <w:szCs w:val="20"/>
              </w:rPr>
              <w:t>976,1</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lastRenderedPageBreak/>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D</w:t>
            </w:r>
            <w:r w:rsidRPr="00320F06">
              <w:rPr>
                <w:rFonts w:eastAsia="Arial Unicode MS"/>
                <w:sz w:val="20"/>
                <w:szCs w:val="20"/>
                <w:lang w:eastAsia="ru-RU"/>
              </w:rPr>
              <w:t>: Обеспечение электрической энергией, газом и паром; кондиционирование воздуха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104,7</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млн. 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096,6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210,0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269,0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413,0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448,6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625,8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640,5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844,2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840,6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w:t>
            </w:r>
            <w:r>
              <w:rPr>
                <w:color w:val="000000"/>
                <w:sz w:val="20"/>
                <w:szCs w:val="20"/>
              </w:rPr>
              <w:t xml:space="preserve"> </w:t>
            </w:r>
            <w:r w:rsidRPr="00CA405C">
              <w:rPr>
                <w:color w:val="000000"/>
                <w:sz w:val="20"/>
                <w:szCs w:val="20"/>
              </w:rPr>
              <w:t>072,9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w:t>
            </w:r>
            <w:r>
              <w:rPr>
                <w:color w:val="000000"/>
                <w:sz w:val="20"/>
                <w:szCs w:val="20"/>
              </w:rPr>
              <w:t xml:space="preserve"> </w:t>
            </w:r>
            <w:r w:rsidRPr="00CA405C">
              <w:rPr>
                <w:color w:val="000000"/>
                <w:sz w:val="20"/>
                <w:szCs w:val="20"/>
              </w:rPr>
              <w:t>054,3</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w:t>
            </w:r>
            <w:r>
              <w:rPr>
                <w:color w:val="000000"/>
                <w:sz w:val="20"/>
                <w:szCs w:val="20"/>
              </w:rPr>
              <w:t xml:space="preserve"> </w:t>
            </w:r>
            <w:r w:rsidRPr="00CA405C">
              <w:rPr>
                <w:color w:val="000000"/>
                <w:sz w:val="20"/>
                <w:szCs w:val="20"/>
              </w:rPr>
              <w:t>317,6</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Темп роста производства – </w:t>
            </w:r>
            <w:r w:rsidRPr="00320F06">
              <w:rPr>
                <w:rFonts w:eastAsia="Arial Unicode MS"/>
                <w:sz w:val="20"/>
                <w:szCs w:val="20"/>
                <w:lang w:eastAsia="ru-RU"/>
              </w:rPr>
              <w:t xml:space="preserve">Раздел </w:t>
            </w:r>
            <w:r w:rsidRPr="00320F06">
              <w:rPr>
                <w:rFonts w:eastAsia="Arial Unicode MS"/>
                <w:sz w:val="20"/>
                <w:szCs w:val="20"/>
                <w:lang w:val="en-US" w:eastAsia="ru-RU"/>
              </w:rPr>
              <w:t>E</w:t>
            </w:r>
            <w:r w:rsidRPr="00320F06">
              <w:rPr>
                <w:rFonts w:eastAsia="Arial Unicode MS"/>
                <w:sz w:val="20"/>
                <w:szCs w:val="20"/>
                <w:lang w:eastAsia="ru-RU"/>
              </w:rPr>
              <w:t>: Водоснабжение; водоотведение, организация сбора и утилизации отходов, деятельность по ликвидации загрязнений</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104,8</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4037DE" w:rsidRDefault="004300E4" w:rsidP="00A7472F">
            <w:pPr>
              <w:overflowPunct w:val="0"/>
              <w:autoSpaceDE w:val="0"/>
              <w:autoSpaceDN w:val="0"/>
              <w:adjustRightInd w:val="0"/>
              <w:spacing w:after="0" w:line="240" w:lineRule="auto"/>
              <w:rPr>
                <w:rFonts w:eastAsia="Times New Roman"/>
                <w:sz w:val="20"/>
                <w:szCs w:val="20"/>
                <w:lang w:eastAsia="ru-RU"/>
              </w:rPr>
            </w:pPr>
            <w:r w:rsidRPr="004037DE">
              <w:rPr>
                <w:rFonts w:eastAsia="Times New Roman"/>
                <w:sz w:val="20"/>
                <w:szCs w:val="20"/>
                <w:lang w:eastAsia="ru-RU"/>
              </w:rPr>
              <w:t>3. Рынок товаров и услуг</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Оборот розничной торговли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57</w:t>
            </w:r>
            <w:r>
              <w:rPr>
                <w:color w:val="000000"/>
                <w:sz w:val="20"/>
                <w:szCs w:val="20"/>
              </w:rPr>
              <w:t xml:space="preserve"> </w:t>
            </w:r>
            <w:r w:rsidRPr="00CA405C">
              <w:rPr>
                <w:color w:val="000000"/>
                <w:sz w:val="20"/>
                <w:szCs w:val="20"/>
              </w:rPr>
              <w:t>902,1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60</w:t>
            </w:r>
            <w:r>
              <w:rPr>
                <w:color w:val="000000"/>
                <w:sz w:val="20"/>
                <w:szCs w:val="20"/>
              </w:rPr>
              <w:t xml:space="preserve"> </w:t>
            </w:r>
            <w:r w:rsidRPr="00CA405C">
              <w:rPr>
                <w:color w:val="000000"/>
                <w:sz w:val="20"/>
                <w:szCs w:val="20"/>
              </w:rPr>
              <w:t>971,7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60</w:t>
            </w:r>
            <w:r>
              <w:rPr>
                <w:color w:val="000000"/>
                <w:sz w:val="20"/>
                <w:szCs w:val="20"/>
              </w:rPr>
              <w:t xml:space="preserve"> </w:t>
            </w:r>
            <w:r w:rsidRPr="00CA405C">
              <w:rPr>
                <w:color w:val="000000"/>
                <w:sz w:val="20"/>
                <w:szCs w:val="20"/>
              </w:rPr>
              <w:t>933,4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w:t>
            </w:r>
            <w:r>
              <w:rPr>
                <w:color w:val="000000"/>
                <w:sz w:val="20"/>
                <w:szCs w:val="20"/>
              </w:rPr>
              <w:t xml:space="preserve"> </w:t>
            </w:r>
            <w:r w:rsidRPr="00CA405C">
              <w:rPr>
                <w:color w:val="000000"/>
                <w:sz w:val="20"/>
                <w:szCs w:val="20"/>
              </w:rPr>
              <w:t>672,9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w:t>
            </w:r>
            <w:r>
              <w:rPr>
                <w:color w:val="000000"/>
                <w:sz w:val="20"/>
                <w:szCs w:val="20"/>
              </w:rPr>
              <w:t xml:space="preserve"> </w:t>
            </w:r>
            <w:r w:rsidRPr="00CA405C">
              <w:rPr>
                <w:color w:val="000000"/>
                <w:sz w:val="20"/>
                <w:szCs w:val="20"/>
              </w:rPr>
              <w:t>123,4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68</w:t>
            </w:r>
            <w:r>
              <w:rPr>
                <w:color w:val="000000"/>
                <w:sz w:val="20"/>
                <w:szCs w:val="20"/>
              </w:rPr>
              <w:t xml:space="preserve"> </w:t>
            </w:r>
            <w:r w:rsidRPr="00CA405C">
              <w:rPr>
                <w:color w:val="000000"/>
                <w:sz w:val="20"/>
                <w:szCs w:val="20"/>
              </w:rPr>
              <w:t>598,8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67</w:t>
            </w:r>
            <w:r>
              <w:rPr>
                <w:color w:val="000000"/>
                <w:sz w:val="20"/>
                <w:szCs w:val="20"/>
              </w:rPr>
              <w:t xml:space="preserve"> </w:t>
            </w:r>
            <w:r w:rsidRPr="00CA405C">
              <w:rPr>
                <w:color w:val="000000"/>
                <w:sz w:val="20"/>
                <w:szCs w:val="20"/>
              </w:rPr>
              <w:t>480,4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72</w:t>
            </w:r>
            <w:r>
              <w:rPr>
                <w:color w:val="000000"/>
                <w:sz w:val="20"/>
                <w:szCs w:val="20"/>
              </w:rPr>
              <w:t xml:space="preserve"> </w:t>
            </w:r>
            <w:r w:rsidRPr="00CA405C">
              <w:rPr>
                <w:color w:val="000000"/>
                <w:sz w:val="20"/>
                <w:szCs w:val="20"/>
              </w:rPr>
              <w:t>906,3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71</w:t>
            </w:r>
            <w:r>
              <w:rPr>
                <w:color w:val="000000"/>
                <w:sz w:val="20"/>
                <w:szCs w:val="20"/>
              </w:rPr>
              <w:t xml:space="preserve"> </w:t>
            </w:r>
            <w:r w:rsidRPr="00CA405C">
              <w:rPr>
                <w:color w:val="000000"/>
                <w:sz w:val="20"/>
                <w:szCs w:val="20"/>
              </w:rPr>
              <w:t>083,6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77</w:t>
            </w:r>
            <w:r>
              <w:rPr>
                <w:color w:val="000000"/>
                <w:sz w:val="20"/>
                <w:szCs w:val="20"/>
              </w:rPr>
              <w:t xml:space="preserve"> </w:t>
            </w:r>
            <w:r w:rsidRPr="00CA405C">
              <w:rPr>
                <w:color w:val="000000"/>
                <w:sz w:val="20"/>
                <w:szCs w:val="20"/>
              </w:rPr>
              <w:t>484,2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74</w:t>
            </w:r>
            <w:r>
              <w:rPr>
                <w:color w:val="000000"/>
                <w:sz w:val="20"/>
                <w:szCs w:val="20"/>
              </w:rPr>
              <w:t xml:space="preserve"> </w:t>
            </w:r>
            <w:r w:rsidRPr="00CA405C">
              <w:rPr>
                <w:color w:val="000000"/>
                <w:sz w:val="20"/>
                <w:szCs w:val="20"/>
              </w:rPr>
              <w:t>953,4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82</w:t>
            </w:r>
            <w:r>
              <w:rPr>
                <w:color w:val="000000"/>
                <w:sz w:val="20"/>
                <w:szCs w:val="20"/>
              </w:rPr>
              <w:t xml:space="preserve"> </w:t>
            </w:r>
            <w:r w:rsidRPr="00CA405C">
              <w:rPr>
                <w:color w:val="000000"/>
                <w:sz w:val="20"/>
                <w:szCs w:val="20"/>
              </w:rPr>
              <w:t>511,4</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Индекс физического объема оборота розничной торговли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w:t>
            </w:r>
            <w:r>
              <w:rPr>
                <w:color w:val="000000"/>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102</w:t>
            </w:r>
            <w:r>
              <w:rPr>
                <w:color w:val="000000"/>
                <w:sz w:val="20"/>
                <w:szCs w:val="20"/>
              </w:rPr>
              <w:t>,0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Объем платных услуг населению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736,8</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34</w:t>
            </w:r>
            <w:r>
              <w:rPr>
                <w:color w:val="000000"/>
                <w:sz w:val="20"/>
                <w:szCs w:val="20"/>
              </w:rPr>
              <w:t xml:space="preserve"> </w:t>
            </w:r>
            <w:r w:rsidRPr="00CA405C">
              <w:rPr>
                <w:color w:val="000000"/>
                <w:sz w:val="20"/>
                <w:szCs w:val="20"/>
              </w:rPr>
              <w:t>149,5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34</w:t>
            </w:r>
            <w:r>
              <w:rPr>
                <w:color w:val="000000"/>
                <w:sz w:val="20"/>
                <w:szCs w:val="20"/>
              </w:rPr>
              <w:t xml:space="preserve"> </w:t>
            </w:r>
            <w:r w:rsidRPr="00CA405C">
              <w:rPr>
                <w:color w:val="000000"/>
                <w:sz w:val="20"/>
                <w:szCs w:val="20"/>
              </w:rPr>
              <w:t>122,2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35</w:t>
            </w:r>
            <w:r>
              <w:rPr>
                <w:color w:val="000000"/>
                <w:sz w:val="20"/>
                <w:szCs w:val="20"/>
              </w:rPr>
              <w:t xml:space="preserve"> </w:t>
            </w:r>
            <w:r w:rsidRPr="00CA405C">
              <w:rPr>
                <w:color w:val="000000"/>
                <w:sz w:val="20"/>
                <w:szCs w:val="20"/>
              </w:rPr>
              <w:t>806,1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35</w:t>
            </w:r>
            <w:r>
              <w:rPr>
                <w:color w:val="000000"/>
                <w:sz w:val="20"/>
                <w:szCs w:val="20"/>
              </w:rPr>
              <w:t xml:space="preserve"> </w:t>
            </w:r>
            <w:r w:rsidRPr="00CA405C">
              <w:rPr>
                <w:color w:val="000000"/>
                <w:sz w:val="20"/>
                <w:szCs w:val="20"/>
              </w:rPr>
              <w:t>636,7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37</w:t>
            </w:r>
            <w:r>
              <w:rPr>
                <w:color w:val="000000"/>
                <w:sz w:val="20"/>
                <w:szCs w:val="20"/>
              </w:rPr>
              <w:t xml:space="preserve"> </w:t>
            </w:r>
            <w:r w:rsidRPr="00CA405C">
              <w:rPr>
                <w:color w:val="000000"/>
                <w:sz w:val="20"/>
                <w:szCs w:val="20"/>
              </w:rPr>
              <w:t>580,1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37</w:t>
            </w:r>
            <w:r>
              <w:rPr>
                <w:color w:val="000000"/>
                <w:sz w:val="20"/>
                <w:szCs w:val="20"/>
              </w:rPr>
              <w:t xml:space="preserve"> </w:t>
            </w:r>
            <w:r w:rsidRPr="00CA405C">
              <w:rPr>
                <w:color w:val="000000"/>
                <w:sz w:val="20"/>
                <w:szCs w:val="20"/>
              </w:rPr>
              <w:t>255,2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39</w:t>
            </w:r>
            <w:r>
              <w:rPr>
                <w:color w:val="000000"/>
                <w:sz w:val="20"/>
                <w:szCs w:val="20"/>
              </w:rPr>
              <w:t xml:space="preserve"> </w:t>
            </w:r>
            <w:r w:rsidRPr="00CA405C">
              <w:rPr>
                <w:color w:val="000000"/>
                <w:sz w:val="20"/>
                <w:szCs w:val="20"/>
              </w:rPr>
              <w:t>442,0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39</w:t>
            </w:r>
            <w:r>
              <w:rPr>
                <w:color w:val="000000"/>
                <w:sz w:val="20"/>
                <w:szCs w:val="20"/>
              </w:rPr>
              <w:t xml:space="preserve"> </w:t>
            </w:r>
            <w:r w:rsidRPr="00CA405C">
              <w:rPr>
                <w:color w:val="000000"/>
                <w:sz w:val="20"/>
                <w:szCs w:val="20"/>
              </w:rPr>
              <w:t>024,0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41</w:t>
            </w:r>
            <w:r>
              <w:rPr>
                <w:color w:val="000000"/>
                <w:sz w:val="20"/>
                <w:szCs w:val="20"/>
              </w:rPr>
              <w:t xml:space="preserve"> </w:t>
            </w:r>
            <w:r w:rsidRPr="00CA405C">
              <w:rPr>
                <w:color w:val="000000"/>
                <w:sz w:val="20"/>
                <w:szCs w:val="20"/>
              </w:rPr>
              <w:t>477,5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40</w:t>
            </w:r>
            <w:r>
              <w:rPr>
                <w:color w:val="000000"/>
                <w:sz w:val="20"/>
                <w:szCs w:val="20"/>
              </w:rPr>
              <w:t xml:space="preserve"> </w:t>
            </w:r>
            <w:r w:rsidRPr="00CA405C">
              <w:rPr>
                <w:color w:val="000000"/>
                <w:sz w:val="20"/>
                <w:szCs w:val="20"/>
              </w:rPr>
              <w:t>917,2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43</w:t>
            </w:r>
            <w:r>
              <w:rPr>
                <w:color w:val="000000"/>
                <w:sz w:val="20"/>
                <w:szCs w:val="20"/>
              </w:rPr>
              <w:t xml:space="preserve"> </w:t>
            </w:r>
            <w:r w:rsidRPr="00CA405C">
              <w:rPr>
                <w:color w:val="000000"/>
                <w:sz w:val="20"/>
                <w:szCs w:val="20"/>
              </w:rPr>
              <w:t>660,9</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lastRenderedPageBreak/>
              <w:t xml:space="preserve">Индекс физического объема платных услуг населению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xml:space="preserve">% к </w:t>
            </w:r>
            <w:proofErr w:type="spellStart"/>
            <w:proofErr w:type="gramStart"/>
            <w:r w:rsidRPr="00320F06">
              <w:rPr>
                <w:rFonts w:eastAsia="Times New Roman"/>
                <w:sz w:val="20"/>
                <w:szCs w:val="20"/>
                <w:lang w:eastAsia="ru-RU"/>
              </w:rPr>
              <w:t>предыду</w:t>
            </w:r>
            <w:r w:rsidRPr="00EA67A2">
              <w:rPr>
                <w:rFonts w:eastAsia="Times New Roman"/>
                <w:sz w:val="20"/>
                <w:szCs w:val="20"/>
                <w:lang w:eastAsia="ru-RU"/>
              </w:rPr>
              <w:t>-</w:t>
            </w:r>
            <w:r w:rsidRPr="00320F06">
              <w:rPr>
                <w:rFonts w:eastAsia="Times New Roman"/>
                <w:sz w:val="20"/>
                <w:szCs w:val="20"/>
                <w:lang w:eastAsia="ru-RU"/>
              </w:rPr>
              <w:t>щему</w:t>
            </w:r>
            <w:proofErr w:type="spellEnd"/>
            <w:proofErr w:type="gramEnd"/>
            <w:r w:rsidRPr="00320F06">
              <w:rPr>
                <w:rFonts w:eastAsia="Times New Roman"/>
                <w:sz w:val="20"/>
                <w:szCs w:val="20"/>
                <w:lang w:eastAsia="ru-RU"/>
              </w:rPr>
              <w:t xml:space="preserve"> году</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w:t>
            </w:r>
            <w:r>
              <w:rPr>
                <w:color w:val="000000"/>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102</w:t>
            </w:r>
            <w:r>
              <w:rPr>
                <w:color w:val="000000"/>
                <w:sz w:val="20"/>
                <w:szCs w:val="20"/>
              </w:rPr>
              <w:t>,0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 населения торговыми площадями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r>
              <w:rPr>
                <w:rFonts w:eastAsia="Times New Roman"/>
                <w:sz w:val="20"/>
                <w:szCs w:val="20"/>
                <w:lang w:eastAsia="ru-RU"/>
              </w:rPr>
              <w:t>кв.</w:t>
            </w:r>
            <w:r w:rsidRPr="00320F06">
              <w:rPr>
                <w:rFonts w:eastAsia="Times New Roman"/>
                <w:sz w:val="20"/>
                <w:szCs w:val="20"/>
                <w:lang w:eastAsia="ru-RU"/>
              </w:rPr>
              <w:t>м</w:t>
            </w:r>
            <w:proofErr w:type="spellEnd"/>
            <w:r w:rsidRPr="00320F06">
              <w:rPr>
                <w:rFonts w:eastAsia="Times New Roman"/>
                <w:sz w:val="20"/>
                <w:szCs w:val="20"/>
                <w:lang w:eastAsia="ru-RU"/>
              </w:rPr>
              <w:t xml:space="preserve"> на 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269,1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326,7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281,3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339,6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293,4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352,3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305,5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364,9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317,5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377,5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328,2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388,7</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4037DE">
              <w:rPr>
                <w:rFonts w:eastAsia="Times New Roman"/>
                <w:bCs/>
                <w:sz w:val="20"/>
                <w:szCs w:val="20"/>
                <w:lang w:eastAsia="ru-RU"/>
              </w:rPr>
              <w:t>4. Малое и среднее предпринимательство</w:t>
            </w:r>
            <w:r w:rsidRPr="00320F06">
              <w:rPr>
                <w:rFonts w:eastAsia="Times New Roman"/>
                <w:b/>
                <w:bCs/>
                <w:sz w:val="20"/>
                <w:szCs w:val="20"/>
                <w:vertAlign w:val="superscript"/>
                <w:lang w:eastAsia="ru-RU"/>
              </w:rPr>
              <w:footnoteReference w:id="7"/>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малых предприятий – всего по состоянию на конец года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w:t>
            </w:r>
            <w:r>
              <w:rPr>
                <w:color w:val="000000"/>
                <w:sz w:val="20"/>
                <w:szCs w:val="20"/>
              </w:rPr>
              <w:t xml:space="preserve"> </w:t>
            </w:r>
            <w:r w:rsidRPr="00CA405C">
              <w:rPr>
                <w:color w:val="000000"/>
                <w:sz w:val="20"/>
                <w:szCs w:val="20"/>
              </w:rPr>
              <w:t>808</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132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w:t>
            </w:r>
            <w:r>
              <w:rPr>
                <w:color w:val="000000"/>
                <w:sz w:val="20"/>
                <w:szCs w:val="20"/>
              </w:rPr>
              <w:t xml:space="preserve"> </w:t>
            </w:r>
            <w:r w:rsidRPr="00CA405C">
              <w:rPr>
                <w:color w:val="000000"/>
                <w:sz w:val="20"/>
                <w:szCs w:val="20"/>
              </w:rPr>
              <w:t>984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378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164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347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892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534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159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w:t>
            </w:r>
            <w:r>
              <w:rPr>
                <w:color w:val="000000"/>
                <w:sz w:val="20"/>
                <w:szCs w:val="20"/>
              </w:rPr>
              <w:t xml:space="preserve"> </w:t>
            </w:r>
            <w:r w:rsidRPr="00CA405C">
              <w:rPr>
                <w:color w:val="000000"/>
                <w:sz w:val="20"/>
                <w:szCs w:val="20"/>
              </w:rPr>
              <w:t>724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433</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Среднесписочная численность работников (без внешних совместителей) по малым предприятиям - всего</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40</w:t>
            </w:r>
            <w:r>
              <w:rPr>
                <w:color w:val="000000"/>
                <w:sz w:val="20"/>
                <w:szCs w:val="20"/>
              </w:rPr>
              <w:t xml:space="preserve"> </w:t>
            </w:r>
            <w:r w:rsidRPr="00CA405C">
              <w:rPr>
                <w:color w:val="000000"/>
                <w:sz w:val="20"/>
                <w:szCs w:val="20"/>
              </w:rPr>
              <w:t>515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42</w:t>
            </w:r>
            <w:r>
              <w:rPr>
                <w:color w:val="000000"/>
                <w:sz w:val="20"/>
                <w:szCs w:val="20"/>
              </w:rPr>
              <w:t xml:space="preserve"> </w:t>
            </w:r>
            <w:r w:rsidRPr="00CA405C">
              <w:rPr>
                <w:color w:val="000000"/>
                <w:sz w:val="20"/>
                <w:szCs w:val="20"/>
              </w:rPr>
              <w:t>007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41</w:t>
            </w:r>
            <w:r>
              <w:rPr>
                <w:color w:val="000000"/>
                <w:sz w:val="20"/>
                <w:szCs w:val="20"/>
              </w:rPr>
              <w:t xml:space="preserve"> </w:t>
            </w:r>
            <w:r w:rsidRPr="00CA405C">
              <w:rPr>
                <w:color w:val="000000"/>
                <w:sz w:val="20"/>
                <w:szCs w:val="20"/>
              </w:rPr>
              <w:t>326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43</w:t>
            </w:r>
            <w:r>
              <w:rPr>
                <w:color w:val="000000"/>
                <w:sz w:val="20"/>
                <w:szCs w:val="20"/>
              </w:rPr>
              <w:t xml:space="preserve"> </w:t>
            </w:r>
            <w:r w:rsidRPr="00CA405C">
              <w:rPr>
                <w:color w:val="000000"/>
                <w:sz w:val="20"/>
                <w:szCs w:val="20"/>
              </w:rPr>
              <w:t>141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42</w:t>
            </w:r>
            <w:r>
              <w:rPr>
                <w:color w:val="000000"/>
                <w:sz w:val="20"/>
                <w:szCs w:val="20"/>
              </w:rPr>
              <w:t xml:space="preserve"> </w:t>
            </w:r>
            <w:r w:rsidRPr="00CA405C">
              <w:rPr>
                <w:color w:val="000000"/>
                <w:sz w:val="20"/>
                <w:szCs w:val="20"/>
              </w:rPr>
              <w:t>152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44</w:t>
            </w:r>
            <w:r>
              <w:rPr>
                <w:color w:val="000000"/>
                <w:sz w:val="20"/>
                <w:szCs w:val="20"/>
              </w:rPr>
              <w:t xml:space="preserve"> </w:t>
            </w:r>
            <w:r w:rsidRPr="00CA405C">
              <w:rPr>
                <w:color w:val="000000"/>
                <w:sz w:val="20"/>
                <w:szCs w:val="20"/>
              </w:rPr>
              <w:t>306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42</w:t>
            </w:r>
            <w:r>
              <w:rPr>
                <w:color w:val="000000"/>
                <w:sz w:val="20"/>
                <w:szCs w:val="20"/>
              </w:rPr>
              <w:t xml:space="preserve"> </w:t>
            </w:r>
            <w:r w:rsidRPr="00CA405C">
              <w:rPr>
                <w:color w:val="000000"/>
                <w:sz w:val="20"/>
                <w:szCs w:val="20"/>
              </w:rPr>
              <w:t>995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45</w:t>
            </w:r>
            <w:r>
              <w:rPr>
                <w:color w:val="000000"/>
                <w:sz w:val="20"/>
                <w:szCs w:val="20"/>
              </w:rPr>
              <w:t xml:space="preserve"> </w:t>
            </w:r>
            <w:r w:rsidRPr="00CA405C">
              <w:rPr>
                <w:color w:val="000000"/>
                <w:sz w:val="20"/>
                <w:szCs w:val="20"/>
              </w:rPr>
              <w:t>502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43</w:t>
            </w:r>
            <w:r>
              <w:rPr>
                <w:color w:val="000000"/>
                <w:sz w:val="20"/>
                <w:szCs w:val="20"/>
              </w:rPr>
              <w:t xml:space="preserve"> </w:t>
            </w:r>
            <w:r w:rsidRPr="00CA405C">
              <w:rPr>
                <w:color w:val="000000"/>
                <w:sz w:val="20"/>
                <w:szCs w:val="20"/>
              </w:rPr>
              <w:t>855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46</w:t>
            </w:r>
            <w:r>
              <w:rPr>
                <w:color w:val="000000"/>
                <w:sz w:val="20"/>
                <w:szCs w:val="20"/>
              </w:rPr>
              <w:t xml:space="preserve"> </w:t>
            </w:r>
            <w:r w:rsidRPr="00CA405C">
              <w:rPr>
                <w:color w:val="000000"/>
                <w:sz w:val="20"/>
                <w:szCs w:val="20"/>
              </w:rPr>
              <w:t>730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44</w:t>
            </w:r>
            <w:r>
              <w:rPr>
                <w:color w:val="000000"/>
                <w:sz w:val="20"/>
                <w:szCs w:val="20"/>
              </w:rPr>
              <w:t xml:space="preserve"> </w:t>
            </w:r>
            <w:r w:rsidRPr="00CA405C">
              <w:rPr>
                <w:color w:val="000000"/>
                <w:sz w:val="20"/>
                <w:szCs w:val="20"/>
              </w:rPr>
              <w:t>732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47</w:t>
            </w:r>
            <w:r>
              <w:rPr>
                <w:color w:val="000000"/>
                <w:sz w:val="20"/>
                <w:szCs w:val="20"/>
              </w:rPr>
              <w:t xml:space="preserve"> </w:t>
            </w:r>
            <w:r w:rsidRPr="00CA405C">
              <w:rPr>
                <w:color w:val="000000"/>
                <w:sz w:val="20"/>
                <w:szCs w:val="20"/>
              </w:rPr>
              <w:t>992</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Численность индивидуальных предпринимателей - по состоянию на конец года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876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w:t>
            </w:r>
            <w:r>
              <w:rPr>
                <w:color w:val="000000"/>
                <w:sz w:val="20"/>
                <w:szCs w:val="20"/>
              </w:rPr>
              <w:t xml:space="preserve"> </w:t>
            </w:r>
            <w:r w:rsidRPr="00CA405C">
              <w:rPr>
                <w:color w:val="000000"/>
                <w:sz w:val="20"/>
                <w:szCs w:val="20"/>
              </w:rPr>
              <w:t>512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202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137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314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663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427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073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541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213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w:t>
            </w:r>
            <w:r>
              <w:rPr>
                <w:color w:val="000000"/>
                <w:sz w:val="20"/>
                <w:szCs w:val="20"/>
              </w:rPr>
              <w:t xml:space="preserve"> </w:t>
            </w:r>
            <w:r w:rsidRPr="00CA405C">
              <w:rPr>
                <w:color w:val="000000"/>
                <w:sz w:val="20"/>
                <w:szCs w:val="20"/>
              </w:rPr>
              <w:t>657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w:t>
            </w:r>
            <w:r>
              <w:rPr>
                <w:color w:val="000000"/>
                <w:sz w:val="20"/>
                <w:szCs w:val="20"/>
              </w:rPr>
              <w:t xml:space="preserve"> </w:t>
            </w:r>
            <w:r w:rsidRPr="00CA405C">
              <w:rPr>
                <w:color w:val="000000"/>
                <w:sz w:val="20"/>
                <w:szCs w:val="20"/>
              </w:rPr>
              <w:t>356</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Среднесписочная численность работников индивидуальных предпринимателей</w:t>
            </w:r>
            <w:r>
              <w:rPr>
                <w:rStyle w:val="af6"/>
                <w:rFonts w:eastAsia="Times New Roman"/>
                <w:sz w:val="20"/>
                <w:szCs w:val="20"/>
                <w:lang w:eastAsia="ru-RU"/>
              </w:rPr>
              <w:footnoteReference w:id="8"/>
            </w:r>
            <w:r w:rsidRPr="00320F06">
              <w:rPr>
                <w:rFonts w:eastAsia="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Количество средних предприятий – всего</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единиц</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Среднесписочная численность работников </w:t>
            </w:r>
            <w:r w:rsidRPr="00320F06">
              <w:rPr>
                <w:rFonts w:eastAsia="Times New Roman"/>
                <w:sz w:val="20"/>
                <w:szCs w:val="20"/>
                <w:lang w:eastAsia="ru-RU"/>
              </w:rPr>
              <w:lastRenderedPageBreak/>
              <w:t>(без внешних совместителей) по средним предприятиям - всего</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lastRenderedPageBreak/>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w:t>
            </w:r>
            <w:r>
              <w:rPr>
                <w:color w:val="000000"/>
                <w:sz w:val="20"/>
                <w:szCs w:val="20"/>
              </w:rPr>
              <w:t xml:space="preserve"> </w:t>
            </w:r>
            <w:r w:rsidRPr="00CA405C">
              <w:rPr>
                <w:color w:val="000000"/>
                <w:sz w:val="20"/>
                <w:szCs w:val="20"/>
              </w:rPr>
              <w:t>632</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EB3E8A" w:rsidRDefault="004300E4" w:rsidP="00A7472F">
            <w:pPr>
              <w:overflowPunct w:val="0"/>
              <w:autoSpaceDE w:val="0"/>
              <w:autoSpaceDN w:val="0"/>
              <w:adjustRightInd w:val="0"/>
              <w:spacing w:after="0" w:line="240" w:lineRule="auto"/>
              <w:rPr>
                <w:rFonts w:eastAsia="Times New Roman"/>
                <w:bCs/>
                <w:sz w:val="20"/>
                <w:szCs w:val="20"/>
                <w:lang w:eastAsia="ru-RU"/>
              </w:rPr>
            </w:pPr>
            <w:r w:rsidRPr="00EB3E8A">
              <w:rPr>
                <w:rFonts w:eastAsia="Times New Roman"/>
                <w:bCs/>
                <w:sz w:val="20"/>
                <w:szCs w:val="20"/>
                <w:lang w:eastAsia="ru-RU"/>
              </w:rPr>
              <w:t>5. Инвестиции и строительство</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 xml:space="preserve">Объем инвестиций в основной капитал (за исключением бюджетных средств)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34 281,4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37 787,1</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34 793,0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39 972,7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35 331,7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41 247,0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35 955,3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44 346,6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36 215,5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47 170,9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36 562,4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51 306,8</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всех источников финансирования - всего</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64 478,0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83 654,0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64 393,0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86 725,0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64 633,0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88 459,0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64 961,0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92 022,0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64 927,0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95 306,0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64 983,0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99 515,0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Объем инвестиций (в основной капитал) за счет субъектов малого и среднего предпринимательства - всего</w:t>
            </w:r>
            <w:r w:rsidRPr="00320F06">
              <w:rPr>
                <w:rFonts w:eastAsia="Times New Roman"/>
                <w:bCs/>
                <w:sz w:val="20"/>
                <w:szCs w:val="20"/>
                <w:vertAlign w:val="superscript"/>
                <w:lang w:eastAsia="ru-RU"/>
              </w:rPr>
              <w:footnoteReference w:id="9"/>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 xml:space="preserve">млн. 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CA405C">
              <w:rPr>
                <w:rFonts w:eastAsia="Times New Roman"/>
                <w:bCs/>
                <w:sz w:val="20"/>
                <w:szCs w:val="20"/>
                <w:lang w:eastAsia="ru-RU"/>
              </w:rPr>
              <w:t>-</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 xml:space="preserve">Индекс физического объема </w:t>
            </w:r>
            <w:r w:rsidRPr="00320F06">
              <w:rPr>
                <w:rFonts w:eastAsia="Times New Roman"/>
                <w:bCs/>
                <w:sz w:val="20"/>
                <w:szCs w:val="20"/>
                <w:lang w:eastAsia="ru-RU"/>
              </w:rPr>
              <w:t>за счет всех источников финансирования - всего</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Pr>
                <w:rFonts w:eastAsia="Times New Roman"/>
                <w:sz w:val="20"/>
                <w:szCs w:val="20"/>
                <w:lang w:eastAsia="ru-RU"/>
              </w:rPr>
              <w:t xml:space="preserve">в </w:t>
            </w:r>
            <w:r w:rsidRPr="00320F06">
              <w:rPr>
                <w:rFonts w:eastAsia="Times New Roman"/>
                <w:sz w:val="20"/>
                <w:szCs w:val="20"/>
                <w:lang w:eastAsia="ru-RU"/>
              </w:rPr>
              <w:t xml:space="preserve">%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 в </w:t>
            </w:r>
            <w:proofErr w:type="spellStart"/>
            <w:r w:rsidRPr="00320F06">
              <w:rPr>
                <w:rFonts w:eastAsia="Times New Roman"/>
                <w:sz w:val="20"/>
                <w:szCs w:val="20"/>
                <w:lang w:eastAsia="ru-RU"/>
              </w:rPr>
              <w:t>сопоста-вимых</w:t>
            </w:r>
            <w:proofErr w:type="spellEnd"/>
            <w:r w:rsidRPr="00320F06">
              <w:rPr>
                <w:rFonts w:eastAsia="Times New Roman"/>
                <w:sz w:val="20"/>
                <w:szCs w:val="20"/>
                <w:lang w:eastAsia="ru-RU"/>
              </w:rPr>
              <w:t xml:space="preserve"> ценах</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95,89</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99,45</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95,93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99,49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96,42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97,89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96,55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99,83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96,01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99,39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96,14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100,21</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Индекс-дефлятор</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104,1</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104,2</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Pr>
                <w:rFonts w:eastAsia="Times New Roman"/>
                <w:sz w:val="20"/>
                <w:szCs w:val="20"/>
                <w:lang w:eastAsia="ru-RU"/>
              </w:rPr>
              <w:lastRenderedPageBreak/>
              <w:t xml:space="preserve">Инвестиции в основной капитал </w:t>
            </w:r>
            <w:r w:rsidRPr="00320F06">
              <w:rPr>
                <w:rFonts w:eastAsia="Times New Roman"/>
                <w:sz w:val="20"/>
                <w:szCs w:val="20"/>
                <w:lang w:eastAsia="ru-RU"/>
              </w:rPr>
              <w:t>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собственные средства предприятий</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24</w:t>
            </w:r>
            <w:r>
              <w:rPr>
                <w:color w:val="000000"/>
                <w:sz w:val="20"/>
                <w:szCs w:val="20"/>
              </w:rPr>
              <w:t> </w:t>
            </w:r>
            <w:r w:rsidRPr="00CA405C">
              <w:rPr>
                <w:color w:val="000000"/>
                <w:sz w:val="20"/>
                <w:szCs w:val="20"/>
              </w:rPr>
              <w:t>281</w:t>
            </w:r>
            <w:r>
              <w:rPr>
                <w:color w:val="000000"/>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w:t>
            </w:r>
            <w:r>
              <w:rPr>
                <w:color w:val="000000"/>
                <w:sz w:val="20"/>
                <w:szCs w:val="20"/>
              </w:rPr>
              <w:t> </w:t>
            </w:r>
            <w:r w:rsidRPr="00CA405C">
              <w:rPr>
                <w:color w:val="000000"/>
                <w:sz w:val="20"/>
                <w:szCs w:val="20"/>
              </w:rPr>
              <w:t>054</w:t>
            </w:r>
            <w:r>
              <w:rPr>
                <w:color w:val="000000"/>
                <w:sz w:val="20"/>
                <w:szCs w:val="20"/>
              </w:rPr>
              <w:t>,0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w:t>
            </w:r>
            <w:r>
              <w:rPr>
                <w:color w:val="000000"/>
                <w:sz w:val="20"/>
                <w:szCs w:val="20"/>
              </w:rPr>
              <w:t> </w:t>
            </w:r>
            <w:r w:rsidRPr="00CA405C">
              <w:rPr>
                <w:color w:val="000000"/>
                <w:sz w:val="20"/>
                <w:szCs w:val="20"/>
              </w:rPr>
              <w:t>000</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29</w:t>
            </w:r>
            <w:r>
              <w:rPr>
                <w:color w:val="000000"/>
                <w:sz w:val="20"/>
                <w:szCs w:val="20"/>
              </w:rPr>
              <w:t> </w:t>
            </w:r>
            <w:r w:rsidRPr="00CA405C">
              <w:rPr>
                <w:color w:val="000000"/>
                <w:sz w:val="20"/>
                <w:szCs w:val="20"/>
              </w:rPr>
              <w:t>457</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w:t>
            </w:r>
            <w:r>
              <w:rPr>
                <w:color w:val="000000"/>
                <w:sz w:val="20"/>
                <w:szCs w:val="20"/>
              </w:rPr>
              <w:t> </w:t>
            </w:r>
            <w:r w:rsidRPr="00CA405C">
              <w:rPr>
                <w:color w:val="000000"/>
                <w:sz w:val="20"/>
                <w:szCs w:val="20"/>
              </w:rPr>
              <w:t>634</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30</w:t>
            </w:r>
            <w:r>
              <w:rPr>
                <w:color w:val="000000"/>
                <w:sz w:val="20"/>
                <w:szCs w:val="20"/>
              </w:rPr>
              <w:t> </w:t>
            </w:r>
            <w:r w:rsidRPr="00CA405C">
              <w:rPr>
                <w:color w:val="000000"/>
                <w:sz w:val="20"/>
                <w:szCs w:val="20"/>
              </w:rPr>
              <w:t>046</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w:t>
            </w:r>
            <w:r>
              <w:rPr>
                <w:color w:val="000000"/>
                <w:sz w:val="20"/>
                <w:szCs w:val="20"/>
              </w:rPr>
              <w:t> </w:t>
            </w:r>
            <w:r w:rsidRPr="00CA405C">
              <w:rPr>
                <w:color w:val="000000"/>
                <w:sz w:val="20"/>
                <w:szCs w:val="20"/>
              </w:rPr>
              <w:t>352</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w:t>
            </w:r>
            <w:r w:rsidRPr="00CA405C">
              <w:rPr>
                <w:color w:val="000000"/>
                <w:sz w:val="20"/>
                <w:szCs w:val="20"/>
              </w:rPr>
              <w:t>149</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w:t>
            </w:r>
            <w:r>
              <w:rPr>
                <w:color w:val="000000"/>
                <w:sz w:val="20"/>
                <w:szCs w:val="20"/>
              </w:rPr>
              <w:t> </w:t>
            </w:r>
            <w:r w:rsidRPr="00CA405C">
              <w:rPr>
                <w:color w:val="000000"/>
                <w:sz w:val="20"/>
                <w:szCs w:val="20"/>
              </w:rPr>
              <w:t>090</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33</w:t>
            </w:r>
            <w:r>
              <w:rPr>
                <w:color w:val="000000"/>
                <w:sz w:val="20"/>
                <w:szCs w:val="20"/>
              </w:rPr>
              <w:t> </w:t>
            </w:r>
            <w:r w:rsidRPr="00CA405C">
              <w:rPr>
                <w:color w:val="000000"/>
                <w:sz w:val="20"/>
                <w:szCs w:val="20"/>
              </w:rPr>
              <w:t>756</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w:t>
            </w:r>
            <w:r>
              <w:rPr>
                <w:color w:val="000000"/>
                <w:sz w:val="20"/>
                <w:szCs w:val="20"/>
              </w:rPr>
              <w:t> </w:t>
            </w:r>
            <w:r w:rsidRPr="00CA405C">
              <w:rPr>
                <w:color w:val="000000"/>
                <w:sz w:val="20"/>
                <w:szCs w:val="20"/>
              </w:rPr>
              <w:t>903</w:t>
            </w:r>
            <w:r>
              <w:rPr>
                <w:color w:val="000000"/>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36</w:t>
            </w:r>
            <w:r>
              <w:rPr>
                <w:color w:val="000000"/>
                <w:sz w:val="20"/>
                <w:szCs w:val="20"/>
              </w:rPr>
              <w:t> </w:t>
            </w:r>
            <w:r w:rsidRPr="00CA405C">
              <w:rPr>
                <w:color w:val="000000"/>
                <w:sz w:val="20"/>
                <w:szCs w:val="20"/>
              </w:rPr>
              <w:t>119</w:t>
            </w:r>
            <w:r>
              <w:rPr>
                <w:color w:val="000000"/>
                <w:sz w:val="20"/>
                <w:szCs w:val="20"/>
              </w:rPr>
              <w:t>,0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привлеченные средства:</w:t>
            </w:r>
          </w:p>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из них</w:t>
            </w:r>
            <w:r>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40 197,0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55 600,0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39 393,0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57 268,0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38 999,0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58 413,0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38 609,0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59 873,0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37 837,0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61 550,0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37 080,0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63 396,0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бюджетные средства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30 196,6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45 866,9</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29 600,0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46 752,3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29 301,3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47 212,0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29 005,7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47 675,4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28 711,5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48 135,1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28 420,6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48 208,2</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индекс физического объема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 xml:space="preserve">в % к </w:t>
            </w:r>
            <w:proofErr w:type="spellStart"/>
            <w:proofErr w:type="gramStart"/>
            <w:r w:rsidRPr="00320F06">
              <w:rPr>
                <w:rFonts w:eastAsia="Times New Roman"/>
                <w:sz w:val="20"/>
                <w:szCs w:val="20"/>
                <w:lang w:eastAsia="ru-RU"/>
              </w:rPr>
              <w:t>предыду-щему</w:t>
            </w:r>
            <w:proofErr w:type="spellEnd"/>
            <w:proofErr w:type="gramEnd"/>
            <w:r w:rsidRPr="00320F06">
              <w:rPr>
                <w:rFonts w:eastAsia="Times New Roman"/>
                <w:sz w:val="20"/>
                <w:szCs w:val="20"/>
                <w:lang w:eastAsia="ru-RU"/>
              </w:rPr>
              <w:t xml:space="preserve"> году в </w:t>
            </w:r>
            <w:proofErr w:type="spellStart"/>
            <w:r w:rsidRPr="00320F06">
              <w:rPr>
                <w:rFonts w:eastAsia="Times New Roman"/>
                <w:sz w:val="20"/>
                <w:szCs w:val="20"/>
                <w:lang w:eastAsia="ru-RU"/>
              </w:rPr>
              <w:t>сопоста-вимых</w:t>
            </w:r>
            <w:proofErr w:type="spellEnd"/>
            <w:r w:rsidRPr="00320F06">
              <w:rPr>
                <w:rFonts w:eastAsia="Times New Roman"/>
                <w:sz w:val="20"/>
                <w:szCs w:val="20"/>
                <w:lang w:eastAsia="ru-RU"/>
              </w:rPr>
              <w:t xml:space="preserve"> ценах</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93,3</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99,2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95,1</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96,1</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из них:</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28 959,0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44 185,3</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28 379,8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45 068,7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28 096,0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45 519,4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27 815,0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45 974,6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27 536,0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46 434,0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27 260,6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46 500,0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средства бюджета субъекта Федерации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млн.</w:t>
            </w:r>
            <w:r>
              <w:rPr>
                <w:rFonts w:eastAsia="Times New Roman"/>
                <w:sz w:val="20"/>
                <w:szCs w:val="20"/>
                <w:lang w:eastAsia="ru-RU"/>
              </w:rPr>
              <w:t xml:space="preserve"> </w:t>
            </w:r>
            <w:r w:rsidRPr="00320F06">
              <w:rPr>
                <w:rFonts w:eastAsia="Times New Roman"/>
                <w:sz w:val="20"/>
                <w:szCs w:val="20"/>
                <w:lang w:eastAsia="ru-RU"/>
              </w:rPr>
              <w:t xml:space="preserve">рублей в </w:t>
            </w:r>
            <w:r w:rsidRPr="00320F06">
              <w:rPr>
                <w:rFonts w:eastAsia="Times New Roman"/>
                <w:sz w:val="20"/>
                <w:szCs w:val="20"/>
                <w:lang w:eastAsia="ru-RU"/>
              </w:rPr>
              <w:lastRenderedPageBreak/>
              <w:t xml:space="preserve">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lastRenderedPageBreak/>
              <w:t>707,0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150</w:t>
            </w:r>
            <w:r>
              <w:rPr>
                <w:color w:val="000000"/>
                <w:sz w:val="20"/>
                <w:szCs w:val="20"/>
              </w:rPr>
              <w:t>,0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693,0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155</w:t>
            </w: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679,0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164,9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659,0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168</w:t>
            </w: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174</w:t>
            </w: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633,0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w:t>
            </w:r>
            <w:r>
              <w:rPr>
                <w:color w:val="000000"/>
                <w:sz w:val="20"/>
                <w:szCs w:val="20"/>
              </w:rPr>
              <w:t xml:space="preserve"> </w:t>
            </w:r>
            <w:r w:rsidRPr="00CA405C">
              <w:rPr>
                <w:color w:val="000000"/>
                <w:sz w:val="20"/>
                <w:szCs w:val="20"/>
              </w:rPr>
              <w:t>180,2</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highlight w:val="magenta"/>
                <w:lang w:eastAsia="ru-RU"/>
              </w:rPr>
            </w:pPr>
            <w:r w:rsidRPr="00320F06">
              <w:rPr>
                <w:rFonts w:eastAsia="Times New Roman"/>
                <w:sz w:val="20"/>
                <w:szCs w:val="20"/>
                <w:lang w:eastAsia="ru-RU"/>
              </w:rPr>
              <w:t>средства муниципального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Times New Roman"/>
                <w:sz w:val="20"/>
                <w:szCs w:val="20"/>
                <w:lang w:eastAsia="ru-RU"/>
              </w:rPr>
              <w:t xml:space="preserve">млн. рублей в ценах </w:t>
            </w:r>
            <w:proofErr w:type="spellStart"/>
            <w:proofErr w:type="gramStart"/>
            <w:r w:rsidRPr="00320F06">
              <w:rPr>
                <w:rFonts w:eastAsia="Times New Roman"/>
                <w:sz w:val="20"/>
                <w:szCs w:val="20"/>
                <w:lang w:eastAsia="ru-RU"/>
              </w:rPr>
              <w:t>соответст-вующих</w:t>
            </w:r>
            <w:proofErr w:type="spellEnd"/>
            <w:proofErr w:type="gramEnd"/>
            <w:r w:rsidRPr="00320F06">
              <w:rPr>
                <w:rFonts w:eastAsia="Times New Roman"/>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530,6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531,6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527,2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528,6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526,3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527,7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531,7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532,8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529,5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527,1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527</w:t>
            </w:r>
            <w:r>
              <w:rPr>
                <w:color w:val="000000"/>
                <w:sz w:val="20"/>
                <w:szCs w:val="20"/>
              </w:rPr>
              <w:t>,0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528</w:t>
            </w:r>
            <w:r>
              <w:rPr>
                <w:color w:val="000000"/>
                <w:sz w:val="20"/>
                <w:szCs w:val="20"/>
              </w:rPr>
              <w:t>,0</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EB3E8A" w:rsidRDefault="004300E4" w:rsidP="00A7472F">
            <w:pPr>
              <w:tabs>
                <w:tab w:val="left" w:pos="708"/>
                <w:tab w:val="center" w:pos="4677"/>
                <w:tab w:val="right" w:pos="9355"/>
              </w:tabs>
              <w:spacing w:after="0" w:line="240" w:lineRule="auto"/>
              <w:rPr>
                <w:rFonts w:eastAsia="Times New Roman"/>
                <w:bCs/>
                <w:sz w:val="20"/>
                <w:szCs w:val="20"/>
                <w:lang w:eastAsia="ru-RU"/>
              </w:rPr>
            </w:pPr>
            <w:r w:rsidRPr="00EB3E8A">
              <w:rPr>
                <w:rFonts w:eastAsia="Times New Roman"/>
                <w:bCs/>
                <w:sz w:val="20"/>
                <w:szCs w:val="20"/>
                <w:lang w:eastAsia="ru-RU"/>
              </w:rPr>
              <w:t>6. Сальдированный финансовый результат (прибыль, убыток) деятельности крупных и средних предприятий</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млн.</w:t>
            </w:r>
            <w:r>
              <w:rPr>
                <w:rFonts w:eastAsia="Times New Roman"/>
                <w:bCs/>
                <w:sz w:val="20"/>
                <w:szCs w:val="20"/>
                <w:lang w:eastAsia="ru-RU"/>
              </w:rPr>
              <w:t xml:space="preserve"> </w:t>
            </w:r>
            <w:r w:rsidRPr="00320F06">
              <w:rPr>
                <w:rFonts w:eastAsia="Times New Roman"/>
                <w:bCs/>
                <w:sz w:val="20"/>
                <w:szCs w:val="20"/>
                <w:lang w:eastAsia="ru-RU"/>
              </w:rPr>
              <w:t xml:space="preserve">рублей в ценах </w:t>
            </w:r>
            <w:proofErr w:type="spellStart"/>
            <w:proofErr w:type="gramStart"/>
            <w:r w:rsidRPr="00320F06">
              <w:rPr>
                <w:rFonts w:eastAsia="Times New Roman"/>
                <w:bCs/>
                <w:sz w:val="20"/>
                <w:szCs w:val="20"/>
                <w:lang w:eastAsia="ru-RU"/>
              </w:rPr>
              <w:t>соответст-вующих</w:t>
            </w:r>
            <w:proofErr w:type="spellEnd"/>
            <w:proofErr w:type="gramEnd"/>
            <w:r w:rsidRPr="00320F06">
              <w:rPr>
                <w:rFonts w:eastAsia="Times New Roman"/>
                <w:bCs/>
                <w:sz w:val="20"/>
                <w:szCs w:val="20"/>
                <w:lang w:eastAsia="ru-RU"/>
              </w:rPr>
              <w:t xml:space="preserve"> лет</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54 840,1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68 776,6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57 033,7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74 278,7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59 315,0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80 221,0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61 687,6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86 638,7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64 155,1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93 569,8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66 721,3</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101 055,3</w:t>
            </w: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EB3E8A" w:rsidRDefault="004300E4" w:rsidP="00A7472F">
            <w:pPr>
              <w:tabs>
                <w:tab w:val="left" w:pos="708"/>
                <w:tab w:val="center" w:pos="4677"/>
                <w:tab w:val="right" w:pos="9355"/>
              </w:tabs>
              <w:spacing w:after="0" w:line="240" w:lineRule="auto"/>
              <w:rPr>
                <w:rFonts w:eastAsia="Times New Roman"/>
                <w:bCs/>
                <w:sz w:val="20"/>
                <w:szCs w:val="20"/>
                <w:lang w:eastAsia="ru-RU"/>
              </w:rPr>
            </w:pPr>
            <w:r w:rsidRPr="00EB3E8A">
              <w:rPr>
                <w:rFonts w:eastAsia="Times New Roman"/>
                <w:bCs/>
                <w:sz w:val="20"/>
                <w:szCs w:val="20"/>
                <w:lang w:eastAsia="ru-RU"/>
              </w:rPr>
              <w:t>7. Труд и занятость</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bCs/>
                <w:sz w:val="20"/>
                <w:szCs w:val="20"/>
                <w:lang w:eastAsia="ru-RU"/>
              </w:rPr>
            </w:pPr>
          </w:p>
        </w:tc>
      </w:tr>
      <w:tr w:rsidR="004300E4" w:rsidRPr="00320F06" w:rsidTr="00A7472F">
        <w:trPr>
          <w:gridAfter w:val="14"/>
          <w:wAfter w:w="15005" w:type="dxa"/>
          <w:trHeight w:val="67"/>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tabs>
                <w:tab w:val="left" w:pos="708"/>
                <w:tab w:val="center" w:pos="4677"/>
                <w:tab w:val="right" w:pos="9355"/>
              </w:tabs>
              <w:spacing w:after="0" w:line="240" w:lineRule="auto"/>
              <w:rPr>
                <w:rFonts w:eastAsia="Times New Roman"/>
                <w:bCs/>
                <w:sz w:val="20"/>
                <w:szCs w:val="20"/>
                <w:lang w:eastAsia="ru-RU"/>
              </w:rPr>
            </w:pPr>
            <w:r w:rsidRPr="00320F06">
              <w:rPr>
                <w:rFonts w:eastAsia="Times New Roman"/>
                <w:bCs/>
                <w:sz w:val="20"/>
                <w:szCs w:val="20"/>
                <w:lang w:eastAsia="ru-RU"/>
              </w:rPr>
              <w:t>Численность насел</w:t>
            </w:r>
            <w:r>
              <w:rPr>
                <w:rFonts w:eastAsia="Times New Roman"/>
                <w:bCs/>
                <w:sz w:val="20"/>
                <w:szCs w:val="20"/>
                <w:lang w:eastAsia="ru-RU"/>
              </w:rPr>
              <w:t xml:space="preserve">ения в трудоспособном возрасте </w:t>
            </w:r>
            <w:r w:rsidRPr="00320F06">
              <w:rPr>
                <w:rFonts w:eastAsia="Times New Roman"/>
                <w:bCs/>
                <w:sz w:val="20"/>
                <w:szCs w:val="20"/>
                <w:lang w:eastAsia="ru-RU"/>
              </w:rPr>
              <w:t>(среднегодовая)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156,95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157,31</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155,15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155,47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153,38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153,70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151,64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151,96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149,94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150,26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148,28</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148,60</w:t>
            </w:r>
          </w:p>
        </w:tc>
      </w:tr>
      <w:tr w:rsidR="004300E4" w:rsidRPr="00320F06" w:rsidTr="00A7472F">
        <w:trPr>
          <w:gridAfter w:val="14"/>
          <w:wAfter w:w="15005" w:type="dxa"/>
          <w:trHeight w:val="30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безработных, зарегистрированных в службах занятости, в среднем за год</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Cs/>
                <w:sz w:val="20"/>
                <w:szCs w:val="20"/>
                <w:lang w:eastAsia="ru-RU"/>
              </w:rPr>
            </w:pPr>
            <w:r w:rsidRPr="00320F06">
              <w:rPr>
                <w:rFonts w:eastAsia="Times New Roman"/>
                <w:bCs/>
                <w:sz w:val="20"/>
                <w:szCs w:val="20"/>
                <w:lang w:eastAsia="ru-RU"/>
              </w:rPr>
              <w:t>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1,15</w:t>
            </w:r>
          </w:p>
        </w:tc>
      </w:tr>
      <w:tr w:rsidR="004300E4" w:rsidRPr="00320F06" w:rsidTr="00A7472F">
        <w:trPr>
          <w:gridAfter w:val="14"/>
          <w:wAfter w:w="15005" w:type="dxa"/>
          <w:trHeight w:val="614"/>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 xml:space="preserve">Уровень зарегистрированной безработицы (к трудоспособному населению) </w:t>
            </w:r>
            <w:r w:rsidRPr="00320F06">
              <w:rPr>
                <w:rFonts w:eastAsia="Times New Roman"/>
                <w:sz w:val="20"/>
                <w:szCs w:val="20"/>
                <w:lang w:val="en-US" w:eastAsia="ru-RU"/>
              </w:rPr>
              <w:t>(</w:t>
            </w:r>
            <w:r w:rsidRPr="00320F06">
              <w:rPr>
                <w:rFonts w:eastAsia="Times New Roman"/>
                <w:sz w:val="20"/>
                <w:szCs w:val="20"/>
                <w:lang w:eastAsia="ru-RU"/>
              </w:rPr>
              <w:t>среднегодовой)</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bCs/>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0,81</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0,79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0,77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0,76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0,8</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0,75</w:t>
            </w:r>
          </w:p>
        </w:tc>
      </w:tr>
      <w:tr w:rsidR="004300E4" w:rsidRPr="00320F06" w:rsidTr="00A7472F">
        <w:trPr>
          <w:gridAfter w:val="14"/>
          <w:wAfter w:w="15005" w:type="dxa"/>
          <w:trHeight w:val="209"/>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t>Среднесписочная числ</w:t>
            </w:r>
            <w:r>
              <w:rPr>
                <w:rFonts w:eastAsia="Times New Roman"/>
                <w:sz w:val="20"/>
                <w:szCs w:val="20"/>
                <w:lang w:eastAsia="ru-RU"/>
              </w:rPr>
              <w:t xml:space="preserve">енность работников организаций </w:t>
            </w:r>
            <w:r w:rsidRPr="00320F06">
              <w:rPr>
                <w:rFonts w:eastAsia="Times New Roman"/>
                <w:sz w:val="20"/>
                <w:szCs w:val="20"/>
                <w:lang w:eastAsia="ru-RU"/>
              </w:rPr>
              <w:t>(без субъектов малого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80,34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80,74</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79,42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79,82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78,51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78,90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77,61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78,00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76,72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77,10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75,84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76,22</w:t>
            </w:r>
          </w:p>
        </w:tc>
      </w:tr>
      <w:tr w:rsidR="004300E4" w:rsidRPr="00320F06" w:rsidTr="00A7472F">
        <w:trPr>
          <w:gridAfter w:val="14"/>
          <w:wAfter w:w="15005" w:type="dxa"/>
          <w:trHeight w:val="209"/>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
                <w:bCs/>
                <w:sz w:val="20"/>
                <w:szCs w:val="20"/>
                <w:lang w:eastAsia="ru-RU"/>
              </w:rPr>
            </w:pPr>
            <w:r w:rsidRPr="00320F06">
              <w:rPr>
                <w:rFonts w:eastAsia="Times New Roman"/>
                <w:sz w:val="20"/>
                <w:szCs w:val="20"/>
                <w:lang w:eastAsia="ru-RU"/>
              </w:rPr>
              <w:lastRenderedPageBreak/>
              <w:t>Среднемесячная начисленная заработная плата работников организаций (без субъектов малого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bCs/>
                <w:sz w:val="20"/>
                <w:szCs w:val="20"/>
                <w:lang w:eastAsia="ru-RU"/>
              </w:rPr>
            </w:pPr>
            <w:r w:rsidRPr="00320F06">
              <w:rPr>
                <w:rFonts w:eastAsia="Times New Roman"/>
                <w:sz w:val="20"/>
                <w:szCs w:val="20"/>
                <w:lang w:eastAsia="ru-RU"/>
              </w:rPr>
              <w:t xml:space="preserve">рублей </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93</w:t>
            </w:r>
            <w:r>
              <w:rPr>
                <w:color w:val="000000"/>
                <w:sz w:val="20"/>
                <w:szCs w:val="20"/>
              </w:rPr>
              <w:t xml:space="preserve"> </w:t>
            </w:r>
            <w:r w:rsidRPr="00CA405C">
              <w:rPr>
                <w:color w:val="000000"/>
                <w:sz w:val="20"/>
                <w:szCs w:val="20"/>
              </w:rPr>
              <w:t>272,55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93</w:t>
            </w:r>
            <w:r>
              <w:rPr>
                <w:color w:val="000000"/>
                <w:sz w:val="20"/>
                <w:szCs w:val="20"/>
              </w:rPr>
              <w:t xml:space="preserve"> </w:t>
            </w:r>
            <w:r w:rsidRPr="00CA405C">
              <w:rPr>
                <w:color w:val="000000"/>
                <w:sz w:val="20"/>
                <w:szCs w:val="20"/>
              </w:rPr>
              <w:t>365,82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96</w:t>
            </w:r>
            <w:r>
              <w:rPr>
                <w:color w:val="000000"/>
                <w:sz w:val="20"/>
                <w:szCs w:val="20"/>
              </w:rPr>
              <w:t xml:space="preserve"> </w:t>
            </w:r>
            <w:r w:rsidRPr="00CA405C">
              <w:rPr>
                <w:color w:val="000000"/>
                <w:sz w:val="20"/>
                <w:szCs w:val="20"/>
              </w:rPr>
              <w:t>976,08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97</w:t>
            </w:r>
            <w:r>
              <w:rPr>
                <w:color w:val="000000"/>
                <w:sz w:val="20"/>
                <w:szCs w:val="20"/>
              </w:rPr>
              <w:t xml:space="preserve"> </w:t>
            </w:r>
            <w:r w:rsidRPr="00CA405C">
              <w:rPr>
                <w:color w:val="000000"/>
                <w:sz w:val="20"/>
                <w:szCs w:val="20"/>
              </w:rPr>
              <w:t>073,05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w:t>
            </w:r>
            <w:r>
              <w:rPr>
                <w:color w:val="000000"/>
                <w:sz w:val="20"/>
                <w:szCs w:val="20"/>
              </w:rPr>
              <w:t xml:space="preserve"> </w:t>
            </w:r>
            <w:r w:rsidRPr="00CA405C">
              <w:rPr>
                <w:color w:val="000000"/>
                <w:sz w:val="20"/>
                <w:szCs w:val="20"/>
              </w:rPr>
              <w:t>826,66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100</w:t>
            </w:r>
            <w:r>
              <w:rPr>
                <w:color w:val="000000"/>
                <w:sz w:val="20"/>
                <w:szCs w:val="20"/>
              </w:rPr>
              <w:t xml:space="preserve"> </w:t>
            </w:r>
            <w:r w:rsidRPr="00CA405C">
              <w:rPr>
                <w:color w:val="000000"/>
                <w:sz w:val="20"/>
                <w:szCs w:val="20"/>
              </w:rPr>
              <w:t>927,48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w:t>
            </w:r>
            <w:r>
              <w:rPr>
                <w:color w:val="000000"/>
                <w:sz w:val="20"/>
                <w:szCs w:val="20"/>
              </w:rPr>
              <w:t xml:space="preserve"> </w:t>
            </w:r>
            <w:r w:rsidRPr="00CA405C">
              <w:rPr>
                <w:color w:val="000000"/>
                <w:sz w:val="20"/>
                <w:szCs w:val="20"/>
              </w:rPr>
              <w:t>830,13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104</w:t>
            </w:r>
            <w:r>
              <w:rPr>
                <w:color w:val="000000"/>
                <w:sz w:val="20"/>
                <w:szCs w:val="20"/>
              </w:rPr>
              <w:t xml:space="preserve"> </w:t>
            </w:r>
            <w:r w:rsidRPr="00CA405C">
              <w:rPr>
                <w:color w:val="000000"/>
                <w:sz w:val="20"/>
                <w:szCs w:val="20"/>
              </w:rPr>
              <w:t>934,96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108</w:t>
            </w:r>
            <w:r>
              <w:rPr>
                <w:color w:val="000000"/>
                <w:sz w:val="20"/>
                <w:szCs w:val="20"/>
              </w:rPr>
              <w:t xml:space="preserve"> </w:t>
            </w:r>
            <w:r w:rsidRPr="00CA405C">
              <w:rPr>
                <w:color w:val="000000"/>
                <w:sz w:val="20"/>
                <w:szCs w:val="20"/>
              </w:rPr>
              <w:t>992,57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109</w:t>
            </w:r>
            <w:r>
              <w:rPr>
                <w:color w:val="000000"/>
                <w:sz w:val="20"/>
                <w:szCs w:val="20"/>
              </w:rPr>
              <w:t xml:space="preserve"> </w:t>
            </w:r>
            <w:r w:rsidRPr="00CA405C">
              <w:rPr>
                <w:color w:val="000000"/>
                <w:sz w:val="20"/>
                <w:szCs w:val="20"/>
              </w:rPr>
              <w:t>101,56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113</w:t>
            </w:r>
            <w:r>
              <w:rPr>
                <w:color w:val="000000"/>
                <w:sz w:val="20"/>
                <w:szCs w:val="20"/>
              </w:rPr>
              <w:t xml:space="preserve"> </w:t>
            </w:r>
            <w:r w:rsidRPr="00CA405C">
              <w:rPr>
                <w:color w:val="000000"/>
                <w:sz w:val="20"/>
                <w:szCs w:val="20"/>
              </w:rPr>
              <w:t>320,28</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113</w:t>
            </w:r>
            <w:r>
              <w:rPr>
                <w:color w:val="000000"/>
                <w:sz w:val="20"/>
                <w:szCs w:val="20"/>
              </w:rPr>
              <w:t xml:space="preserve"> </w:t>
            </w:r>
            <w:r w:rsidRPr="00CA405C">
              <w:rPr>
                <w:color w:val="000000"/>
                <w:sz w:val="20"/>
                <w:szCs w:val="20"/>
              </w:rPr>
              <w:t>433,60</w:t>
            </w:r>
          </w:p>
        </w:tc>
      </w:tr>
      <w:tr w:rsidR="004300E4" w:rsidRPr="00320F06" w:rsidTr="00A7472F">
        <w:trPr>
          <w:gridAfter w:val="14"/>
          <w:wAfter w:w="15005" w:type="dxa"/>
          <w:trHeight w:val="33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EB3E8A" w:rsidRDefault="004300E4" w:rsidP="00A7472F">
            <w:pPr>
              <w:keepNext/>
              <w:overflowPunct w:val="0"/>
              <w:autoSpaceDE w:val="0"/>
              <w:autoSpaceDN w:val="0"/>
              <w:adjustRightInd w:val="0"/>
              <w:spacing w:after="0" w:line="240" w:lineRule="auto"/>
              <w:outlineLvl w:val="4"/>
              <w:rPr>
                <w:rFonts w:eastAsia="Arial Unicode MS"/>
                <w:bCs/>
                <w:sz w:val="20"/>
                <w:szCs w:val="20"/>
                <w:lang w:eastAsia="ru-RU"/>
              </w:rPr>
            </w:pPr>
            <w:r w:rsidRPr="00EB3E8A">
              <w:rPr>
                <w:rFonts w:eastAsia="Arial Unicode MS"/>
                <w:bCs/>
                <w:sz w:val="20"/>
                <w:szCs w:val="20"/>
                <w:lang w:eastAsia="ru-RU"/>
              </w:rPr>
              <w:t>8. Развитие социальной сферы</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bCs/>
                <w:sz w:val="20"/>
                <w:szCs w:val="20"/>
                <w:lang w:eastAsia="ru-RU"/>
              </w:rPr>
            </w:pPr>
          </w:p>
        </w:tc>
      </w:tr>
      <w:tr w:rsidR="004300E4" w:rsidRPr="00320F06" w:rsidTr="00A7472F">
        <w:trPr>
          <w:gridAfter w:val="14"/>
          <w:wAfter w:w="15005" w:type="dxa"/>
          <w:trHeight w:val="354"/>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bCs/>
                <w:sz w:val="20"/>
                <w:szCs w:val="20"/>
                <w:lang w:eastAsia="ru-RU"/>
              </w:rPr>
              <w:t>Численность детей в дошкольных</w:t>
            </w:r>
            <w:r w:rsidRPr="00320F06">
              <w:rPr>
                <w:rFonts w:eastAsia="Times New Roman"/>
                <w:sz w:val="20"/>
                <w:szCs w:val="20"/>
                <w:lang w:eastAsia="ru-RU"/>
              </w:rPr>
              <w:t xml:space="preserve"> </w:t>
            </w:r>
            <w:r w:rsidRPr="00320F06">
              <w:rPr>
                <w:rFonts w:eastAsia="Times New Roman"/>
                <w:bCs/>
                <w:sz w:val="20"/>
                <w:szCs w:val="20"/>
                <w:lang w:eastAsia="ru-RU"/>
              </w:rPr>
              <w:t>образовательных учреждениях</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818</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836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822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840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825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843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829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833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837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w:t>
            </w:r>
            <w:r>
              <w:rPr>
                <w:color w:val="000000"/>
                <w:sz w:val="20"/>
                <w:szCs w:val="20"/>
              </w:rPr>
              <w:t xml:space="preserve"> </w:t>
            </w:r>
            <w:r w:rsidRPr="00CA405C">
              <w:rPr>
                <w:color w:val="000000"/>
                <w:sz w:val="20"/>
                <w:szCs w:val="20"/>
              </w:rPr>
              <w:t>855</w:t>
            </w:r>
          </w:p>
        </w:tc>
      </w:tr>
      <w:tr w:rsidR="004300E4" w:rsidRPr="00320F06" w:rsidTr="00A7472F">
        <w:trPr>
          <w:gridAfter w:val="14"/>
          <w:wAfter w:w="15005" w:type="dxa"/>
          <w:trHeight w:val="35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bCs/>
                <w:sz w:val="20"/>
                <w:szCs w:val="20"/>
                <w:lang w:eastAsia="ru-RU"/>
              </w:rPr>
            </w:pPr>
            <w:r w:rsidRPr="00320F06">
              <w:rPr>
                <w:rFonts w:eastAsia="Times New Roman"/>
                <w:bCs/>
                <w:sz w:val="20"/>
                <w:szCs w:val="20"/>
                <w:lang w:eastAsia="ru-RU"/>
              </w:rPr>
              <w:t>Численность учащихся в учреждениях:</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005" w:type="dxa"/>
          <w:trHeight w:val="243"/>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общеобразовательных</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31</w:t>
            </w:r>
            <w:r>
              <w:rPr>
                <w:color w:val="000000"/>
                <w:sz w:val="20"/>
                <w:szCs w:val="20"/>
              </w:rPr>
              <w:t xml:space="preserve"> </w:t>
            </w:r>
            <w:r w:rsidRPr="00CA405C">
              <w:rPr>
                <w:color w:val="000000"/>
                <w:sz w:val="20"/>
                <w:szCs w:val="20"/>
              </w:rPr>
              <w:t>840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31</w:t>
            </w:r>
            <w:r>
              <w:rPr>
                <w:color w:val="000000"/>
                <w:sz w:val="20"/>
                <w:szCs w:val="20"/>
              </w:rPr>
              <w:t xml:space="preserve"> </w:t>
            </w:r>
            <w:r w:rsidRPr="00CA405C">
              <w:rPr>
                <w:color w:val="000000"/>
                <w:sz w:val="20"/>
                <w:szCs w:val="20"/>
              </w:rPr>
              <w:t>871</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069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332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532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564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767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32</w:t>
            </w:r>
            <w:r>
              <w:rPr>
                <w:color w:val="000000"/>
                <w:sz w:val="20"/>
                <w:szCs w:val="20"/>
              </w:rPr>
              <w:t xml:space="preserve"> </w:t>
            </w:r>
            <w:r w:rsidRPr="00CA405C">
              <w:rPr>
                <w:color w:val="000000"/>
                <w:sz w:val="20"/>
                <w:szCs w:val="20"/>
              </w:rPr>
              <w:t>799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33</w:t>
            </w:r>
            <w:r>
              <w:rPr>
                <w:color w:val="000000"/>
                <w:sz w:val="20"/>
                <w:szCs w:val="20"/>
              </w:rPr>
              <w:t xml:space="preserve"> </w:t>
            </w:r>
            <w:r w:rsidRPr="00CA405C">
              <w:rPr>
                <w:color w:val="000000"/>
                <w:sz w:val="20"/>
                <w:szCs w:val="20"/>
              </w:rPr>
              <w:t>003</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33</w:t>
            </w:r>
            <w:r>
              <w:rPr>
                <w:color w:val="000000"/>
                <w:sz w:val="20"/>
                <w:szCs w:val="20"/>
              </w:rPr>
              <w:t xml:space="preserve"> </w:t>
            </w:r>
            <w:r w:rsidRPr="00CA405C">
              <w:rPr>
                <w:color w:val="000000"/>
                <w:sz w:val="20"/>
                <w:szCs w:val="20"/>
              </w:rPr>
              <w:t>035</w:t>
            </w:r>
          </w:p>
        </w:tc>
      </w:tr>
      <w:tr w:rsidR="004300E4" w:rsidRPr="00320F06" w:rsidTr="00A7472F">
        <w:trPr>
          <w:gridAfter w:val="14"/>
          <w:wAfter w:w="15005" w:type="dxa"/>
          <w:trHeight w:val="358"/>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10</w:t>
            </w:r>
            <w:r>
              <w:rPr>
                <w:color w:val="000000"/>
                <w:sz w:val="20"/>
                <w:szCs w:val="20"/>
              </w:rPr>
              <w:t xml:space="preserve"> </w:t>
            </w:r>
            <w:r w:rsidRPr="00CA405C">
              <w:rPr>
                <w:color w:val="000000"/>
                <w:sz w:val="20"/>
                <w:szCs w:val="20"/>
              </w:rPr>
              <w:t>810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13</w:t>
            </w:r>
            <w:r>
              <w:rPr>
                <w:color w:val="000000"/>
                <w:sz w:val="20"/>
                <w:szCs w:val="20"/>
              </w:rPr>
              <w:t xml:space="preserve"> </w:t>
            </w:r>
            <w:r w:rsidRPr="00CA405C">
              <w:rPr>
                <w:color w:val="000000"/>
                <w:sz w:val="20"/>
                <w:szCs w:val="20"/>
              </w:rPr>
              <w:t>210</w:t>
            </w:r>
          </w:p>
        </w:tc>
      </w:tr>
      <w:tr w:rsidR="004300E4" w:rsidRPr="00320F06" w:rsidTr="00A7472F">
        <w:trPr>
          <w:gridAfter w:val="14"/>
          <w:wAfter w:w="15005" w:type="dxa"/>
          <w:trHeight w:val="5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Arial Unicode MS"/>
                <w:sz w:val="20"/>
                <w:szCs w:val="20"/>
                <w:lang w:eastAsia="ru-RU"/>
              </w:rPr>
            </w:pPr>
            <w:r w:rsidRPr="00320F06">
              <w:rPr>
                <w:rFonts w:eastAsia="Times New Roman"/>
                <w:sz w:val="20"/>
                <w:szCs w:val="20"/>
                <w:lang w:eastAsia="ru-RU"/>
              </w:rPr>
              <w:t>высшего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Arial Unicode MS"/>
                <w:sz w:val="20"/>
                <w:szCs w:val="20"/>
                <w:lang w:eastAsia="ru-RU"/>
              </w:rPr>
              <w:t>человек</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3</w:t>
            </w:r>
            <w:r>
              <w:rPr>
                <w:color w:val="000000"/>
                <w:sz w:val="20"/>
                <w:szCs w:val="20"/>
              </w:rPr>
              <w:t xml:space="preserve"> </w:t>
            </w:r>
            <w:r w:rsidRPr="00CA405C">
              <w:rPr>
                <w:color w:val="000000"/>
                <w:sz w:val="20"/>
                <w:szCs w:val="20"/>
              </w:rPr>
              <w:t>480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w:t>
            </w:r>
            <w:r>
              <w:rPr>
                <w:color w:val="000000"/>
                <w:sz w:val="20"/>
                <w:szCs w:val="20"/>
              </w:rPr>
              <w:t xml:space="preserve"> </w:t>
            </w:r>
            <w:r w:rsidRPr="00CA405C">
              <w:rPr>
                <w:color w:val="000000"/>
                <w:sz w:val="20"/>
                <w:szCs w:val="20"/>
              </w:rPr>
              <w:t>600</w:t>
            </w:r>
          </w:p>
        </w:tc>
      </w:tr>
      <w:tr w:rsidR="004300E4" w:rsidRPr="00320F06" w:rsidTr="00A7472F">
        <w:trPr>
          <w:gridAfter w:val="14"/>
          <w:wAfter w:w="15005" w:type="dxa"/>
          <w:trHeight w:val="55"/>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Обеспеченность</w:t>
            </w:r>
            <w:r>
              <w:rPr>
                <w:rFonts w:eastAsia="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Arial Unicode MS"/>
                <w:sz w:val="20"/>
                <w:szCs w:val="20"/>
                <w:lang w:eastAsia="ru-RU"/>
              </w:rPr>
            </w:pPr>
          </w:p>
        </w:tc>
      </w:tr>
      <w:tr w:rsidR="004300E4" w:rsidRPr="00320F06" w:rsidTr="00A7472F">
        <w:trPr>
          <w:gridAfter w:val="14"/>
          <w:wAfter w:w="15005" w:type="dxa"/>
          <w:trHeight w:val="32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Pr>
                <w:rFonts w:eastAsia="Times New Roman"/>
                <w:sz w:val="20"/>
                <w:szCs w:val="20"/>
                <w:lang w:eastAsia="ru-RU"/>
              </w:rPr>
              <w:t xml:space="preserve">общедоступными </w:t>
            </w:r>
            <w:r w:rsidRPr="00320F06">
              <w:rPr>
                <w:rFonts w:eastAsia="Times New Roman"/>
                <w:sz w:val="20"/>
                <w:szCs w:val="20"/>
                <w:lang w:eastAsia="ru-RU"/>
              </w:rPr>
              <w:t>библиотеками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sidRPr="00320F06">
              <w:rPr>
                <w:rFonts w:eastAsia="Times New Roman"/>
                <w:sz w:val="20"/>
                <w:szCs w:val="20"/>
                <w:lang w:eastAsia="ru-RU"/>
              </w:rPr>
              <w:t>учрежде-ний</w:t>
            </w:r>
            <w:proofErr w:type="spellEnd"/>
            <w:proofErr w:type="gramEnd"/>
            <w:r w:rsidRPr="00320F06">
              <w:rPr>
                <w:rFonts w:eastAsia="Times New Roman"/>
                <w:sz w:val="20"/>
                <w:szCs w:val="20"/>
                <w:lang w:eastAsia="ru-RU"/>
              </w:rPr>
              <w:t xml:space="preserve"> на</w:t>
            </w:r>
          </w:p>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100 тыс. 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11,92</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11,92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12,09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12,09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12,18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12,27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12,27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12,36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12,36</w:t>
            </w:r>
          </w:p>
        </w:tc>
      </w:tr>
      <w:tr w:rsidR="004300E4" w:rsidRPr="00320F06" w:rsidTr="00A7472F">
        <w:trPr>
          <w:gridAfter w:val="14"/>
          <w:wAfter w:w="15005" w:type="dxa"/>
          <w:trHeight w:val="32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учреждениями культурно-досугового типа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proofErr w:type="gramStart"/>
            <w:r w:rsidRPr="00320F06">
              <w:rPr>
                <w:rFonts w:eastAsia="Times New Roman"/>
                <w:sz w:val="20"/>
                <w:szCs w:val="20"/>
                <w:lang w:eastAsia="ru-RU"/>
              </w:rPr>
              <w:t>учрежде-ний</w:t>
            </w:r>
            <w:proofErr w:type="spellEnd"/>
            <w:proofErr w:type="gramEnd"/>
            <w:r w:rsidRPr="00320F06">
              <w:rPr>
                <w:rFonts w:eastAsia="Times New Roman"/>
                <w:sz w:val="20"/>
                <w:szCs w:val="20"/>
                <w:lang w:eastAsia="ru-RU"/>
              </w:rPr>
              <w:t xml:space="preserve"> на</w:t>
            </w:r>
          </w:p>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100 тыс. населения</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2,17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2,17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2,18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2,18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2,25</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2,25</w:t>
            </w:r>
          </w:p>
        </w:tc>
      </w:tr>
      <w:tr w:rsidR="004300E4" w:rsidRPr="00320F06" w:rsidTr="00A7472F">
        <w:trPr>
          <w:gridAfter w:val="14"/>
          <w:wAfter w:w="15005" w:type="dxa"/>
          <w:trHeight w:val="321"/>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дошкольными образовательными учреждениями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Arial Unicode MS"/>
                <w:b/>
                <w:bCs/>
                <w:sz w:val="20"/>
                <w:szCs w:val="20"/>
                <w:lang w:eastAsia="ru-RU"/>
              </w:rPr>
            </w:pPr>
            <w:r w:rsidRPr="00320F06">
              <w:rPr>
                <w:rFonts w:eastAsia="Times New Roman"/>
                <w:sz w:val="20"/>
                <w:szCs w:val="20"/>
                <w:lang w:eastAsia="ru-RU"/>
              </w:rPr>
              <w:t xml:space="preserve">мест на 100 детей </w:t>
            </w:r>
            <w:proofErr w:type="spellStart"/>
            <w:proofErr w:type="gramStart"/>
            <w:r w:rsidRPr="00320F06">
              <w:rPr>
                <w:rFonts w:eastAsia="Times New Roman"/>
                <w:sz w:val="20"/>
                <w:szCs w:val="20"/>
                <w:lang w:eastAsia="ru-RU"/>
              </w:rPr>
              <w:t>дошколь-ного</w:t>
            </w:r>
            <w:proofErr w:type="spellEnd"/>
            <w:proofErr w:type="gramEnd"/>
            <w:r w:rsidRPr="00320F06">
              <w:rPr>
                <w:rFonts w:eastAsia="Times New Roman"/>
                <w:sz w:val="20"/>
                <w:szCs w:val="20"/>
                <w:lang w:eastAsia="ru-RU"/>
              </w:rPr>
              <w:t xml:space="preserve"> </w:t>
            </w:r>
            <w:r w:rsidRPr="00320F06">
              <w:rPr>
                <w:rFonts w:eastAsia="Times New Roman"/>
                <w:sz w:val="20"/>
                <w:szCs w:val="20"/>
                <w:lang w:eastAsia="ru-RU"/>
              </w:rPr>
              <w:lastRenderedPageBreak/>
              <w:t>возраста</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lastRenderedPageBreak/>
              <w:t>76,27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76,27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75,89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75,89</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75,89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75,89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75,13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75,13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74,76</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74,76</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sz w:val="20"/>
                <w:szCs w:val="20"/>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98,50</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Доля населения, систематически занимающегося физической культурой и спортом, в общей численности населения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57,0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58,0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62,0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65,0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66,0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67,0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68,0</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bCs/>
                <w:sz w:val="20"/>
                <w:szCs w:val="20"/>
                <w:lang w:eastAsia="ru-RU"/>
              </w:rPr>
            </w:pPr>
            <w:r w:rsidRPr="00320F06">
              <w:rPr>
                <w:rFonts w:eastAsia="Times New Roman"/>
                <w:bCs/>
                <w:sz w:val="20"/>
                <w:szCs w:val="20"/>
                <w:lang w:eastAsia="ru-RU"/>
              </w:rPr>
              <w:t>Ввод в эксплуатацию жилых домов за счет всех источников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w:t>
            </w:r>
            <w:r>
              <w:rPr>
                <w:rFonts w:eastAsia="Times New Roman"/>
                <w:sz w:val="20"/>
                <w:szCs w:val="20"/>
                <w:lang w:eastAsia="ru-RU"/>
              </w:rPr>
              <w:t xml:space="preserve"> </w:t>
            </w:r>
            <w:proofErr w:type="spellStart"/>
            <w:r>
              <w:rPr>
                <w:rFonts w:eastAsia="Times New Roman"/>
                <w:sz w:val="20"/>
                <w:szCs w:val="20"/>
                <w:lang w:eastAsia="ru-RU"/>
              </w:rPr>
              <w:t>кв.</w:t>
            </w:r>
            <w:r w:rsidRPr="00320F06">
              <w:rPr>
                <w:rFonts w:eastAsia="Times New Roman"/>
                <w:sz w:val="20"/>
                <w:szCs w:val="20"/>
                <w:lang w:eastAsia="ru-RU"/>
              </w:rPr>
              <w:t>м</w:t>
            </w:r>
            <w:proofErr w:type="spellEnd"/>
            <w:r w:rsidRPr="00320F06">
              <w:rPr>
                <w:rFonts w:eastAsia="Times New Roman"/>
                <w:sz w:val="20"/>
                <w:szCs w:val="20"/>
                <w:lang w:eastAsia="ru-RU"/>
              </w:rPr>
              <w:t xml:space="preserve"> общей площади</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5,57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5,63</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Средняя обеспеченность населения площадью жилых квартир</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roofErr w:type="spellStart"/>
            <w:r w:rsidRPr="00320F06">
              <w:rPr>
                <w:rFonts w:eastAsia="Times New Roman"/>
                <w:sz w:val="20"/>
                <w:szCs w:val="20"/>
                <w:lang w:eastAsia="ru-RU"/>
              </w:rPr>
              <w:t>кв.м</w:t>
            </w:r>
            <w:proofErr w:type="spellEnd"/>
            <w:r w:rsidRPr="00320F06">
              <w:rPr>
                <w:rFonts w:eastAsia="Times New Roman"/>
                <w:sz w:val="20"/>
                <w:szCs w:val="20"/>
                <w:lang w:eastAsia="ru-RU"/>
              </w:rPr>
              <w:t xml:space="preserve"> на человека</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25,61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25,61</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25,83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25,84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26,05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26,05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26,26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26,27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26,48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26,49</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26,69</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26,70</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Площадь аварийного фонда в % к общей площади жилого фонда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1,75</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1,74</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300E4" w:rsidRPr="00320F06" w:rsidRDefault="004300E4" w:rsidP="00A7472F">
            <w:pPr>
              <w:overflowPunct w:val="0"/>
              <w:autoSpaceDE w:val="0"/>
              <w:autoSpaceDN w:val="0"/>
              <w:adjustRightInd w:val="0"/>
              <w:spacing w:after="0" w:line="240" w:lineRule="auto"/>
              <w:rPr>
                <w:rFonts w:eastAsia="Times New Roman"/>
                <w:sz w:val="20"/>
                <w:szCs w:val="20"/>
                <w:lang w:eastAsia="ru-RU"/>
              </w:rPr>
            </w:pPr>
            <w:r w:rsidRPr="00320F06">
              <w:rPr>
                <w:rFonts w:eastAsia="Times New Roman"/>
                <w:sz w:val="20"/>
                <w:szCs w:val="20"/>
                <w:lang w:eastAsia="ru-RU"/>
              </w:rPr>
              <w:t>Фактический уровень платежей населения за жилье и коммунальные услуги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94,4</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jc w:val="center"/>
              <w:rPr>
                <w:color w:val="000000"/>
                <w:sz w:val="20"/>
                <w:szCs w:val="20"/>
              </w:rPr>
            </w:pPr>
            <w:r w:rsidRPr="00CA405C">
              <w:rPr>
                <w:color w:val="000000"/>
                <w:sz w:val="20"/>
                <w:szCs w:val="20"/>
              </w:rPr>
              <w:t>94,6</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EB3E8A" w:rsidRDefault="004300E4" w:rsidP="00A7472F">
            <w:pPr>
              <w:keepNext/>
              <w:overflowPunct w:val="0"/>
              <w:autoSpaceDE w:val="0"/>
              <w:autoSpaceDN w:val="0"/>
              <w:adjustRightInd w:val="0"/>
              <w:spacing w:after="0" w:line="240" w:lineRule="auto"/>
              <w:outlineLvl w:val="4"/>
              <w:rPr>
                <w:rFonts w:eastAsia="Arial Unicode MS"/>
                <w:bCs/>
                <w:color w:val="000000"/>
                <w:sz w:val="20"/>
                <w:szCs w:val="20"/>
                <w:lang w:eastAsia="ru-RU"/>
              </w:rPr>
            </w:pPr>
            <w:r w:rsidRPr="00EB3E8A">
              <w:rPr>
                <w:rFonts w:eastAsia="Arial Unicode MS"/>
                <w:bCs/>
                <w:sz w:val="20"/>
                <w:szCs w:val="20"/>
                <w:lang w:eastAsia="ru-RU"/>
              </w:rPr>
              <w:lastRenderedPageBreak/>
              <w:t>9. Доходы бюджета</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Объём собственных доходов бюджета муниципального образования от налоговых и неналоговых поступлений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BF7C5F" w:rsidRDefault="004300E4" w:rsidP="00A7472F">
            <w:pPr>
              <w:ind w:left="3"/>
              <w:jc w:val="center"/>
              <w:rPr>
                <w:bCs/>
                <w:sz w:val="19"/>
                <w:szCs w:val="19"/>
              </w:rPr>
            </w:pPr>
            <w:r w:rsidRPr="00BF7C5F">
              <w:rPr>
                <w:bCs/>
                <w:sz w:val="19"/>
                <w:szCs w:val="19"/>
              </w:rPr>
              <w:t>10 941 765</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BF7C5F" w:rsidRDefault="004300E4" w:rsidP="00A7472F">
            <w:pPr>
              <w:ind w:left="-15"/>
              <w:rPr>
                <w:bCs/>
                <w:sz w:val="19"/>
                <w:szCs w:val="19"/>
              </w:rPr>
            </w:pPr>
            <w:r w:rsidRPr="00BF7C5F">
              <w:rPr>
                <w:bCs/>
                <w:sz w:val="19"/>
                <w:szCs w:val="19"/>
              </w:rPr>
              <w:t>10 996 270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BF7C5F" w:rsidRDefault="004300E4" w:rsidP="00A7472F">
            <w:pPr>
              <w:jc w:val="center"/>
              <w:rPr>
                <w:bCs/>
                <w:sz w:val="19"/>
                <w:szCs w:val="19"/>
              </w:rPr>
            </w:pPr>
            <w:r w:rsidRPr="00BF7C5F">
              <w:rPr>
                <w:bCs/>
                <w:sz w:val="19"/>
                <w:szCs w:val="19"/>
              </w:rPr>
              <w:t>11 247 534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BF7C5F" w:rsidRDefault="004300E4" w:rsidP="00A7472F">
            <w:pPr>
              <w:rPr>
                <w:bCs/>
                <w:sz w:val="19"/>
                <w:szCs w:val="19"/>
              </w:rPr>
            </w:pPr>
            <w:r w:rsidRPr="00BF7C5F">
              <w:rPr>
                <w:bCs/>
                <w:sz w:val="19"/>
                <w:szCs w:val="19"/>
              </w:rPr>
              <w:t>11 305 990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11 566 373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11 628 652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11 898 851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12 191 563</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12 243 173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12 549 371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12 604 698</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12 924 925</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 на доходы физических лиц с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83 785,1</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118 020,0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87 136,5</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122 740,8</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90 622,0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127 650,4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94 246,9</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132 756,4</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98 016,8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138 066,7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101 937,5</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1B772B" w:rsidRDefault="004300E4" w:rsidP="00A7472F">
            <w:pPr>
              <w:jc w:val="center"/>
              <w:rPr>
                <w:bCs/>
                <w:sz w:val="20"/>
                <w:szCs w:val="20"/>
              </w:rPr>
            </w:pPr>
            <w:r w:rsidRPr="001B772B">
              <w:rPr>
                <w:bCs/>
                <w:sz w:val="20"/>
                <w:szCs w:val="20"/>
              </w:rPr>
              <w:t>143 589,4</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д</w:t>
            </w:r>
            <w:r w:rsidRPr="00320F06">
              <w:rPr>
                <w:rFonts w:eastAsia="Times New Roman"/>
                <w:color w:val="000000"/>
                <w:sz w:val="20"/>
                <w:szCs w:val="20"/>
                <w:lang w:eastAsia="ru-RU"/>
              </w:rPr>
              <w:t xml:space="preserve">оходы, получаемые в виде арендной либо иной платы за передачу в возмездное пользование государственного и муниципального имущества </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442 233,7</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за земельные участки, а также средства от продажи права на заключение договоров аренды указанных земельных участков</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421 154,7</w:t>
            </w:r>
          </w:p>
        </w:tc>
      </w:tr>
      <w:tr w:rsidR="004300E4" w:rsidRPr="00320F06" w:rsidTr="00A7472F">
        <w:trPr>
          <w:gridAfter w:val="14"/>
          <w:wAfter w:w="15005" w:type="dxa"/>
          <w:trHeight w:val="296"/>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от сдачи в аренду имущества</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21 079,0</w:t>
            </w:r>
          </w:p>
        </w:tc>
      </w:tr>
      <w:tr w:rsidR="004300E4" w:rsidRPr="00320F06" w:rsidTr="00A7472F">
        <w:trPr>
          <w:gridAfter w:val="14"/>
          <w:wAfter w:w="15005" w:type="dxa"/>
          <w:trHeight w:val="506"/>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Pr>
                <w:rFonts w:eastAsia="Times New Roman"/>
                <w:color w:val="000000"/>
                <w:sz w:val="20"/>
                <w:szCs w:val="20"/>
                <w:lang w:eastAsia="ru-RU"/>
              </w:rPr>
              <w:t>н</w:t>
            </w:r>
            <w:r w:rsidRPr="00320F06">
              <w:rPr>
                <w:rFonts w:eastAsia="Times New Roman"/>
                <w:color w:val="000000"/>
                <w:sz w:val="20"/>
                <w:szCs w:val="20"/>
                <w:lang w:eastAsia="ru-RU"/>
              </w:rPr>
              <w:t>алоги на совокупный доход</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3 749 286</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3 777 589</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3 827 193</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3 856 614</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3 909 055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3 939 640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3 995 078</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4 026 876</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4 083 087</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4 116 148</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4 178 047</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4 212 424</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lastRenderedPageBreak/>
              <w:t>в том числе:</w:t>
            </w:r>
          </w:p>
        </w:tc>
        <w:tc>
          <w:tcPr>
            <w:tcW w:w="992" w:type="dxa"/>
            <w:tcBorders>
              <w:top w:val="single" w:sz="4" w:space="0" w:color="auto"/>
              <w:left w:val="single" w:sz="4" w:space="0" w:color="auto"/>
              <w:bottom w:val="single" w:sz="4" w:space="0" w:color="auto"/>
              <w:right w:val="single" w:sz="4" w:space="0" w:color="auto"/>
            </w:tcBorders>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упрощенной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1 494 972</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1 519 702</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1 518 892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1 544 017</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1 543 194</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1 568 721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1 567 885</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1 593 821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1 592 971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1 619 322</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1 618 459</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9B38C8" w:rsidRDefault="004300E4" w:rsidP="00A7472F">
            <w:pPr>
              <w:jc w:val="center"/>
              <w:rPr>
                <w:bCs/>
                <w:sz w:val="20"/>
                <w:szCs w:val="20"/>
              </w:rPr>
            </w:pPr>
            <w:r w:rsidRPr="009B38C8">
              <w:rPr>
                <w:bCs/>
                <w:sz w:val="20"/>
                <w:szCs w:val="20"/>
              </w:rPr>
              <w:t>1 645 231</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единый налог на вмененный доход для отдельных видов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CA405C"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CA405C">
              <w:rPr>
                <w:rFonts w:eastAsia="Times New Roman"/>
                <w:sz w:val="20"/>
                <w:szCs w:val="20"/>
                <w:lang w:eastAsia="ru-RU"/>
              </w:rPr>
              <w:t>0</w:t>
            </w:r>
          </w:p>
        </w:tc>
      </w:tr>
      <w:tr w:rsidR="004300E4" w:rsidRPr="00320F06" w:rsidTr="00A7472F">
        <w:trPr>
          <w:gridAfter w:val="14"/>
          <w:wAfter w:w="15005" w:type="dxa"/>
          <w:trHeight w:val="232"/>
        </w:trPr>
        <w:tc>
          <w:tcPr>
            <w:tcW w:w="238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300E4" w:rsidRPr="00320F06" w:rsidRDefault="004300E4" w:rsidP="00A7472F">
            <w:pPr>
              <w:overflowPunct w:val="0"/>
              <w:autoSpaceDE w:val="0"/>
              <w:autoSpaceDN w:val="0"/>
              <w:adjustRightInd w:val="0"/>
              <w:spacing w:after="0" w:line="240" w:lineRule="auto"/>
              <w:rPr>
                <w:rFonts w:eastAsia="Times New Roman"/>
                <w:color w:val="000000"/>
                <w:sz w:val="20"/>
                <w:szCs w:val="20"/>
                <w:lang w:eastAsia="ru-RU"/>
              </w:rPr>
            </w:pPr>
            <w:r w:rsidRPr="00320F06">
              <w:rPr>
                <w:rFonts w:eastAsia="Times New Roman"/>
                <w:color w:val="000000"/>
                <w:sz w:val="20"/>
                <w:szCs w:val="20"/>
                <w:lang w:eastAsia="ru-RU"/>
              </w:rPr>
              <w:t>налог, взимаемый в связи с применением патентной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hideMark/>
          </w:tcPr>
          <w:p w:rsidR="004300E4" w:rsidRPr="00320F06" w:rsidRDefault="004300E4" w:rsidP="00A7472F">
            <w:pPr>
              <w:overflowPunct w:val="0"/>
              <w:autoSpaceDE w:val="0"/>
              <w:autoSpaceDN w:val="0"/>
              <w:adjustRightInd w:val="0"/>
              <w:spacing w:after="0" w:line="240" w:lineRule="auto"/>
              <w:jc w:val="center"/>
              <w:rPr>
                <w:rFonts w:eastAsia="Times New Roman"/>
                <w:sz w:val="20"/>
                <w:szCs w:val="20"/>
                <w:lang w:eastAsia="ru-RU"/>
              </w:rPr>
            </w:pPr>
            <w:r w:rsidRPr="00320F06">
              <w:rPr>
                <w:rFonts w:eastAsia="Times New Roman"/>
                <w:sz w:val="20"/>
                <w:szCs w:val="20"/>
                <w:lang w:eastAsia="ru-RU"/>
              </w:rPr>
              <w:t>тыс. рублей</w:t>
            </w:r>
          </w:p>
        </w:tc>
        <w:tc>
          <w:tcPr>
            <w:tcW w:w="86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28 926,7</w:t>
            </w:r>
          </w:p>
        </w:tc>
        <w:tc>
          <w:tcPr>
            <w:tcW w:w="977"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32 501,0</w:t>
            </w:r>
          </w:p>
        </w:tc>
        <w:tc>
          <w:tcPr>
            <w:tcW w:w="98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29 505,2</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33 801,0</w:t>
            </w:r>
          </w:p>
        </w:tc>
        <w:tc>
          <w:tcPr>
            <w:tcW w:w="993"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30 095,3</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35 153,0</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30 697,2</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36 559,1</w:t>
            </w:r>
          </w:p>
        </w:tc>
        <w:tc>
          <w:tcPr>
            <w:tcW w:w="992"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31 311,1</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38 021,5</w:t>
            </w:r>
          </w:p>
        </w:tc>
        <w:tc>
          <w:tcPr>
            <w:tcW w:w="1134"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31 937,3</w:t>
            </w:r>
          </w:p>
        </w:tc>
        <w:tc>
          <w:tcPr>
            <w:tcW w:w="988" w:type="dxa"/>
            <w:tcBorders>
              <w:top w:val="single" w:sz="4" w:space="0" w:color="auto"/>
              <w:left w:val="single" w:sz="4" w:space="0" w:color="auto"/>
              <w:bottom w:val="single" w:sz="4" w:space="0" w:color="auto"/>
              <w:right w:val="single" w:sz="4" w:space="0" w:color="auto"/>
            </w:tcBorders>
            <w:vAlign w:val="center"/>
          </w:tcPr>
          <w:p w:rsidR="004300E4" w:rsidRPr="00217252" w:rsidRDefault="004300E4" w:rsidP="00A7472F">
            <w:pPr>
              <w:jc w:val="center"/>
              <w:rPr>
                <w:bCs/>
                <w:sz w:val="20"/>
                <w:szCs w:val="20"/>
              </w:rPr>
            </w:pPr>
            <w:r w:rsidRPr="00217252">
              <w:rPr>
                <w:bCs/>
                <w:sz w:val="20"/>
                <w:szCs w:val="20"/>
              </w:rPr>
              <w:t>39 542,4</w:t>
            </w:r>
          </w:p>
        </w:tc>
      </w:tr>
    </w:tbl>
    <w:p w:rsidR="004300E4" w:rsidRDefault="004300E4" w:rsidP="004300E4">
      <w:pPr>
        <w:spacing w:after="0" w:line="240" w:lineRule="auto"/>
        <w:jc w:val="both"/>
        <w:rPr>
          <w:rFonts w:eastAsia="Times New Roman"/>
          <w:sz w:val="26"/>
          <w:szCs w:val="26"/>
          <w:lang w:eastAsia="ru-RU"/>
        </w:rPr>
      </w:pPr>
    </w:p>
    <w:p w:rsidR="004300E4" w:rsidRDefault="004300E4" w:rsidP="004300E4">
      <w:pPr>
        <w:spacing w:after="0" w:line="240" w:lineRule="auto"/>
        <w:ind w:right="-598" w:firstLine="709"/>
        <w:jc w:val="both"/>
        <w:rPr>
          <w:rFonts w:eastAsia="Times New Roman"/>
          <w:lang w:eastAsia="ru-RU"/>
        </w:rPr>
      </w:pPr>
      <w:r w:rsidRPr="0075013A">
        <w:rPr>
          <w:rFonts w:eastAsia="Times New Roman"/>
          <w:lang w:eastAsia="ru-RU"/>
        </w:rPr>
        <w:t>Пояснения к показателям прогноза социально-экономического развития муниципального образования город Мурманск на среднесрочный период 2020-2025 годов, долгосрочный период до 2030 года приведены в приложении № 1. Оценка показателей за 2019 год на основании предварительных итогов социально-экономического развития муниципального образования город Мурманск за первое полугодие 2019 года и ожидаемых итогов социально-экономического развития за 2019 год представлена в приложении</w:t>
      </w:r>
      <w:r>
        <w:rPr>
          <w:rFonts w:eastAsia="Times New Roman"/>
          <w:lang w:eastAsia="ru-RU"/>
        </w:rPr>
        <w:t xml:space="preserve"> № </w:t>
      </w:r>
      <w:r w:rsidRPr="0075013A">
        <w:rPr>
          <w:rFonts w:eastAsia="Times New Roman"/>
          <w:lang w:eastAsia="ru-RU"/>
        </w:rPr>
        <w:t>2.</w:t>
      </w:r>
    </w:p>
    <w:p w:rsidR="004300E4" w:rsidRDefault="004300E4" w:rsidP="004300E4">
      <w:pPr>
        <w:spacing w:after="0" w:line="240" w:lineRule="auto"/>
        <w:ind w:left="-142" w:right="-598"/>
        <w:jc w:val="both"/>
        <w:rPr>
          <w:rFonts w:eastAsia="Times New Roman"/>
          <w:lang w:eastAsia="ru-RU"/>
        </w:rPr>
      </w:pPr>
    </w:p>
    <w:p w:rsidR="004300E4" w:rsidRDefault="004300E4" w:rsidP="004300E4">
      <w:pPr>
        <w:spacing w:after="0" w:line="240" w:lineRule="auto"/>
        <w:ind w:left="-142" w:right="-598"/>
        <w:jc w:val="center"/>
      </w:pPr>
    </w:p>
    <w:p w:rsidR="006F1BC7" w:rsidRDefault="006F1BC7"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pPr>
    </w:p>
    <w:p w:rsidR="001E73B8" w:rsidRDefault="001E73B8" w:rsidP="00E86816">
      <w:pPr>
        <w:widowControl w:val="0"/>
        <w:tabs>
          <w:tab w:val="left" w:pos="2914"/>
        </w:tabs>
        <w:autoSpaceDE w:val="0"/>
        <w:autoSpaceDN w:val="0"/>
        <w:spacing w:after="0" w:line="240" w:lineRule="auto"/>
        <w:outlineLvl w:val="1"/>
        <w:rPr>
          <w:szCs w:val="28"/>
        </w:rPr>
        <w:sectPr w:rsidR="001E73B8" w:rsidSect="001E73B8">
          <w:headerReference w:type="default" r:id="rId11"/>
          <w:pgSz w:w="16838" w:h="11906" w:orient="landscape"/>
          <w:pgMar w:top="1701" w:right="1134" w:bottom="567" w:left="1134" w:header="709" w:footer="709" w:gutter="0"/>
          <w:pgNumType w:start="1"/>
          <w:cols w:space="708"/>
          <w:titlePg/>
          <w:docGrid w:linePitch="360"/>
        </w:sectPr>
      </w:pPr>
    </w:p>
    <w:tbl>
      <w:tblPr>
        <w:tblW w:w="9889" w:type="dxa"/>
        <w:tblLook w:val="04A0" w:firstRow="1" w:lastRow="0" w:firstColumn="1" w:lastColumn="0" w:noHBand="0" w:noVBand="1"/>
      </w:tblPr>
      <w:tblGrid>
        <w:gridCol w:w="7479"/>
        <w:gridCol w:w="2410"/>
      </w:tblGrid>
      <w:tr w:rsidR="00A7472F" w:rsidRPr="009A1152" w:rsidTr="00A7472F">
        <w:trPr>
          <w:trHeight w:val="724"/>
        </w:trPr>
        <w:tc>
          <w:tcPr>
            <w:tcW w:w="7479" w:type="dxa"/>
            <w:shd w:val="clear" w:color="auto" w:fill="auto"/>
          </w:tcPr>
          <w:p w:rsidR="00A7472F" w:rsidRPr="009A1152" w:rsidRDefault="00A7472F" w:rsidP="00A7472F">
            <w:pPr>
              <w:widowControl w:val="0"/>
              <w:rPr>
                <w:rFonts w:ascii="Calibri" w:hAnsi="Calibri"/>
                <w:szCs w:val="28"/>
              </w:rPr>
            </w:pPr>
          </w:p>
        </w:tc>
        <w:tc>
          <w:tcPr>
            <w:tcW w:w="2410" w:type="dxa"/>
            <w:shd w:val="clear" w:color="auto" w:fill="auto"/>
          </w:tcPr>
          <w:p w:rsidR="00A7472F" w:rsidRPr="009A1152" w:rsidRDefault="00A7472F" w:rsidP="00A7472F">
            <w:pPr>
              <w:widowControl w:val="0"/>
              <w:jc w:val="center"/>
              <w:rPr>
                <w:rFonts w:ascii="Calibri" w:hAnsi="Calibri"/>
                <w:szCs w:val="28"/>
              </w:rPr>
            </w:pPr>
            <w:r w:rsidRPr="009A1152">
              <w:rPr>
                <w:szCs w:val="28"/>
              </w:rPr>
              <w:t>Приложение № 1</w:t>
            </w:r>
            <w:r>
              <w:rPr>
                <w:szCs w:val="28"/>
              </w:rPr>
              <w:t xml:space="preserve"> </w:t>
            </w:r>
            <w:r>
              <w:rPr>
                <w:szCs w:val="28"/>
              </w:rPr>
              <w:br/>
            </w:r>
            <w:r w:rsidRPr="009A1152">
              <w:rPr>
                <w:szCs w:val="28"/>
              </w:rPr>
              <w:t>к прогнозу</w:t>
            </w:r>
          </w:p>
        </w:tc>
      </w:tr>
    </w:tbl>
    <w:p w:rsidR="00A7472F" w:rsidRPr="00632022" w:rsidRDefault="00A7472F" w:rsidP="00A7472F">
      <w:pPr>
        <w:widowControl w:val="0"/>
        <w:rPr>
          <w:szCs w:val="28"/>
        </w:rPr>
      </w:pPr>
    </w:p>
    <w:p w:rsidR="00A7472F" w:rsidRPr="003675F7" w:rsidRDefault="00A7472F" w:rsidP="003D2416">
      <w:pPr>
        <w:tabs>
          <w:tab w:val="left" w:pos="6900"/>
        </w:tabs>
        <w:spacing w:after="0"/>
        <w:jc w:val="center"/>
        <w:rPr>
          <w:bCs/>
          <w:szCs w:val="28"/>
        </w:rPr>
      </w:pPr>
      <w:r w:rsidRPr="003675F7">
        <w:rPr>
          <w:bCs/>
          <w:szCs w:val="28"/>
        </w:rPr>
        <w:t xml:space="preserve">Пояснительная записка к прогнозу социально-экономического развития </w:t>
      </w:r>
    </w:p>
    <w:p w:rsidR="00A7472F" w:rsidRPr="003675F7" w:rsidRDefault="00A7472F" w:rsidP="003D2416">
      <w:pPr>
        <w:spacing w:after="0"/>
        <w:jc w:val="center"/>
        <w:rPr>
          <w:bCs/>
          <w:szCs w:val="28"/>
        </w:rPr>
      </w:pPr>
      <w:r w:rsidRPr="003675F7">
        <w:rPr>
          <w:bCs/>
          <w:szCs w:val="28"/>
        </w:rPr>
        <w:t xml:space="preserve">муниципального образования город Мурманск на среднесрочный период </w:t>
      </w:r>
    </w:p>
    <w:p w:rsidR="00A7472F" w:rsidRPr="003675F7" w:rsidRDefault="00A7472F" w:rsidP="003D2416">
      <w:pPr>
        <w:spacing w:after="0"/>
        <w:jc w:val="center"/>
        <w:rPr>
          <w:bCs/>
          <w:szCs w:val="28"/>
        </w:rPr>
      </w:pPr>
      <w:r w:rsidRPr="003675F7">
        <w:rPr>
          <w:bCs/>
          <w:szCs w:val="28"/>
        </w:rPr>
        <w:t>2020-2025 годов, долгосрочный период до 2030 года</w:t>
      </w:r>
    </w:p>
    <w:p w:rsidR="003D2416" w:rsidRDefault="003D2416" w:rsidP="00A7472F">
      <w:pPr>
        <w:pStyle w:val="1"/>
        <w:spacing w:before="0" w:after="0"/>
        <w:rPr>
          <w:b w:val="0"/>
          <w:caps w:val="0"/>
          <w:kern w:val="32"/>
          <w:sz w:val="28"/>
          <w:szCs w:val="28"/>
        </w:rPr>
      </w:pPr>
      <w:bookmarkStart w:id="0" w:name="_GoBack"/>
      <w:bookmarkEnd w:id="0"/>
    </w:p>
    <w:p w:rsidR="0018260A" w:rsidRPr="0018260A" w:rsidRDefault="0018260A" w:rsidP="0018260A">
      <w:pPr>
        <w:keepNext/>
        <w:spacing w:after="0" w:line="240" w:lineRule="auto"/>
        <w:ind w:firstLine="709"/>
        <w:jc w:val="both"/>
        <w:outlineLvl w:val="0"/>
        <w:rPr>
          <w:rFonts w:eastAsia="Times New Roman"/>
          <w:bCs/>
          <w:kern w:val="32"/>
          <w:szCs w:val="28"/>
          <w:lang w:eastAsia="x-none"/>
        </w:rPr>
      </w:pPr>
      <w:r w:rsidRPr="0018260A">
        <w:rPr>
          <w:rFonts w:eastAsia="Times New Roman"/>
          <w:bCs/>
          <w:kern w:val="32"/>
          <w:szCs w:val="28"/>
          <w:lang w:val="x-none" w:eastAsia="x-none"/>
        </w:rPr>
        <w:t>Прогноз социально-экономического развития муниципального образования город Мурманск сформирован с учетом следующих основных документов на 20</w:t>
      </w:r>
      <w:r w:rsidRPr="0018260A">
        <w:rPr>
          <w:rFonts w:eastAsia="Times New Roman"/>
          <w:bCs/>
          <w:kern w:val="32"/>
          <w:szCs w:val="28"/>
          <w:lang w:eastAsia="x-none"/>
        </w:rPr>
        <w:t>20</w:t>
      </w:r>
      <w:r w:rsidRPr="0018260A">
        <w:rPr>
          <w:rFonts w:eastAsia="Times New Roman"/>
          <w:bCs/>
          <w:kern w:val="32"/>
          <w:szCs w:val="28"/>
          <w:lang w:val="x-none" w:eastAsia="x-none"/>
        </w:rPr>
        <w:t xml:space="preserve"> год и на плановый период до 20</w:t>
      </w:r>
      <w:r w:rsidRPr="0018260A">
        <w:rPr>
          <w:rFonts w:eastAsia="Times New Roman"/>
          <w:bCs/>
          <w:kern w:val="32"/>
          <w:szCs w:val="28"/>
          <w:lang w:eastAsia="x-none"/>
        </w:rPr>
        <w:t>30</w:t>
      </w:r>
      <w:r w:rsidRPr="0018260A">
        <w:rPr>
          <w:rFonts w:eastAsia="Times New Roman"/>
          <w:bCs/>
          <w:kern w:val="32"/>
          <w:szCs w:val="28"/>
          <w:lang w:val="x-none" w:eastAsia="x-none"/>
        </w:rPr>
        <w:t xml:space="preserve"> года:</w:t>
      </w:r>
    </w:p>
    <w:p w:rsidR="0018260A" w:rsidRPr="0018260A" w:rsidRDefault="0018260A" w:rsidP="0018260A">
      <w:pPr>
        <w:overflowPunct w:val="0"/>
        <w:autoSpaceDE w:val="0"/>
        <w:autoSpaceDN w:val="0"/>
        <w:adjustRightInd w:val="0"/>
        <w:spacing w:after="0" w:line="240" w:lineRule="auto"/>
        <w:jc w:val="both"/>
        <w:textAlignment w:val="baseline"/>
        <w:rPr>
          <w:rFonts w:eastAsia="Times New Roman"/>
          <w:szCs w:val="20"/>
          <w:lang w:eastAsia="x-none"/>
        </w:rPr>
      </w:pPr>
      <w:r w:rsidRPr="0018260A">
        <w:rPr>
          <w:rFonts w:eastAsia="Times New Roman"/>
          <w:szCs w:val="20"/>
          <w:lang w:eastAsia="x-none"/>
        </w:rPr>
        <w:tab/>
      </w:r>
      <w:r w:rsidRPr="0018260A">
        <w:rPr>
          <w:rFonts w:eastAsia="Times New Roman"/>
          <w:szCs w:val="28"/>
          <w:lang w:eastAsia="ru-RU"/>
        </w:rPr>
        <w:t>–</w:t>
      </w:r>
      <w:r w:rsidRPr="0018260A">
        <w:rPr>
          <w:rFonts w:eastAsia="Times New Roman"/>
          <w:szCs w:val="20"/>
          <w:lang w:eastAsia="x-none"/>
        </w:rPr>
        <w:t xml:space="preserve"> сценарных условий,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на 2020 год и на плановый период 2021 и 2022 годов;</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сценарных условий прогноза социально-экономического развития Российской Федерации на период до 2024 года, прогноза индексов дефляторов и индексов цен производителей по видам экономической деятельности до 2024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Послания Президента Российской Федерации Федеральному Собранию Российской Федерации от 20.02.2019;</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прогноза социально-экономического развития Мурманской области на период до 2035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муниципальных программ города Мурманска и государственных программ Мурманской области, реализуемых на территории муниципалитета;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 сведений исполнительных органов государственной власти Мурманской области, территориальных подразделений иных органов власти;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информации предприятий, в том числе об инвестиционных проектах, планах развития;</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 статистической информации, предоставляемой </w:t>
      </w:r>
      <w:proofErr w:type="spellStart"/>
      <w:r w:rsidRPr="0018260A">
        <w:rPr>
          <w:rFonts w:eastAsia="Times New Roman"/>
          <w:szCs w:val="28"/>
          <w:lang w:eastAsia="ru-RU"/>
        </w:rPr>
        <w:t>Мурманскстатом</w:t>
      </w:r>
      <w:proofErr w:type="spellEnd"/>
      <w:r w:rsidRPr="0018260A">
        <w:rPr>
          <w:rFonts w:eastAsia="Times New Roman"/>
          <w:szCs w:val="28"/>
          <w:lang w:eastAsia="ru-RU"/>
        </w:rPr>
        <w:t>.</w:t>
      </w:r>
    </w:p>
    <w:p w:rsidR="0018260A" w:rsidRPr="0018260A" w:rsidRDefault="0018260A" w:rsidP="0018260A">
      <w:pPr>
        <w:widowControl w:val="0"/>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Прогноз составлен в двух вариантах:</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первый вариант (базовый) предполагает консервативные</w:t>
      </w:r>
      <w:r w:rsidRPr="0018260A">
        <w:rPr>
          <w:rFonts w:eastAsia="Times New Roman"/>
          <w:color w:val="FF0000"/>
          <w:szCs w:val="28"/>
          <w:lang w:eastAsia="ru-RU"/>
        </w:rPr>
        <w:t xml:space="preserve"> </w:t>
      </w:r>
      <w:r w:rsidRPr="0018260A">
        <w:rPr>
          <w:rFonts w:eastAsia="Times New Roman"/>
          <w:szCs w:val="28"/>
          <w:lang w:eastAsia="ru-RU"/>
        </w:rPr>
        <w:t xml:space="preserve">траектории изменения внутренних и внешних факторов при сохранении основных тенденций изменения эффективности использования ресурсов (умеренный рост эффективности их использования);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второй вариант (целевой) основан на достижении целевых показателей социально-экономического развития и решении задач стратегического планирования в условиях активной реализации мер экономической политики, а также на выполнении в полном объеме целей и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при консервативных внешнеэкономических условиях.</w:t>
      </w:r>
    </w:p>
    <w:p w:rsidR="0018260A" w:rsidRPr="0018260A" w:rsidRDefault="0018260A" w:rsidP="0018260A">
      <w:pPr>
        <w:keepNext/>
        <w:spacing w:before="240" w:after="240" w:line="240" w:lineRule="auto"/>
        <w:ind w:firstLine="709"/>
        <w:jc w:val="both"/>
        <w:outlineLvl w:val="0"/>
        <w:rPr>
          <w:rFonts w:eastAsia="Times New Roman"/>
          <w:bCs/>
          <w:kern w:val="32"/>
          <w:szCs w:val="28"/>
          <w:lang w:eastAsia="ru-RU"/>
        </w:rPr>
      </w:pPr>
      <w:r w:rsidRPr="0018260A">
        <w:rPr>
          <w:rFonts w:eastAsia="Times New Roman"/>
          <w:bCs/>
          <w:kern w:val="32"/>
          <w:szCs w:val="28"/>
          <w:lang w:eastAsia="ru-RU"/>
        </w:rPr>
        <w:t>Демографические показатели</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Динамика показателей естественного движения населения города Мурманска в 2018 году по отношению к 2017 году характеризуется снижением как числа родившихся, так и числа умерших. При этом показатель естественного прироста населения в 2018 году, как и в 2017 году, принял отрицательное значение, что позволяет констатировать преобладание негативных тенденций развития демографической ситуации в городе Мурманске.</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родился 2 901 ребенок, что на 196 детей меньше, чем в 2017 году. Уровень рождаемости в городе снизился с 10,44 человек на 1000 населения в 2017 году до 9,87 человек на 1000 населения в 2018 году.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Вместе с тем, в прогнозном периоде ожидается некоторое снижение темпов ежегодного сокращения числа родившихся, что обусловлено мерами, принимаемыми в целях улучшения демографической обстановки, в том числе в рамках мероприятий муниципальных программ города Мурманска, направленных на реализацию на территории города национальных проектов Российской Федерации, утвержденных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в частности национального проекта «Демография».</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Ожидается, что к концу 2019 года уровень рождаемости составит 9,86 человек на 1000 населения, в 2025 году – 9,71 человек на 1000 населения, в 2030 году – 9,57 человек на 1000 населения.</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рамках муниципальных программ города Мурманска в целях поддержки уровня рождаемости реализуются мероприятия по предоставлению молодым и многодетным семьям социальных выплат на приобретение жилья (муниципальная программа города Мурманска «Управление имуществом и жилищная политика» на 2018-2024 годы). Так, в 2018 году свидетельства о праве на получение социальной выплаты на приобретение (строительство) жилья получили 107 молодых и 15 многодетных семей. С использованием социальной выплаты улучшили свои жилищные условия 104 молодых и </w:t>
      </w:r>
      <w:r w:rsidRPr="0018260A">
        <w:rPr>
          <w:rFonts w:eastAsia="Times New Roman"/>
          <w:szCs w:val="28"/>
          <w:lang w:eastAsia="ru-RU"/>
        </w:rPr>
        <w:br/>
        <w:t xml:space="preserve">15 многодетных семей. Также 20 семьям в 2018 году предоставлены дополнительные социальные выплаты в связи с рождением (усыновлением) ребенка.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Кроме того, повышению уровня рождаемости во многом способствует повышение качества родовспоможения и медицинской помощи, оказываемой женщинам во время беременности и родов (в частности за счет реализации программы «Родовой сертификат»), реализация федеральной программы «Материнский капитал», а также меры региональной поддержки, в частности региональный материнский (семейный) капитал, выплачиваемый при рождении (усыновлении) третьего и последующих детей.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Число умерших в 2018 году по сравнению с 2017 годом сократилось на 37 человек и составило 3430 человек. Почти половина смертей по-прежнему вызвана болезнями сердечно-сосудистой системы – 48,7%, 19,1% - злокачественными новообразованиями. Коэффициент смертности в 2018 году составил 11,67 человек на 1000 населения. При этом в текущем году ожидается уменьшение коэффициента смертности до 11,61 человек на 1000 населения.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долгосрочном периоде за счет комплекса мер, направленных на повышение качества оказания медицинской помощи, профилактику заболеваний и предупреждение младенческой смертности, планируется сокращение уровня смертности до 11,17 человек на 1000 населения в 2025 году, до 10,79 человек на 1000 населения в 2030 году. Более существенное снижение указанного показателя представляется маловероятным в силу постоянного увеличения доли населения старше трудоспособного возраста.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Таким образом, уровень естественной убыли населения предположительно сократится с 1,8 человек на 1000 населения в 2018 году до 1,75 человек на 1000 населения в 2019 году. В 2025 году данный показатель предположительно составит 1,45 человек на 1000 населения, в 2030 году - 1,22 человек на 1000 населения.</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Главным фактором сокращения численности </w:t>
      </w:r>
      <w:proofErr w:type="spellStart"/>
      <w:r w:rsidRPr="0018260A">
        <w:rPr>
          <w:rFonts w:eastAsia="Times New Roman"/>
          <w:szCs w:val="28"/>
          <w:lang w:eastAsia="ru-RU"/>
        </w:rPr>
        <w:t>мурманчан</w:t>
      </w:r>
      <w:proofErr w:type="spellEnd"/>
      <w:r w:rsidRPr="0018260A">
        <w:rPr>
          <w:rFonts w:eastAsia="Times New Roman"/>
          <w:szCs w:val="28"/>
          <w:lang w:eastAsia="ru-RU"/>
        </w:rPr>
        <w:t xml:space="preserve"> по-прежнему остается значительный миграционный отток населения. В 2018 году миграционная убыль населения составила 2380 человек. Вместе с тем, по сравнению с 2017 годом отмечено некоторое снижение показателя – на 5,7%, или на 129 человек.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было отмечено увеличение числа прибывших на 10,9% к предыдущему году до 12 711 человек. Улучшение данного показателя обусловлено, прежде всего, постепенным преодолением негативных социальных последствий кризисных явлений в экономике региона. В то же время отмечен некоторый рост числа убывших – в 2018 году данный показатель составил 15 091 человек (110% к 2017 году).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Несмотря на то что в прогнозном периоде предполагается сохранение отрицательного сальдо миграции, ожидается снижение темпов миграционного оттока населения с 8,1 человек на 1000 населения в 2018 году до 6,23 человек на 1000 населения в 2019 году и до 5,81 человек на 1000 населения в 2030 году за счет увеличивающейся потребности в трудовых ресурсах для реализации крупных инвестиционных проектов в рамках развития города Мурманска в качестве важного транспортного узла и одного из центров развития Арктической зоны Российской Федерации, а также за счет общего повышения уровня жизни населения города.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результате отрицательных демографических тенденций среднегодовая численность населения города Мурманска в 2018 году сократилась на 2 816 человек и составила 293 919 человек. С учетом наблюдаемых в первом полугодии уровней естественного и механического движения населения, ожидаемая среднегодовая численность населения в 2019 году составит 291 302 человека.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прогнозном периоде в результате описанных выше негативных тенденций ожидается дальнейшее сокращение численности населения города Мурманска. В 2025 году среднегодовая численность населения предположительно составит 278 тыс. человек, в 2030 году – 268 тыс. человек.</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На улучшение демографической ситуации и развитие человеческого потенциала направлены муниципальные программы города Мурманска в сфере образования, социальной поддержки, градостроительной политики, культуры и т.д., в рамках которых обеспечивается поддержка молодых и многодетных семей, защита социально уязвимых категорий граждан, развитие семейных форм устройства детей, повышение уровня благоустройства городской среды и т.д.</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Ключевым риском ухудшения демографической ситуации, учтенным в базовом варианте прогноза, может стать увеличение миграционного оттока населения в случае отмены реализации крупных инвестиционных проектов, а также в случае роста безработицы. Кроме того, к числу рисков следует отнести увеличение доли населения старше трудоспособного возраста при сохранении показателя ожидаемой продолжительности жизни на неизменном уровне.</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Производство товаров и услуг</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В 2018 году темп роста промышленного производства составил 116% к 2017 году. Индекс промышленного производства в сопоставимых ценах с учётом </w:t>
      </w:r>
      <w:proofErr w:type="spellStart"/>
      <w:r w:rsidRPr="0018260A">
        <w:rPr>
          <w:rFonts w:eastAsia="Times New Roman"/>
          <w:bCs/>
          <w:szCs w:val="28"/>
          <w:lang w:eastAsia="ru-RU"/>
        </w:rPr>
        <w:t>среднеобластных</w:t>
      </w:r>
      <w:proofErr w:type="spellEnd"/>
      <w:r w:rsidRPr="0018260A">
        <w:rPr>
          <w:rFonts w:eastAsia="Times New Roman"/>
          <w:bCs/>
          <w:szCs w:val="28"/>
          <w:lang w:eastAsia="ru-RU"/>
        </w:rPr>
        <w:t xml:space="preserve"> индексов-дефляторов по основным видам экономической деятельности составил 120,7% к 2017 году.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Объем отгруженных товаров собственного производства, выполненных работ и услуг собственными силами организаций по видам деятельности, относящимся к промышленному производству по крупным и средним предприятиям, в 2018 году составил 102,8 млрд. руб. благодаря росту показателя в сферах обрабатывающей промышленности в части производства пищевых продуктов до 65,0 млрд. руб. (105,9%), производства прочих транспортных средств и оборудования до 3,6 млрд. руб. (в 1,2 раза).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Основную долю в структуре отгрузки обрабатывающей промышленности (83 млрд. руб.) занимает производство пищевых продуктов (78%), что связано с высокими показателями по переработке и консервированию рыбы, ракообразных и моллюсков, которые, в свою очередь, составили 93% в объеме производства пищевых продуктов в 2018 году.</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Перспективы развития обрабатывающей промышленности связаны с развитием </w:t>
      </w:r>
      <w:proofErr w:type="spellStart"/>
      <w:r w:rsidRPr="0018260A">
        <w:rPr>
          <w:rFonts w:eastAsia="Times New Roman"/>
          <w:bCs/>
          <w:szCs w:val="28"/>
          <w:lang w:eastAsia="ru-RU"/>
        </w:rPr>
        <w:t>рыбохозяйственного</w:t>
      </w:r>
      <w:proofErr w:type="spellEnd"/>
      <w:r w:rsidRPr="0018260A">
        <w:rPr>
          <w:rFonts w:eastAsia="Times New Roman"/>
          <w:bCs/>
          <w:szCs w:val="28"/>
          <w:lang w:eastAsia="ru-RU"/>
        </w:rPr>
        <w:t xml:space="preserve"> комплекса и Мурманского транспортного узла, обеспечивающими функционирование </w:t>
      </w:r>
      <w:proofErr w:type="spellStart"/>
      <w:r w:rsidRPr="0018260A">
        <w:rPr>
          <w:rFonts w:eastAsia="Times New Roman"/>
          <w:bCs/>
          <w:szCs w:val="28"/>
          <w:lang w:eastAsia="ru-RU"/>
        </w:rPr>
        <w:t>рыбоперерабатывающих</w:t>
      </w:r>
      <w:proofErr w:type="spellEnd"/>
      <w:r w:rsidRPr="0018260A">
        <w:rPr>
          <w:rFonts w:eastAsia="Times New Roman"/>
          <w:bCs/>
          <w:szCs w:val="28"/>
          <w:lang w:eastAsia="ru-RU"/>
        </w:rPr>
        <w:t xml:space="preserve"> и судоремонтных производств, а также внедрением инновационных видов деятельности.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Во исполнение постановления Правительства Российской Федерации </w:t>
      </w:r>
      <w:r w:rsidRPr="0018260A">
        <w:rPr>
          <w:rFonts w:eastAsia="Times New Roman"/>
          <w:szCs w:val="28"/>
          <w:lang w:eastAsia="ru-RU"/>
        </w:rPr>
        <w:br/>
        <w:t xml:space="preserve">от 25.05.2017 № 632 «О подготовке и заключении договора о закреплении и предоставлении доли квоты добычи (вылова) водных биологических ресурсов, предоставленной на инвестиционные цели в области рыболовства для осуществления промышленного и (или) прибрежного рыболовства» (постановление Правительства Российской Федерации от 06.02.2018 № 108) в городе Мурманске в 2019-2024 годах запланированы к реализации инвестиционные проекты по строительству рыбодобывающих судов и </w:t>
      </w:r>
      <w:proofErr w:type="spellStart"/>
      <w:r w:rsidRPr="0018260A">
        <w:rPr>
          <w:rFonts w:eastAsia="Times New Roman"/>
          <w:szCs w:val="28"/>
          <w:lang w:eastAsia="ru-RU"/>
        </w:rPr>
        <w:t>рыбоперерабатывающих</w:t>
      </w:r>
      <w:proofErr w:type="spellEnd"/>
      <w:r w:rsidRPr="0018260A">
        <w:rPr>
          <w:rFonts w:eastAsia="Times New Roman"/>
          <w:szCs w:val="28"/>
          <w:lang w:eastAsia="ru-RU"/>
        </w:rPr>
        <w:t xml:space="preserve"> заводов.</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июле 2019 года ООО «Парк» выдано разрешение на ввод в эксплуатацию объекта «Завод - объект капитального строительства по переработке трески, пикши и иных видов рыб малой мощности № 1». Планируется производство 8000 кг продукции в сутки.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августе 2019 года состоялся запуск производства на новом </w:t>
      </w:r>
      <w:proofErr w:type="spellStart"/>
      <w:r w:rsidRPr="0018260A">
        <w:rPr>
          <w:rFonts w:eastAsia="Times New Roman"/>
          <w:szCs w:val="28"/>
          <w:lang w:eastAsia="ru-RU"/>
        </w:rPr>
        <w:t>рыбоперерабатывающем</w:t>
      </w:r>
      <w:proofErr w:type="spellEnd"/>
      <w:r w:rsidRPr="0018260A">
        <w:rPr>
          <w:rFonts w:eastAsia="Times New Roman"/>
          <w:szCs w:val="28"/>
          <w:lang w:eastAsia="ru-RU"/>
        </w:rPr>
        <w:t xml:space="preserve"> заводе «Русская треска» (более 200 новых рабочих мест). Суммарная производительность объекта – свыше 50 тонн готовой продукции в сутки (замороженное филе, стейки, фарш). Завод оснащен передовым оборудованием, в том числе роботизированной линией разделки филе. Проект реализован в рамках государственной программы поддержки модернизации </w:t>
      </w:r>
      <w:proofErr w:type="spellStart"/>
      <w:r w:rsidRPr="0018260A">
        <w:rPr>
          <w:rFonts w:eastAsia="Times New Roman"/>
          <w:szCs w:val="28"/>
          <w:lang w:eastAsia="ru-RU"/>
        </w:rPr>
        <w:t>рыбоперерабатывающей</w:t>
      </w:r>
      <w:proofErr w:type="spellEnd"/>
      <w:r w:rsidRPr="0018260A">
        <w:rPr>
          <w:rFonts w:eastAsia="Times New Roman"/>
          <w:szCs w:val="28"/>
          <w:lang w:eastAsia="ru-RU"/>
        </w:rPr>
        <w:t xml:space="preserve"> отрасли. Предприятие получило квоты на добычу 1600 тонн трески и 500 тонн пикши.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К 2020 году планируется запуск завода «Русская пикша» с объемом производства не менее 25 тонн филе и фарша в сутки. Инвестиции в строительство составят порядка 250-300 млн. руб. Под будущее предприятие выделяется квота около 1000 тонн трески и пикши.</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 xml:space="preserve">Всего до 2021 года планируется строительство четырех </w:t>
      </w:r>
      <w:proofErr w:type="spellStart"/>
      <w:r w:rsidRPr="0018260A">
        <w:rPr>
          <w:rFonts w:eastAsia="Times New Roman"/>
          <w:szCs w:val="28"/>
          <w:lang w:eastAsia="ru-RU"/>
        </w:rPr>
        <w:t>рыбоперерабатывающих</w:t>
      </w:r>
      <w:proofErr w:type="spellEnd"/>
      <w:r w:rsidRPr="0018260A">
        <w:rPr>
          <w:rFonts w:eastAsia="Times New Roman"/>
          <w:szCs w:val="28"/>
          <w:lang w:eastAsia="ru-RU"/>
        </w:rPr>
        <w:t xml:space="preserve"> заводов («Русская пикша», ООО «Парк», </w:t>
      </w:r>
      <w:r w:rsidRPr="0018260A">
        <w:rPr>
          <w:rFonts w:eastAsia="Times New Roman"/>
          <w:szCs w:val="28"/>
          <w:lang w:eastAsia="ru-RU"/>
        </w:rPr>
        <w:br/>
        <w:t>ООО «</w:t>
      </w:r>
      <w:proofErr w:type="spellStart"/>
      <w:r w:rsidRPr="0018260A">
        <w:rPr>
          <w:rFonts w:eastAsia="Times New Roman"/>
          <w:szCs w:val="28"/>
          <w:lang w:eastAsia="ru-RU"/>
        </w:rPr>
        <w:t>МурманСиФуд</w:t>
      </w:r>
      <w:proofErr w:type="spellEnd"/>
      <w:r w:rsidRPr="0018260A">
        <w:rPr>
          <w:rFonts w:eastAsia="Times New Roman"/>
          <w:szCs w:val="28"/>
          <w:lang w:eastAsia="ru-RU"/>
        </w:rPr>
        <w:t>», ООО «</w:t>
      </w:r>
      <w:proofErr w:type="spellStart"/>
      <w:r w:rsidRPr="0018260A">
        <w:rPr>
          <w:rFonts w:eastAsia="Times New Roman"/>
          <w:szCs w:val="28"/>
          <w:lang w:eastAsia="ru-RU"/>
        </w:rPr>
        <w:t>МурманСтрой</w:t>
      </w:r>
      <w:proofErr w:type="spellEnd"/>
      <w:r w:rsidRPr="0018260A">
        <w:rPr>
          <w:rFonts w:eastAsia="Times New Roman"/>
          <w:szCs w:val="28"/>
          <w:lang w:eastAsia="ru-RU"/>
        </w:rPr>
        <w:t>»)</w:t>
      </w:r>
      <w:r w:rsidRPr="0018260A">
        <w:rPr>
          <w:rFonts w:ascii="Helvetica" w:eastAsia="Times New Roman" w:hAnsi="Helvetica" w:cs="Helvetica"/>
          <w:color w:val="222222"/>
          <w:szCs w:val="20"/>
          <w:shd w:val="clear" w:color="auto" w:fill="FFFFFF"/>
          <w:lang w:eastAsia="ru-RU"/>
        </w:rPr>
        <w:t>.</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Ввод в строй 12 рыбодобывающих судов (АО «Стрелец», АО «</w:t>
      </w:r>
      <w:proofErr w:type="spellStart"/>
      <w:r w:rsidRPr="0018260A">
        <w:rPr>
          <w:rFonts w:eastAsia="Times New Roman"/>
          <w:szCs w:val="28"/>
          <w:lang w:eastAsia="ru-RU"/>
        </w:rPr>
        <w:t>Эридан</w:t>
      </w:r>
      <w:proofErr w:type="spellEnd"/>
      <w:r w:rsidRPr="0018260A">
        <w:rPr>
          <w:rFonts w:eastAsia="Times New Roman"/>
          <w:szCs w:val="28"/>
          <w:lang w:eastAsia="ru-RU"/>
        </w:rPr>
        <w:t>», ЗАО «Мурмансельдь-2», ООО «РК «Заря», ООО Компания «Андромеда», ООО «Компания ЛКТ», АО «Карат-1», АО «Мурманский губернский флот», ООО «</w:t>
      </w:r>
      <w:proofErr w:type="spellStart"/>
      <w:r w:rsidRPr="0018260A">
        <w:rPr>
          <w:rFonts w:eastAsia="Times New Roman"/>
          <w:szCs w:val="28"/>
          <w:lang w:eastAsia="ru-RU"/>
        </w:rPr>
        <w:t>Нордпилигрим</w:t>
      </w:r>
      <w:proofErr w:type="spellEnd"/>
      <w:r w:rsidRPr="0018260A">
        <w:rPr>
          <w:rFonts w:eastAsia="Times New Roman"/>
          <w:szCs w:val="28"/>
          <w:lang w:eastAsia="ru-RU"/>
        </w:rPr>
        <w:t>», АО «</w:t>
      </w:r>
      <w:proofErr w:type="spellStart"/>
      <w:r w:rsidRPr="0018260A">
        <w:rPr>
          <w:rFonts w:eastAsia="Times New Roman"/>
          <w:szCs w:val="28"/>
          <w:lang w:eastAsia="ru-RU"/>
        </w:rPr>
        <w:t>Рыбпроминвест</w:t>
      </w:r>
      <w:proofErr w:type="spellEnd"/>
      <w:r w:rsidRPr="0018260A">
        <w:rPr>
          <w:rFonts w:eastAsia="Times New Roman"/>
          <w:szCs w:val="28"/>
          <w:lang w:eastAsia="ru-RU"/>
        </w:rPr>
        <w:t xml:space="preserve">») увеличит производство продукции с высокой добавленной стоимостью и позволит сохранить развитие пищевой промышленности в целевом варианте прогноза.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В 2018 году отмечен рост текстильного производства (212% к уровню 2017 года), производства одежды (199,3%), а именно в производстве нательного белья (415,8% к 2017 году) и спецодежды (352,9%).</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Рост производства в 2018 году наблюдался и по виду деятельности «Ремонт и монтаж машин и оборудования». Индекс производства составил 115,4% с учетом областных индексов-дефляторов в результате увеличения объема отгрузки работ и услуг по ремонту машин и оборудования, ремонту электрического оборудования.</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Реализация проектов филиала «35 Судоремонтный завод» АО «Центр судоремонта «Звездочка» по техническому перевооружению производственных мощностей</w:t>
      </w:r>
      <w:r w:rsidRPr="0018260A">
        <w:rPr>
          <w:szCs w:val="28"/>
          <w:lang w:eastAsia="ru-RU"/>
        </w:rPr>
        <w:t>,</w:t>
      </w:r>
      <w:r w:rsidRPr="0018260A">
        <w:rPr>
          <w:rFonts w:eastAsia="Times New Roman"/>
          <w:szCs w:val="28"/>
          <w:lang w:eastAsia="ru-RU"/>
        </w:rPr>
        <w:t xml:space="preserve"> реконструкции и техническому перевооружению двухкамерного сухого дока позволит увеличить производственные мощности предприятий и обеспечить рост промышленного производства по видам деятельности «Производство прочих транспортных средств и оборудования» и «Ремонт и монтаж машин и оборудования» в 2019-2024 годах. Проект по </w:t>
      </w:r>
      <w:r w:rsidRPr="0018260A">
        <w:rPr>
          <w:szCs w:val="28"/>
          <w:lang w:eastAsia="ru-RU"/>
        </w:rPr>
        <w:t xml:space="preserve">строительству опорной базы берегового обеспечения шельфовых проектов в Арктической зоне Российской Федерации с созданием промышленного кластера </w:t>
      </w:r>
      <w:proofErr w:type="spellStart"/>
      <w:r w:rsidRPr="0018260A">
        <w:rPr>
          <w:szCs w:val="28"/>
          <w:lang w:eastAsia="ru-RU"/>
        </w:rPr>
        <w:t>нефтесервисных</w:t>
      </w:r>
      <w:proofErr w:type="spellEnd"/>
      <w:r w:rsidRPr="0018260A">
        <w:rPr>
          <w:szCs w:val="28"/>
          <w:lang w:eastAsia="ru-RU"/>
        </w:rPr>
        <w:t xml:space="preserve"> производств и центра сервисного обслуживания кораблей и судов, осуществляющих плавание в акватории Северного морского пути, в жилом районе </w:t>
      </w:r>
      <w:proofErr w:type="spellStart"/>
      <w:r w:rsidRPr="0018260A">
        <w:rPr>
          <w:szCs w:val="28"/>
          <w:lang w:eastAsia="ru-RU"/>
        </w:rPr>
        <w:t>Росляково</w:t>
      </w:r>
      <w:proofErr w:type="spellEnd"/>
      <w:r w:rsidRPr="0018260A">
        <w:rPr>
          <w:szCs w:val="28"/>
          <w:lang w:eastAsia="ru-RU"/>
        </w:rPr>
        <w:t xml:space="preserve"> г. Мурманска на базе АО «82 Судоремонтный завод», реализуемый ПАО «НК «Роснефть» и АО «82 Судоремонтный завод», в целевом варианте прогноза также позволит увеличить рост промышленного производства, а также реализовать перспективы города Мурманска как форпоста России при освоении Арктики.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Наиболее прибыльной сферой производства товаров и услуг остается сфера рыбоводства, рыболовства. Однако число предприятий данной сферы в 2018 году уменьшилось и составило 211 единиц (93,8% к 2017 году). Сальдированный финансовый результат деятельности предприятий рыболовства, рыбоводства за 2018 год составил 35,5 млрд. руб., или 129,6% к 2017 году, прибыль увеличилась на 12% по сравнению с 2017 годом. Средняя заработная плата в данной сфере остается одной из самых высоких в городе – 176,4 тыс. руб. (107,0% к 2017 году), которая в 2,7 раза превышает средний размер по городу (66,2 тыс.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szCs w:val="28"/>
          <w:lang w:eastAsia="ru-RU"/>
        </w:rPr>
        <w:t>В 2018 году объем отгруженной продукции предприятиями рыболовства, рыбоводства в действующих ценах увеличился до 64,2 млрд. руб., или на 15,8% (к уровню 2017 года), в натуральном выражении – 527,4 тыс. тонн (рыба переработанная и консервированная, ракообразные и моллюски).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Развитию рыбной промышленности в прогнозном периоде будет способствовать реализация инвестиционных проектов в рамках выделенных </w:t>
      </w:r>
      <w:proofErr w:type="spellStart"/>
      <w:r w:rsidRPr="0018260A">
        <w:rPr>
          <w:rFonts w:eastAsia="Times New Roman"/>
          <w:szCs w:val="28"/>
          <w:lang w:eastAsia="ru-RU"/>
        </w:rPr>
        <w:t>инвестквот</w:t>
      </w:r>
      <w:proofErr w:type="spellEnd"/>
      <w:r w:rsidRPr="0018260A">
        <w:rPr>
          <w:rFonts w:eastAsia="Times New Roman"/>
          <w:szCs w:val="28"/>
          <w:lang w:eastAsia="ru-RU"/>
        </w:rPr>
        <w:t xml:space="preserve"> (обозначены выше), а также проектов по строительству высокотехнологического </w:t>
      </w:r>
      <w:proofErr w:type="spellStart"/>
      <w:r w:rsidRPr="0018260A">
        <w:rPr>
          <w:rFonts w:eastAsia="Times New Roman"/>
          <w:szCs w:val="28"/>
          <w:lang w:eastAsia="ru-RU"/>
        </w:rPr>
        <w:t>рыбоперерабатывающего</w:t>
      </w:r>
      <w:proofErr w:type="spellEnd"/>
      <w:r w:rsidRPr="0018260A">
        <w:rPr>
          <w:rFonts w:eastAsia="Times New Roman"/>
          <w:szCs w:val="28"/>
          <w:lang w:eastAsia="ru-RU"/>
        </w:rPr>
        <w:t xml:space="preserve"> завода мощностью 60 тыс. тонн в сутки в соответствии с требованиями международных стандартов качества (ООО «РПК ГАВАНЬ»), вводу в строй малого рыболовного траулера ООО ПТФ «</w:t>
      </w:r>
      <w:proofErr w:type="spellStart"/>
      <w:r w:rsidRPr="0018260A">
        <w:rPr>
          <w:rFonts w:eastAsia="Times New Roman"/>
          <w:szCs w:val="28"/>
          <w:lang w:eastAsia="ru-RU"/>
        </w:rPr>
        <w:t>Карелрыба</w:t>
      </w:r>
      <w:proofErr w:type="spellEnd"/>
      <w:r w:rsidRPr="0018260A">
        <w:rPr>
          <w:rFonts w:eastAsia="Times New Roman"/>
          <w:szCs w:val="28"/>
          <w:lang w:eastAsia="ru-RU"/>
        </w:rPr>
        <w:t>», предназначенного для прибрежного лова (позволит претендовать на квоты по вылову трески и пикши в Северном рыбопромысловом бассейне - акватории Баренцева и Белого морей).</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 учетом прогноза вылова водных биологических ресурсов </w:t>
      </w:r>
      <w:r w:rsidRPr="0018260A">
        <w:rPr>
          <w:rFonts w:eastAsia="Times New Roman"/>
          <w:szCs w:val="28"/>
          <w:lang w:eastAsia="ru-RU"/>
        </w:rPr>
        <w:br/>
        <w:t>ФГУП «ПИНРО» (а именно увеличения в 2020 году объемов вылова по таким объектам лова, как пикша (124,9% к уровню 2019 года), треска (100,2% к уровню 2019 года) и сельдь атлантическая (100,6% к уровню 2019 года) темп роста производственных показателей предприятий рыболовства, рыбоводства в 2020-2030 годах составит до 101,3% ежегодно.</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сфере рыболовства планируется продолжить государственную поддержку организаций, занимающихся товарным выращиванием рыбы, в форме предоставления субсидии на возмещение части затрат на уплату процентов по кредитам, полученным в российских кредитных организациях на развитие </w:t>
      </w:r>
      <w:proofErr w:type="spellStart"/>
      <w:r w:rsidRPr="0018260A">
        <w:rPr>
          <w:rFonts w:eastAsia="Times New Roman"/>
          <w:szCs w:val="28"/>
          <w:lang w:eastAsia="ru-RU"/>
        </w:rPr>
        <w:t>аквакультуры</w:t>
      </w:r>
      <w:proofErr w:type="spellEnd"/>
      <w:r w:rsidRPr="0018260A">
        <w:rPr>
          <w:rFonts w:eastAsia="Times New Roman"/>
          <w:szCs w:val="28"/>
          <w:lang w:eastAsia="ru-RU"/>
        </w:rPr>
        <w:t xml:space="preserve">, в </w:t>
      </w:r>
      <w:proofErr w:type="spellStart"/>
      <w:r w:rsidRPr="0018260A">
        <w:rPr>
          <w:rFonts w:eastAsia="Times New Roman"/>
          <w:szCs w:val="28"/>
          <w:lang w:eastAsia="ru-RU"/>
        </w:rPr>
        <w:t>т.ч</w:t>
      </w:r>
      <w:proofErr w:type="spellEnd"/>
      <w:r w:rsidRPr="0018260A">
        <w:rPr>
          <w:rFonts w:eastAsia="Times New Roman"/>
          <w:szCs w:val="28"/>
          <w:lang w:eastAsia="ru-RU"/>
        </w:rPr>
        <w:t xml:space="preserve">. в рамках государственной программы Российской Федерации «Развитие </w:t>
      </w:r>
      <w:proofErr w:type="spellStart"/>
      <w:r w:rsidRPr="0018260A">
        <w:rPr>
          <w:rFonts w:eastAsia="Times New Roman"/>
          <w:szCs w:val="28"/>
          <w:lang w:eastAsia="ru-RU"/>
        </w:rPr>
        <w:t>рыбохозяйственного</w:t>
      </w:r>
      <w:proofErr w:type="spellEnd"/>
      <w:r w:rsidRPr="0018260A">
        <w:rPr>
          <w:rFonts w:eastAsia="Times New Roman"/>
          <w:szCs w:val="28"/>
          <w:lang w:eastAsia="ru-RU"/>
        </w:rPr>
        <w:t xml:space="preserve"> комплекса».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Индекс производства в сфере обеспечения электрической энергией, газом и паром, кондиционирования воздуха с учетом областного индекса-дефлятора составил 98,2%. Объем производства в 2018 году по данному виду экономической деятельности составил 11,1 млрд. руб., или 96,4% к 2017 году. На конец 2018 года количество организаций составило 49 единиц, что на 12,5% меньше аналогичного периода 2017 года. Сальдированный финансовый результат составил 1,1 млрд. руб. В связи с увеличением роста затрат убыток организаций с данным видом деятельности увеличился в 17,5 раз по сравнению с 2017 годом.</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связи с тем, что основным потребителем </w:t>
      </w:r>
      <w:proofErr w:type="spellStart"/>
      <w:r w:rsidRPr="0018260A">
        <w:rPr>
          <w:rFonts w:eastAsia="Times New Roman"/>
          <w:szCs w:val="28"/>
          <w:lang w:eastAsia="ru-RU"/>
        </w:rPr>
        <w:t>теплоэнергии</w:t>
      </w:r>
      <w:proofErr w:type="spellEnd"/>
      <w:r w:rsidRPr="0018260A">
        <w:rPr>
          <w:rFonts w:eastAsia="Times New Roman"/>
          <w:szCs w:val="28"/>
          <w:lang w:eastAsia="ru-RU"/>
        </w:rPr>
        <w:t xml:space="preserve">, сжиженного газа и воды является население, численность которого сохраняет устойчивую тенденцию к снижению, а большую часть электроэнергии потребляют промышленные предприятия, дальнейшее развитие сферы производства и распределения электроэнергии, газа и воды будет в большей степени зависеть от экономической активности и состояния промышленных предприятий города. Рост энергопотребления будет также сдерживать реализация мер по повышению </w:t>
      </w:r>
      <w:proofErr w:type="spellStart"/>
      <w:r w:rsidRPr="0018260A">
        <w:rPr>
          <w:rFonts w:eastAsia="Times New Roman"/>
          <w:szCs w:val="28"/>
          <w:lang w:eastAsia="ru-RU"/>
        </w:rPr>
        <w:t>энергоэффективности</w:t>
      </w:r>
      <w:proofErr w:type="spellEnd"/>
      <w:r w:rsidRPr="0018260A">
        <w:rPr>
          <w:rFonts w:eastAsia="Times New Roman"/>
          <w:szCs w:val="28"/>
          <w:lang w:eastAsia="ru-RU"/>
        </w:rPr>
        <w:t xml:space="preserve"> экономики, разработка и внедрение энергосберегающих технологий, выбытие неэффективных мощностей, сокращение потерь энергии.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Для развития материально-технической базы объектов электроснабжения, обеспечения энергетической безопасности, надежного и качественного электроснабжения существующих потребителей и перспективных площадок застройки, создания технической возможности для подключения к электрическим сетям новых потребителей в городе, повышения эффективности работы систем централизованного теплоснабжения и повышения надежности теплоснабжения потребителей реализуются инвестиционные проекты по строительству и реконструкции объектов электроснабжения филиала ПАО «МРСК Северо-Запада» «Колэнерго», АО «</w:t>
      </w:r>
      <w:proofErr w:type="spellStart"/>
      <w:r w:rsidRPr="0018260A">
        <w:rPr>
          <w:rFonts w:eastAsia="Times New Roman"/>
          <w:szCs w:val="28"/>
          <w:lang w:eastAsia="ru-RU"/>
        </w:rPr>
        <w:t>Мурманэнергосбыт</w:t>
      </w:r>
      <w:proofErr w:type="spellEnd"/>
      <w:r w:rsidRPr="0018260A">
        <w:rPr>
          <w:rFonts w:eastAsia="Times New Roman"/>
          <w:szCs w:val="28"/>
          <w:lang w:eastAsia="ru-RU"/>
        </w:rPr>
        <w:t>», филиала «</w:t>
      </w:r>
      <w:proofErr w:type="spellStart"/>
      <w:r w:rsidRPr="0018260A">
        <w:rPr>
          <w:rFonts w:eastAsia="Times New Roman"/>
          <w:szCs w:val="28"/>
          <w:lang w:eastAsia="ru-RU"/>
        </w:rPr>
        <w:t>КолАтомЭнергоСбыт</w:t>
      </w:r>
      <w:proofErr w:type="spellEnd"/>
      <w:r w:rsidRPr="0018260A">
        <w:rPr>
          <w:rFonts w:eastAsia="Times New Roman"/>
          <w:szCs w:val="28"/>
          <w:lang w:eastAsia="ru-RU"/>
        </w:rPr>
        <w:t xml:space="preserve">», ОАО «МОЭСК».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целях обеспечения теплоснабжения объектов по улице Фестивальной в городе Мурманске ведутся работы по строительству </w:t>
      </w:r>
      <w:proofErr w:type="spellStart"/>
      <w:r w:rsidRPr="0018260A">
        <w:rPr>
          <w:rFonts w:eastAsia="Times New Roman"/>
          <w:szCs w:val="28"/>
          <w:lang w:eastAsia="ru-RU"/>
        </w:rPr>
        <w:t>блочно</w:t>
      </w:r>
      <w:proofErr w:type="spellEnd"/>
      <w:r w:rsidRPr="0018260A">
        <w:rPr>
          <w:rFonts w:eastAsia="Times New Roman"/>
          <w:szCs w:val="28"/>
          <w:lang w:eastAsia="ru-RU"/>
        </w:rPr>
        <w:t xml:space="preserve">-модульной котельной.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прогнозном периоде ожидается сохранение объема производства по виду деятельности «Обеспечение электрической энергией, газом и паром; кондиционирование воздуха».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Объем производства в сфере водоснабжения, водоотведения, организации сбора и утилизации отходов, деятельности по ликвидации загрязнений составил 3,0 млрд. руб., что ниже уровня 2017 года на 13,6%. Индекс производства в 2018 году составил 93,3%.</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Перспективы развития в данной сфере связаны с планируемым строительством ГОУП «</w:t>
      </w:r>
      <w:proofErr w:type="spellStart"/>
      <w:r w:rsidRPr="0018260A">
        <w:rPr>
          <w:rFonts w:eastAsia="Times New Roman"/>
          <w:szCs w:val="28"/>
          <w:lang w:eastAsia="ru-RU"/>
        </w:rPr>
        <w:t>Мурманскводоканал</w:t>
      </w:r>
      <w:proofErr w:type="spellEnd"/>
      <w:r w:rsidRPr="0018260A">
        <w:rPr>
          <w:rFonts w:eastAsia="Times New Roman"/>
          <w:szCs w:val="28"/>
          <w:lang w:eastAsia="ru-RU"/>
        </w:rPr>
        <w:t>» Южных очистных сооружений канализации в целях обеспечения глубокой биологической очистки сточных вод и снижения негативного воздействия на Кольский залив, а также внедрением новой системы переработки и утилизации твердых бытовых отходов.</w:t>
      </w:r>
    </w:p>
    <w:p w:rsidR="0018260A" w:rsidRPr="0018260A" w:rsidRDefault="0018260A" w:rsidP="0018260A">
      <w:pPr>
        <w:shd w:val="clear" w:color="auto" w:fill="FFFFFF"/>
        <w:spacing w:after="0" w:line="240" w:lineRule="auto"/>
        <w:ind w:firstLine="709"/>
        <w:jc w:val="both"/>
        <w:rPr>
          <w:rFonts w:eastAsia="Times New Roman"/>
          <w:color w:val="000000"/>
          <w:szCs w:val="28"/>
          <w:lang w:eastAsia="ru-RU"/>
        </w:rPr>
      </w:pPr>
      <w:r w:rsidRPr="0018260A">
        <w:rPr>
          <w:rFonts w:eastAsia="Times New Roman"/>
          <w:szCs w:val="28"/>
          <w:lang w:eastAsia="ru-RU"/>
        </w:rPr>
        <w:t xml:space="preserve"> В 2017 году принято решение о создании филиала АО «Управление отходами» в городе Мурманске в целях реализации концессионного соглашения в отношении системы коммунальной инфраструктуры – системы переработки и утилизации (захоронения) твердых коммунальных отходов на территории Мурманской области. </w:t>
      </w:r>
      <w:r w:rsidRPr="0018260A">
        <w:rPr>
          <w:rFonts w:eastAsia="Times New Roman"/>
          <w:color w:val="000000"/>
          <w:szCs w:val="28"/>
          <w:lang w:eastAsia="ru-RU"/>
        </w:rPr>
        <w:t xml:space="preserve">С 01.01.2019 в районе посёлка Междуречье в специализированном </w:t>
      </w:r>
      <w:proofErr w:type="spellStart"/>
      <w:r w:rsidRPr="0018260A">
        <w:rPr>
          <w:rFonts w:eastAsia="Times New Roman"/>
          <w:color w:val="000000"/>
          <w:szCs w:val="28"/>
          <w:lang w:eastAsia="ru-RU"/>
        </w:rPr>
        <w:t>экотехнопарке</w:t>
      </w:r>
      <w:proofErr w:type="spellEnd"/>
      <w:r w:rsidRPr="0018260A">
        <w:rPr>
          <w:rFonts w:eastAsia="Times New Roman"/>
          <w:color w:val="000000"/>
          <w:szCs w:val="28"/>
          <w:lang w:eastAsia="ru-RU"/>
        </w:rPr>
        <w:t xml:space="preserve"> начата работа по приему, обработке и размещению отходов на мусоросортировочном комплексе и полигоне. Мусоросортировочный комплекс и полигон твердых коммунальных отходов представляют единый производственный комплекс – </w:t>
      </w:r>
      <w:proofErr w:type="spellStart"/>
      <w:r w:rsidRPr="0018260A">
        <w:rPr>
          <w:rFonts w:eastAsia="Times New Roman"/>
          <w:color w:val="000000"/>
          <w:szCs w:val="28"/>
          <w:lang w:eastAsia="ru-RU"/>
        </w:rPr>
        <w:t>экотехнопарк</w:t>
      </w:r>
      <w:proofErr w:type="spellEnd"/>
      <w:r w:rsidRPr="0018260A">
        <w:rPr>
          <w:rFonts w:eastAsia="Times New Roman"/>
          <w:color w:val="000000"/>
          <w:szCs w:val="28"/>
          <w:lang w:eastAsia="ru-RU"/>
        </w:rPr>
        <w:t xml:space="preserve"> по обращению с отходами, предназначенный для складирования и изоляции твердых коммунальных отходов с обеспечением защиты от загрязнения атмосферы, почвы, поверхностных и грунтовых вод. Проектная мощность полигона составляет не менее 250 тысяч тонн отходов в год, мусоросортировочного комплекса – не менее 180 тысяч тонн в год, что полностью обеспечит потребности северной части Мурманской области, в том числе муниципального образования город Мурманск.</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 xml:space="preserve">Следует отметить, что реализация проекта Мурманского транспортного узла, а также экспортно-сырьевая направленность экономики региона определяет дальнейшее развитие города в качестве перевалочного транспортного пункта, что будет способствовать дальнейшему увеличению показателей деятельности сервисных отраслей по обслуживанию транспортного флота. </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Cs/>
          <w:szCs w:val="28"/>
          <w:lang w:eastAsia="ru-RU"/>
        </w:rPr>
      </w:pPr>
      <w:r w:rsidRPr="0018260A">
        <w:rPr>
          <w:rFonts w:eastAsia="Times New Roman"/>
          <w:bCs/>
          <w:szCs w:val="28"/>
          <w:lang w:eastAsia="ru-RU"/>
        </w:rPr>
        <w:t>Таким образом, в базовом варианте прогноза планируется сохранение роста индекса промышленного производства на уровне 100-101%.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в 2025 году предположительно составит 142,5 млрд. руб., в 2030 году – 188,4 млрд. руб. Целевой вариант прогноза предусматривает увеличение объемов производства до 103% ежегодно до 2030 года; соответствующий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в 2030 году составит 213,6 млрд.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Ключевыми рисками </w:t>
      </w:r>
      <w:proofErr w:type="spellStart"/>
      <w:r w:rsidRPr="0018260A">
        <w:rPr>
          <w:rFonts w:eastAsia="Times New Roman"/>
          <w:szCs w:val="28"/>
          <w:lang w:eastAsia="ru-RU"/>
        </w:rPr>
        <w:t>недостижения</w:t>
      </w:r>
      <w:proofErr w:type="spellEnd"/>
      <w:r w:rsidRPr="0018260A">
        <w:rPr>
          <w:rFonts w:eastAsia="Times New Roman"/>
          <w:szCs w:val="28"/>
          <w:lang w:eastAsia="ru-RU"/>
        </w:rPr>
        <w:t xml:space="preserve"> прогнозных значений показателей производства товаров и услуг являются:</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отсрочка реализации инвестиционных проектов на территории города Мурманска;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принятие собственниками предприятий на территории города Мурманска управленческих решений, которые могут оказать негативное влияние на социально-экономическое положение города.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Cs/>
          <w:szCs w:val="28"/>
          <w:lang w:eastAsia="ru-RU"/>
        </w:rPr>
      </w:pPr>
      <w:r w:rsidRPr="0018260A">
        <w:rPr>
          <w:rFonts w:eastAsia="Times New Roman"/>
          <w:bCs/>
          <w:szCs w:val="28"/>
          <w:lang w:eastAsia="ru-RU"/>
        </w:rPr>
        <w:t>Рынок товаров и услуг</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
          <w:bCs/>
          <w:szCs w:val="28"/>
          <w:lang w:eastAsia="ru-RU"/>
        </w:rPr>
      </w:pP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Одним из приоритетных направлений деятельности органов местного самоуправления является развитие и регулирование потребительского рынка.</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Потребительский рынок является инструментом формирования потребительских ценностей и удовлетворения потребностей населения; обеспечивает денежное обращение; создает новые рабочие места для населения; формирует сферу деятельности большого числа организаций и предприятий; прямо и косвенно воздействует на развитие других рынков. В структуру потребительского рынка включают три основные сферы: торговля, общественное питание и бытовое обслуживание, которые представляют собой совокупность товарных рынков и рынков услуг.</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сфере торговли зарегистрирована треть организаций города, занято 6,6% работников крупных и средних предприятий, осуществляются инвестиции в модернизацию торговых объектов, сохраняется положительный сальдированный финансовый результат деятельности.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Потребительский рынок города Мурманска в 2018 году продемонстрировал рост физических объемов оборота розничной торговли, общественного питания и платных услуг населению.</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Оборот розничной торговли по итогам 2018 года составил 40,2 млрд. руб. (113,3% к 2017 году). Потребительская активность на розничном рынке товаров и услуг в 2018 году составила 109,5% к 2017 году в сопоставимых ценах (с учетом индекса цен на товары и услуги).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По состоянию на 01.01.2019 в городе Мурманске функционировало 1 548 стационарных магазинов (из них 526 продовольственных и 1 022 непродовольственных), один универсальный розничный рынок, три постоянно действующие ярмарки и 70 выставок-ярмарок, проведённых на площадках семи хозяйствующих субъектов города Мурманска, а также 290 нестационарных торговых объектов, в </w:t>
      </w:r>
      <w:proofErr w:type="spellStart"/>
      <w:r w:rsidRPr="0018260A">
        <w:rPr>
          <w:rFonts w:eastAsia="Times New Roman"/>
          <w:szCs w:val="28"/>
          <w:lang w:eastAsia="ru-RU"/>
        </w:rPr>
        <w:t>т.ч</w:t>
      </w:r>
      <w:proofErr w:type="spellEnd"/>
      <w:r w:rsidRPr="0018260A">
        <w:rPr>
          <w:rFonts w:eastAsia="Times New Roman"/>
          <w:szCs w:val="28"/>
          <w:lang w:eastAsia="ru-RU"/>
        </w:rPr>
        <w:t>. павильоны и киоски – 197 ед., павильоны и киоски, расположенные в торгово-остановочных комплексах – 57 ед., мобильные торговые объекты (автолавки и автоприцепы) – 36 ед.</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сегменте розничной торговли города Мурманска большую долю составляет сетевая торговля. Местные сети сосуществуют и успешно конкурируют с федеральными. Усиление конкуренции между магазинами современных форматов заставляет многие супермаркеты, гипермаркеты, </w:t>
      </w:r>
      <w:proofErr w:type="spellStart"/>
      <w:r w:rsidRPr="0018260A">
        <w:rPr>
          <w:rFonts w:eastAsia="Times New Roman"/>
          <w:szCs w:val="28"/>
          <w:lang w:eastAsia="ru-RU"/>
        </w:rPr>
        <w:t>дискаунтеры</w:t>
      </w:r>
      <w:proofErr w:type="spellEnd"/>
      <w:r w:rsidRPr="0018260A">
        <w:rPr>
          <w:rFonts w:eastAsia="Times New Roman"/>
          <w:szCs w:val="28"/>
          <w:lang w:eastAsia="ru-RU"/>
        </w:rPr>
        <w:t xml:space="preserve"> и магазины «у дома» работать круглосуточно или до 22-23 часов. В настоящее время в Мурманске работают порядка 25 торговых продовольственных сетей.</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По количеству магазинов, расположенных на территории города Мурманска, среди федеральных продовольственных сетей на первом месте сеть краснодарских </w:t>
      </w:r>
      <w:proofErr w:type="spellStart"/>
      <w:r w:rsidRPr="0018260A">
        <w:rPr>
          <w:rFonts w:eastAsia="Times New Roman"/>
          <w:szCs w:val="28"/>
          <w:lang w:eastAsia="ru-RU"/>
        </w:rPr>
        <w:t>дискаунтеров</w:t>
      </w:r>
      <w:proofErr w:type="spellEnd"/>
      <w:r w:rsidRPr="0018260A">
        <w:rPr>
          <w:rFonts w:eastAsia="Times New Roman"/>
          <w:szCs w:val="28"/>
          <w:lang w:eastAsia="ru-RU"/>
        </w:rPr>
        <w:t xml:space="preserve"> «Магнит» ЗАО «Тандер» (20 ед.); на втором - «Пятёрочка» ООО «Агроторг» (18 ед.); третье место занимает «Народная 7Я </w:t>
      </w:r>
      <w:proofErr w:type="spellStart"/>
      <w:r w:rsidRPr="0018260A">
        <w:rPr>
          <w:rFonts w:eastAsia="Times New Roman"/>
          <w:szCs w:val="28"/>
          <w:lang w:eastAsia="ru-RU"/>
        </w:rPr>
        <w:t>семьЯ</w:t>
      </w:r>
      <w:proofErr w:type="spellEnd"/>
      <w:r w:rsidRPr="0018260A">
        <w:rPr>
          <w:rFonts w:eastAsia="Times New Roman"/>
          <w:szCs w:val="28"/>
          <w:lang w:eastAsia="ru-RU"/>
        </w:rPr>
        <w:t xml:space="preserve">» ООО «ТД </w:t>
      </w:r>
      <w:proofErr w:type="spellStart"/>
      <w:r w:rsidRPr="0018260A">
        <w:rPr>
          <w:rFonts w:eastAsia="Times New Roman"/>
          <w:szCs w:val="28"/>
          <w:lang w:eastAsia="ru-RU"/>
        </w:rPr>
        <w:t>Интерторг</w:t>
      </w:r>
      <w:proofErr w:type="spellEnd"/>
      <w:r w:rsidRPr="0018260A">
        <w:rPr>
          <w:rFonts w:eastAsia="Times New Roman"/>
          <w:szCs w:val="28"/>
          <w:lang w:eastAsia="ru-RU"/>
        </w:rPr>
        <w:t xml:space="preserve">» (10 ед.). Из региональных </w:t>
      </w:r>
      <w:proofErr w:type="spellStart"/>
      <w:r w:rsidRPr="0018260A">
        <w:rPr>
          <w:rFonts w:eastAsia="Times New Roman"/>
          <w:szCs w:val="28"/>
          <w:lang w:eastAsia="ru-RU"/>
        </w:rPr>
        <w:t>сетевиков</w:t>
      </w:r>
      <w:proofErr w:type="spellEnd"/>
      <w:r w:rsidRPr="0018260A">
        <w:rPr>
          <w:rFonts w:eastAsia="Times New Roman"/>
          <w:szCs w:val="28"/>
          <w:lang w:eastAsia="ru-RU"/>
        </w:rPr>
        <w:t xml:space="preserve"> широко представлены супермаркеты «</w:t>
      </w:r>
      <w:proofErr w:type="spellStart"/>
      <w:r w:rsidRPr="0018260A">
        <w:rPr>
          <w:rFonts w:eastAsia="Times New Roman"/>
          <w:szCs w:val="28"/>
          <w:lang w:eastAsia="ru-RU"/>
        </w:rPr>
        <w:t>Евророс</w:t>
      </w:r>
      <w:proofErr w:type="spellEnd"/>
      <w:r w:rsidRPr="0018260A">
        <w:rPr>
          <w:rFonts w:eastAsia="Times New Roman"/>
          <w:szCs w:val="28"/>
          <w:lang w:eastAsia="ru-RU"/>
        </w:rPr>
        <w:t>» (22 ед.), «Яблочко» (19 ед.), «7 дней» (3 ед.), «</w:t>
      </w:r>
      <w:proofErr w:type="spellStart"/>
      <w:r w:rsidRPr="0018260A">
        <w:rPr>
          <w:rFonts w:eastAsia="Times New Roman"/>
          <w:szCs w:val="28"/>
          <w:lang w:eastAsia="ru-RU"/>
        </w:rPr>
        <w:t>Рус&amp;Алко</w:t>
      </w:r>
      <w:proofErr w:type="spellEnd"/>
      <w:r w:rsidRPr="0018260A">
        <w:rPr>
          <w:rFonts w:eastAsia="Times New Roman"/>
          <w:szCs w:val="28"/>
          <w:lang w:eastAsia="ru-RU"/>
        </w:rPr>
        <w:t>» (9 ед.), «</w:t>
      </w:r>
      <w:proofErr w:type="spellStart"/>
      <w:r w:rsidRPr="0018260A">
        <w:rPr>
          <w:rFonts w:eastAsia="Times New Roman"/>
          <w:szCs w:val="28"/>
          <w:lang w:eastAsia="ru-RU"/>
        </w:rPr>
        <w:t>Алко.ру</w:t>
      </w:r>
      <w:proofErr w:type="spellEnd"/>
      <w:r w:rsidRPr="0018260A">
        <w:rPr>
          <w:rFonts w:eastAsia="Times New Roman"/>
          <w:szCs w:val="28"/>
          <w:lang w:eastAsia="ru-RU"/>
        </w:rPr>
        <w:t xml:space="preserve">» (4 ед.). Торговые объекты региональных продовольственных сетей присутствуют во всех трёх административных округах города Мурманска, что способствует обеспечению шаговой доступности услуг торговли для населения. </w:t>
      </w:r>
    </w:p>
    <w:p w:rsidR="0018260A" w:rsidRPr="0018260A" w:rsidRDefault="0018260A" w:rsidP="0018260A">
      <w:pPr>
        <w:shd w:val="clear" w:color="auto" w:fill="FFFFFF"/>
        <w:tabs>
          <w:tab w:val="left" w:pos="709"/>
        </w:tabs>
        <w:overflowPunct w:val="0"/>
        <w:autoSpaceDE w:val="0"/>
        <w:autoSpaceDN w:val="0"/>
        <w:adjustRightInd w:val="0"/>
        <w:spacing w:after="0" w:line="240" w:lineRule="auto"/>
        <w:ind w:firstLine="709"/>
        <w:jc w:val="both"/>
        <w:textAlignment w:val="baseline"/>
        <w:rPr>
          <w:rFonts w:eastAsia="Times New Roman"/>
          <w:szCs w:val="28"/>
          <w:lang w:bidi="en-US"/>
        </w:rPr>
      </w:pPr>
      <w:r w:rsidRPr="0018260A">
        <w:rPr>
          <w:rFonts w:eastAsia="Times New Roman"/>
          <w:szCs w:val="28"/>
          <w:lang w:eastAsia="ru-RU"/>
        </w:rPr>
        <w:t xml:space="preserve">В конце 2018 </w:t>
      </w:r>
      <w:r w:rsidRPr="0018260A">
        <w:rPr>
          <w:rFonts w:eastAsia="Times New Roman"/>
          <w:szCs w:val="28"/>
          <w:lang w:bidi="en-US"/>
        </w:rPr>
        <w:t>года на улице Радищева открылся второй гипермаркет «Лента» федеральной торговой сети ООО «Лента». В августе 2019 года состоялось открытие первой очереди флагманского торгово-развлекательного центра «</w:t>
      </w:r>
      <w:r w:rsidRPr="0018260A">
        <w:rPr>
          <w:rFonts w:eastAsia="Times New Roman"/>
          <w:szCs w:val="28"/>
          <w:lang w:val="en-US" w:bidi="en-US"/>
        </w:rPr>
        <w:t>PLAZMA</w:t>
      </w:r>
      <w:r w:rsidRPr="0018260A">
        <w:rPr>
          <w:rFonts w:eastAsia="Times New Roman"/>
          <w:szCs w:val="28"/>
          <w:lang w:bidi="en-US"/>
        </w:rPr>
        <w:t xml:space="preserve">» общей площадью более 45 тыс. </w:t>
      </w:r>
      <w:proofErr w:type="spellStart"/>
      <w:r w:rsidRPr="0018260A">
        <w:rPr>
          <w:rFonts w:eastAsia="Times New Roman"/>
          <w:szCs w:val="28"/>
          <w:lang w:bidi="en-US"/>
        </w:rPr>
        <w:t>кв.м</w:t>
      </w:r>
      <w:proofErr w:type="spellEnd"/>
      <w:r w:rsidRPr="0018260A">
        <w:rPr>
          <w:rFonts w:eastAsia="Times New Roman"/>
          <w:szCs w:val="28"/>
          <w:lang w:bidi="en-US"/>
        </w:rPr>
        <w:t xml:space="preserve">. Вторая очередь будет включать аквапарк с отелем, фитнес-клубом и </w:t>
      </w:r>
      <w:r w:rsidRPr="0018260A">
        <w:rPr>
          <w:rFonts w:eastAsia="Times New Roman"/>
          <w:szCs w:val="28"/>
          <w:lang w:val="en-US" w:bidi="en-US"/>
        </w:rPr>
        <w:t>SPA</w:t>
      </w:r>
      <w:r w:rsidRPr="0018260A">
        <w:rPr>
          <w:rFonts w:eastAsia="Times New Roman"/>
          <w:szCs w:val="28"/>
          <w:lang w:bidi="en-US"/>
        </w:rPr>
        <w:t xml:space="preserve"> площадью около 20 тыс. </w:t>
      </w:r>
      <w:proofErr w:type="spellStart"/>
      <w:r w:rsidRPr="0018260A">
        <w:rPr>
          <w:rFonts w:eastAsia="Times New Roman"/>
          <w:szCs w:val="28"/>
          <w:lang w:bidi="en-US"/>
        </w:rPr>
        <w:t>кв.м</w:t>
      </w:r>
      <w:proofErr w:type="spellEnd"/>
      <w:r w:rsidRPr="0018260A">
        <w:rPr>
          <w:rFonts w:eastAsia="Times New Roman"/>
          <w:szCs w:val="28"/>
          <w:lang w:bidi="en-US"/>
        </w:rPr>
        <w:t xml:space="preserve">.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Наряду с развитием крупных продовольственных сетей в городе Мурманске продолжается формирование специализированных магазинов, представленных такими федеральными сетями, как «Эльдорадо», «М-Видео», «</w:t>
      </w:r>
      <w:r w:rsidRPr="0018260A">
        <w:rPr>
          <w:rFonts w:eastAsia="Times New Roman"/>
          <w:szCs w:val="28"/>
          <w:lang w:val="en-US" w:eastAsia="ru-RU"/>
        </w:rPr>
        <w:t>SELA</w:t>
      </w:r>
      <w:r w:rsidRPr="0018260A">
        <w:rPr>
          <w:rFonts w:eastAsia="Times New Roman"/>
          <w:szCs w:val="28"/>
          <w:lang w:eastAsia="ru-RU"/>
        </w:rPr>
        <w:t>», «</w:t>
      </w:r>
      <w:proofErr w:type="spellStart"/>
      <w:r w:rsidRPr="0018260A">
        <w:rPr>
          <w:rFonts w:eastAsia="Times New Roman"/>
          <w:szCs w:val="28"/>
          <w:lang w:eastAsia="ru-RU"/>
        </w:rPr>
        <w:t>Л`Этуаль</w:t>
      </w:r>
      <w:proofErr w:type="spellEnd"/>
      <w:r w:rsidRPr="0018260A">
        <w:rPr>
          <w:rFonts w:eastAsia="Times New Roman"/>
          <w:szCs w:val="28"/>
          <w:lang w:eastAsia="ru-RU"/>
        </w:rPr>
        <w:t>», «</w:t>
      </w:r>
      <w:proofErr w:type="spellStart"/>
      <w:r w:rsidRPr="0018260A">
        <w:rPr>
          <w:rFonts w:eastAsia="Times New Roman"/>
          <w:szCs w:val="28"/>
          <w:lang w:eastAsia="ru-RU"/>
        </w:rPr>
        <w:t>Рив</w:t>
      </w:r>
      <w:proofErr w:type="spellEnd"/>
      <w:r w:rsidRPr="0018260A">
        <w:rPr>
          <w:rFonts w:eastAsia="Times New Roman"/>
          <w:szCs w:val="28"/>
          <w:lang w:eastAsia="ru-RU"/>
        </w:rPr>
        <w:t xml:space="preserve"> Гош», «Буквоед» и др.</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Вместе с тем наблюдается негативная сторона расширения крупного ритейла, которая ведёт к закрытию небольших торговых объектов и вытеснению малого бизнеса из традиционной для него сферы розничной торговли.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Одним из направлений, способствующих облегчению совершения покупок населением, является развитие торговли и оказание услуг через Интернет-магазины и службы доставки. Большинство крупных магазинов города имеет свои сайты с возможностью онлайн заказа и доставки товаров на дом покупателю (например, магазины, реализующие бытовую технику, товары для детей и пр.).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 увеличением на нашем рынке торговых объектов крупных сетевых </w:t>
      </w:r>
      <w:proofErr w:type="spellStart"/>
      <w:r w:rsidRPr="0018260A">
        <w:rPr>
          <w:rFonts w:eastAsia="Times New Roman"/>
          <w:szCs w:val="28"/>
          <w:lang w:eastAsia="ru-RU"/>
        </w:rPr>
        <w:t>ритейлеров</w:t>
      </w:r>
      <w:proofErr w:type="spellEnd"/>
      <w:r w:rsidRPr="0018260A">
        <w:rPr>
          <w:rFonts w:eastAsia="Times New Roman"/>
          <w:szCs w:val="28"/>
          <w:lang w:eastAsia="ru-RU"/>
        </w:rPr>
        <w:t xml:space="preserve"> (открытие второго гипермаркета «Лента» на улице Радищева, д. 2, двух универсамов сети «Пятёрочка») фактическая обеспеченность торговыми площадями населения города значительно увеличилась. Так, на начало 2019 года обеспеченность жителей города торговыми площадями на 1000 жителей составляет 1006,04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что на 50,8% превышает нормативное значение в </w:t>
      </w:r>
      <w:r w:rsidRPr="0018260A">
        <w:rPr>
          <w:rFonts w:eastAsia="Times New Roman"/>
          <w:szCs w:val="28"/>
          <w:lang w:eastAsia="ru-RU"/>
        </w:rPr>
        <w:br/>
        <w:t xml:space="preserve">667,0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в том числе: по продаже продовольственных товаров – 371,27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что на 39,6% превышает нормативное значение в 266,0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по продаже непродовольственных товаров – 634,77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что на 58,3% превышает норматив в 401,0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Оборот общественного питания составил 2,0 млрд. руб. (114,2% к 2017 году). В Мурманске сфера общепита представлена 189 ресторанами, кафе, барами и 30 закусочными, в том числе быстрого питания на вынос и на автозаправочных станциях.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bidi="en-US"/>
        </w:rPr>
      </w:pPr>
      <w:r w:rsidRPr="0018260A">
        <w:rPr>
          <w:rFonts w:eastAsia="Times New Roman"/>
          <w:szCs w:val="28"/>
          <w:lang w:eastAsia="ru-RU"/>
        </w:rPr>
        <w:t xml:space="preserve">Рынок общественного питания города Мурманска представляет собой сочетание различных форматов, направлений и </w:t>
      </w:r>
      <w:r w:rsidRPr="0018260A">
        <w:rPr>
          <w:rFonts w:eastAsia="Times New Roman"/>
          <w:szCs w:val="28"/>
          <w:lang w:bidi="en-US"/>
        </w:rPr>
        <w:t xml:space="preserve">многообразие концепций, рассчитанных на разные целевые группы потребителей, и включает в себя рестораны, кафе, бары, а также огромное количество разнообразных таверн, трактиров, пабов, бистро, закусочных, столовых и объектов нестационарной торговли. </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 xml:space="preserve">Структура предприятий общественного питания неоднородна, но в целом на рынке муниципального образования город Мурманск в подавляющем большинстве функционируют кафе, затем бары, закусочные и рестораны. Всё больше предприятий общественного питания имеют социальную направленность и становятся более доступными для людей пенсионного возраста и детей: оборудованы средствами, обеспечивающими доступ маломобильным посетителям, посетителям с детьми предлагаются детские комнаты и уголки, оборудованные специальной мебелью. </w:t>
      </w:r>
    </w:p>
    <w:p w:rsidR="0018260A" w:rsidRPr="0018260A" w:rsidRDefault="0018260A" w:rsidP="0018260A">
      <w:pPr>
        <w:tabs>
          <w:tab w:val="left" w:pos="1134"/>
        </w:tabs>
        <w:overflowPunct w:val="0"/>
        <w:autoSpaceDE w:val="0"/>
        <w:autoSpaceDN w:val="0"/>
        <w:adjustRightInd w:val="0"/>
        <w:spacing w:after="0" w:line="240" w:lineRule="auto"/>
        <w:ind w:firstLine="709"/>
        <w:jc w:val="both"/>
        <w:textAlignment w:val="baseline"/>
        <w:rPr>
          <w:rFonts w:eastAsia="Times New Roman"/>
          <w:szCs w:val="28"/>
          <w:lang w:bidi="en-US"/>
        </w:rPr>
      </w:pPr>
      <w:r w:rsidRPr="0018260A">
        <w:rPr>
          <w:rFonts w:eastAsia="Times New Roman"/>
          <w:szCs w:val="28"/>
          <w:lang w:bidi="en-US"/>
        </w:rPr>
        <w:t xml:space="preserve">Созданию благоприятных условий для открытия новых объектов питания способствует формирование крупных торговых и офисных центров, открытия гостиниц различного формата, развития въездного туризма. Однако потребность населения в предприятиях общественного питания различных типов, специализированных предприятиях общественного питания с рыбным меню, кофеен, чайных, столовых и закусочных, обеспечивающих территориальную доступность для населения каждого микрорайона, в Мурманске ещё существует.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потребления платных услуг населению в 2018 году составил 23,6 млрд. руб. (109,8% к 2017 году в сопоставимых ценах с учетом индекса цен на товары и услуги). </w:t>
      </w:r>
      <w:r w:rsidRPr="0018260A">
        <w:rPr>
          <w:rFonts w:eastAsia="Times New Roman"/>
          <w:color w:val="000000"/>
          <w:szCs w:val="28"/>
          <w:lang w:eastAsia="ru-RU"/>
        </w:rPr>
        <w:t>Наиболее высокий рост отмечен по услугам гостиниц и аналогичных средств размещения (в 2,7 раза), бытовым услугам (в 2,2 раза) за счёт технического обслуживания и ремонта транспортных средств, машин и оборудования (в 5 раз), по услугам учреждений культуры (в 2,1 раза), физической культуры и спорта (117,6%), системы образования (114,8%), транспортных услуг (112,2%), жилищных и коммунальных услуг (113,1% и 104,2% соответственно). Отмечено сокращение в действующих ценах услуг санаторно-курортных организаций (8%) и прочих видов платных услуг (84%).</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 состоянию на 01.01.2019 на территории города Мурманска действуют 636 предприятий бытовых услуг, из них по ремонту и обслуживанию бытовой техники и электроники - 38 объектов, по техобслуживанию и ремонту автотранспорта - 52 объекта, по изготовлению и ремонту мебели - 18 объектов, парикмахерских - 195 объектов, по ремонту, окраске и пошиву обуви - 45 объектов.</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целях развития потребительского рынка в рамках подпрограммы «Развитие и поддержка малого и среднего предпринимательства в городе Мурманске» на 2018-2024 годы муниципальной программы города Мурманска «Развитие конкурентоспособной экономики» на 2018-2024 годы ежегодно проводятся общегородские конкурсы «Гермес» и «Новогодняя фантазия», направленные на повышение культуры и качества обслуживания населения, ярмарки по продаже товаров, в том числе сельскохозяйственных, от приглашённых производителей как местных, так и из других регионов страны, из которых три работают на постоянной основе. </w:t>
      </w:r>
    </w:p>
    <w:p w:rsidR="0018260A" w:rsidRPr="0018260A" w:rsidRDefault="0018260A" w:rsidP="0018260A">
      <w:pPr>
        <w:tabs>
          <w:tab w:val="left" w:pos="709"/>
        </w:tabs>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Органы местного самоуправления муниципального образования город Мурманск уделяют большое внимание социально незащищённым слоям населения. В целях оказания социальной поддержки малообеспеченным и льготным категориям граждан администрацией города Мурманска с ноября 2011 года успешно реализуется социальный проект «Городская карта поддержки», который даёт возможность льготным категориям граждан приобретать товары и услуги со скидкой от 5% до 20%.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Благодаря участию в социальном проекте крупного российского банка – ПАО «Почта Банк» – в 2016 году осуществлена замена карт старого образца на новые, более усовершенствованные карты, которые превратились в полноценный банковский продукт. По состоянию на 01.01.2019 выдано 27 463 социальные карты нового формата. В настоящее время в проекте участвует более 220 предприятий торговли, общественного питания и сферы услуг.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прогнозном периоде в результате развития туризма, реализации проектов по реконструкции культурных и спортивных объектов ожидается дальнейший рост потребления в сфере отдыха и развлечений, включая услуги учреждений культуры и спорта, а также спроса на услуги гостиниц в сфере малого и среднего бизнеса. Снижение численности населения обусловит дальнейшее сокращение потребления услуг образования и здравоохранения. Увеличение количества легковых автомобилей в собственности граждан, число которых в 2018 году составило 104,7 тыс. единиц по данным УМВД России по Мурманской области (или 106,9% к 2017 году), обеспечивает снижение объема пассажирских перевозок и транспортных услуг, расширяя рынок технического обслуживания и ремонта транспортных средств, машин и оборудования для субъектов малого и среднего предпринимательства (далее – субъекты МСП).</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 учетом открытия крупнейшего торгово-развлекательного центра «P</w:t>
      </w:r>
      <w:r w:rsidRPr="0018260A">
        <w:rPr>
          <w:rFonts w:eastAsia="Times New Roman"/>
          <w:szCs w:val="28"/>
          <w:lang w:val="en-US" w:eastAsia="ru-RU"/>
        </w:rPr>
        <w:t>LAZMA</w:t>
      </w:r>
      <w:r w:rsidRPr="0018260A">
        <w:rPr>
          <w:rFonts w:eastAsia="Times New Roman"/>
          <w:szCs w:val="28"/>
          <w:lang w:eastAsia="ru-RU"/>
        </w:rPr>
        <w:t>» группы компаний «</w:t>
      </w:r>
      <w:proofErr w:type="spellStart"/>
      <w:r w:rsidRPr="0018260A">
        <w:rPr>
          <w:rFonts w:eastAsia="Times New Roman"/>
          <w:szCs w:val="28"/>
          <w:lang w:eastAsia="ru-RU"/>
        </w:rPr>
        <w:t>Евророс</w:t>
      </w:r>
      <w:proofErr w:type="spellEnd"/>
      <w:r w:rsidRPr="0018260A">
        <w:rPr>
          <w:rFonts w:eastAsia="Times New Roman"/>
          <w:szCs w:val="28"/>
          <w:lang w:eastAsia="ru-RU"/>
        </w:rPr>
        <w:t xml:space="preserve">» по ул. </w:t>
      </w:r>
      <w:proofErr w:type="spellStart"/>
      <w:r w:rsidRPr="0018260A">
        <w:rPr>
          <w:rFonts w:eastAsia="Times New Roman"/>
          <w:szCs w:val="28"/>
          <w:lang w:eastAsia="ru-RU"/>
        </w:rPr>
        <w:t>Рогозерской</w:t>
      </w:r>
      <w:proofErr w:type="spellEnd"/>
      <w:r w:rsidRPr="0018260A">
        <w:rPr>
          <w:rFonts w:eastAsia="Times New Roman"/>
          <w:szCs w:val="28"/>
          <w:lang w:eastAsia="ru-RU"/>
        </w:rPr>
        <w:t xml:space="preserve"> общей площадью 129,5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обеспеченность населения торговыми площадями в 2019-2020 годах предположительно возрастет до 1195,6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1000 человек.</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прогнозном периоде с учетом значительного превышения нормативных значений, а также тенденции снижения численности населения города, обеспеченность населения торговыми площадями в 2025 году достигнет </w:t>
      </w:r>
      <w:r w:rsidRPr="0018260A">
        <w:rPr>
          <w:rFonts w:eastAsia="Times New Roman"/>
          <w:szCs w:val="28"/>
          <w:lang w:eastAsia="ru-RU"/>
        </w:rPr>
        <w:br/>
        <w:t xml:space="preserve">1 269,1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1000 человек, в 2030 году – 1 328,2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1000 человек.</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Динамика оборота розничной торговли в базовом варианте в сопоставимых ценах будет выражена умеренным приростом от 0,1% до 1% ежегодно на фоне ожидаемого замедления темпа роста реальной заработной платы, а также на фоне снижения численности населения. Оборот розничной торговли к 2025 году достигнет уровня 57,9 млрд. руб., в 2030 году – 75 млрд.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Динамика оборота платных услуг населению в базовом варианте в сопоставимых ценах также будет выражена приростом от 0,5% до 1,6% ежегодно. Объем платных услуг населению к 2025 году достигнет уровня 32,7 млрд. руб., в 2030 году – 40,9 млрд.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Малое и среднее предпринимательство</w:t>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bCs/>
          <w:szCs w:val="28"/>
          <w:lang w:eastAsia="ru-RU"/>
        </w:rPr>
      </w:pPr>
    </w:p>
    <w:p w:rsidR="0018260A" w:rsidRPr="0018260A" w:rsidRDefault="0018260A" w:rsidP="0018260A">
      <w:pPr>
        <w:widowControl w:val="0"/>
        <w:spacing w:after="0" w:line="240" w:lineRule="auto"/>
        <w:ind w:firstLine="708"/>
        <w:jc w:val="both"/>
        <w:rPr>
          <w:rFonts w:eastAsia="Times New Roman"/>
          <w:szCs w:val="28"/>
        </w:rPr>
      </w:pPr>
      <w:r w:rsidRPr="0018260A">
        <w:rPr>
          <w:rFonts w:eastAsia="Times New Roman"/>
          <w:szCs w:val="28"/>
        </w:rPr>
        <w:t>По данным Единого реестра субъектов малого и среднего предпринимательства (</w:t>
      </w:r>
      <w:hyperlink r:id="rId12" w:history="1">
        <w:r w:rsidRPr="0018260A">
          <w:rPr>
            <w:rFonts w:eastAsia="Times New Roman"/>
            <w:szCs w:val="28"/>
          </w:rPr>
          <w:t>https://rmsp.nalog.ru/search.html</w:t>
        </w:r>
      </w:hyperlink>
      <w:r w:rsidRPr="0018260A">
        <w:rPr>
          <w:rFonts w:eastAsia="Times New Roman"/>
          <w:szCs w:val="28"/>
        </w:rPr>
        <w:t xml:space="preserve">) количество субъектов МСП (микро-, малые и средние предприятия, индивидуальные предприниматели) в городе Мурманске по состоянию на 01.01.2019 составило 14 165 ед., в том числе: </w:t>
      </w:r>
      <w:proofErr w:type="spellStart"/>
      <w:r w:rsidRPr="0018260A">
        <w:rPr>
          <w:rFonts w:eastAsia="Times New Roman"/>
          <w:szCs w:val="28"/>
        </w:rPr>
        <w:t>микропредприятия</w:t>
      </w:r>
      <w:proofErr w:type="spellEnd"/>
      <w:r w:rsidRPr="0018260A">
        <w:rPr>
          <w:rFonts w:eastAsia="Times New Roman"/>
          <w:szCs w:val="28"/>
        </w:rPr>
        <w:t xml:space="preserve"> – 6 995 ед.; малые предприятия – 598 ед.; средние предприятия – 24 ед.; индивидуальные предприниматели – 6 548 ед.</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Сравнительный анализ данных о количестве субъектов МСП за 2017, 2018 и первое полугодие 2019 года:</w:t>
      </w:r>
    </w:p>
    <w:p w:rsidR="0018260A" w:rsidRPr="0018260A" w:rsidRDefault="0018260A" w:rsidP="0018260A">
      <w:pPr>
        <w:widowControl w:val="0"/>
        <w:spacing w:after="0" w:line="240" w:lineRule="auto"/>
        <w:ind w:firstLine="709"/>
        <w:jc w:val="both"/>
        <w:rPr>
          <w:rFonts w:eastAsia="Times New Roman"/>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984"/>
        <w:gridCol w:w="1985"/>
        <w:gridCol w:w="1984"/>
      </w:tblGrid>
      <w:tr w:rsidR="0018260A" w:rsidRPr="0018260A" w:rsidTr="00F05B0E">
        <w:trPr>
          <w:trHeight w:val="164"/>
          <w:tblHeader/>
        </w:trPr>
        <w:tc>
          <w:tcPr>
            <w:tcW w:w="3686"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Тип субъекта МСП/количество, ед.</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На 01.01.2018</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На 01.01.2019</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На 01.08.2019</w:t>
            </w:r>
          </w:p>
        </w:tc>
      </w:tr>
      <w:tr w:rsidR="0018260A" w:rsidRPr="0018260A" w:rsidTr="00F05B0E">
        <w:trPr>
          <w:trHeight w:val="62"/>
        </w:trPr>
        <w:tc>
          <w:tcPr>
            <w:tcW w:w="3686" w:type="dxa"/>
          </w:tcPr>
          <w:p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proofErr w:type="spellStart"/>
            <w:r w:rsidRPr="0018260A">
              <w:rPr>
                <w:rFonts w:eastAsia="Times New Roman"/>
                <w:szCs w:val="28"/>
              </w:rPr>
              <w:t>Микропредприятия</w:t>
            </w:r>
            <w:proofErr w:type="spellEnd"/>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6 395</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6 995</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7 164</w:t>
            </w:r>
          </w:p>
        </w:tc>
      </w:tr>
      <w:tr w:rsidR="0018260A" w:rsidRPr="0018260A" w:rsidTr="00F05B0E">
        <w:trPr>
          <w:trHeight w:val="82"/>
        </w:trPr>
        <w:tc>
          <w:tcPr>
            <w:tcW w:w="3686" w:type="dxa"/>
          </w:tcPr>
          <w:p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 xml:space="preserve">Малые предприятия </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592</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598</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598</w:t>
            </w:r>
          </w:p>
        </w:tc>
      </w:tr>
      <w:tr w:rsidR="0018260A" w:rsidRPr="0018260A" w:rsidTr="00F05B0E">
        <w:trPr>
          <w:trHeight w:val="244"/>
        </w:trPr>
        <w:tc>
          <w:tcPr>
            <w:tcW w:w="3686" w:type="dxa"/>
          </w:tcPr>
          <w:p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 xml:space="preserve">Средние предприятия </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19</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24</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24</w:t>
            </w:r>
          </w:p>
        </w:tc>
      </w:tr>
      <w:tr w:rsidR="0018260A" w:rsidRPr="0018260A" w:rsidTr="00F05B0E">
        <w:trPr>
          <w:trHeight w:val="391"/>
        </w:trPr>
        <w:tc>
          <w:tcPr>
            <w:tcW w:w="3686" w:type="dxa"/>
          </w:tcPr>
          <w:p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Индивидуальные предприниматели</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5 039</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6 548</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7 466</w:t>
            </w:r>
          </w:p>
        </w:tc>
      </w:tr>
      <w:tr w:rsidR="0018260A" w:rsidRPr="0018260A" w:rsidTr="00F05B0E">
        <w:trPr>
          <w:trHeight w:val="47"/>
        </w:trPr>
        <w:tc>
          <w:tcPr>
            <w:tcW w:w="3686" w:type="dxa"/>
          </w:tcPr>
          <w:p w:rsidR="0018260A" w:rsidRPr="0018260A" w:rsidRDefault="0018260A" w:rsidP="0018260A">
            <w:pPr>
              <w:widowControl w:val="0"/>
              <w:overflowPunct w:val="0"/>
              <w:autoSpaceDE w:val="0"/>
              <w:autoSpaceDN w:val="0"/>
              <w:adjustRightInd w:val="0"/>
              <w:spacing w:after="120" w:line="240" w:lineRule="auto"/>
              <w:jc w:val="both"/>
              <w:textAlignment w:val="baseline"/>
              <w:rPr>
                <w:rFonts w:eastAsia="Times New Roman"/>
                <w:szCs w:val="28"/>
              </w:rPr>
            </w:pPr>
            <w:r w:rsidRPr="0018260A">
              <w:rPr>
                <w:rFonts w:eastAsia="Times New Roman"/>
                <w:szCs w:val="28"/>
              </w:rPr>
              <w:t>Всего</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12 045</w:t>
            </w:r>
          </w:p>
        </w:tc>
        <w:tc>
          <w:tcPr>
            <w:tcW w:w="1985"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14 165</w:t>
            </w:r>
          </w:p>
        </w:tc>
        <w:tc>
          <w:tcPr>
            <w:tcW w:w="1984" w:type="dxa"/>
          </w:tcPr>
          <w:p w:rsidR="0018260A" w:rsidRPr="0018260A" w:rsidRDefault="0018260A" w:rsidP="0018260A">
            <w:pPr>
              <w:widowControl w:val="0"/>
              <w:overflowPunct w:val="0"/>
              <w:autoSpaceDE w:val="0"/>
              <w:autoSpaceDN w:val="0"/>
              <w:adjustRightInd w:val="0"/>
              <w:spacing w:after="120" w:line="240" w:lineRule="auto"/>
              <w:jc w:val="center"/>
              <w:textAlignment w:val="baseline"/>
              <w:rPr>
                <w:rFonts w:eastAsia="Times New Roman"/>
                <w:szCs w:val="28"/>
              </w:rPr>
            </w:pPr>
            <w:r w:rsidRPr="0018260A">
              <w:rPr>
                <w:rFonts w:eastAsia="Times New Roman"/>
                <w:szCs w:val="28"/>
              </w:rPr>
              <w:t>15 252</w:t>
            </w:r>
          </w:p>
        </w:tc>
      </w:tr>
    </w:tbl>
    <w:p w:rsidR="0018260A" w:rsidRPr="0018260A" w:rsidRDefault="0018260A" w:rsidP="0018260A">
      <w:pPr>
        <w:autoSpaceDE w:val="0"/>
        <w:autoSpaceDN w:val="0"/>
        <w:adjustRightInd w:val="0"/>
        <w:spacing w:after="0" w:line="240" w:lineRule="auto"/>
        <w:ind w:firstLine="709"/>
        <w:jc w:val="both"/>
        <w:rPr>
          <w:color w:val="000000"/>
          <w:szCs w:val="28"/>
        </w:rPr>
      </w:pPr>
      <w:r w:rsidRPr="0018260A">
        <w:rPr>
          <w:color w:val="000000"/>
          <w:szCs w:val="28"/>
        </w:rPr>
        <w:t>По состоянию на конец 2018 года рост числа малых предприятий (включая микро-) отмечен в области деятельности гостиниц и предприятий общественного питания – до 309 ед. (101,3% к уровню 2017 года). Сохранилось число малых предприятий в сфере добычи полезных ископаемых (11 ед.). Сокращение числа малых предприятий произошло главным образом в следующих сферах: торговля оптовая и розничная; ремонт автотранспортных средств и мотоциклов – до 2 758 ед. (87,1% к уровню 2017 года); строительство – до 851 ед. (90% к уровню 2017 года); деятельность по операциям с недвижимым имуществом – до 710 ед. (95,6% к уровню 2017 года); деятельность профессиональная, научная и техническая – до 678 ед. (93,9% к уровню 2017 года).</w:t>
      </w:r>
    </w:p>
    <w:p w:rsidR="0018260A" w:rsidRPr="0018260A" w:rsidRDefault="0018260A" w:rsidP="0018260A">
      <w:pPr>
        <w:autoSpaceDE w:val="0"/>
        <w:autoSpaceDN w:val="0"/>
        <w:adjustRightInd w:val="0"/>
        <w:spacing w:after="0" w:line="240" w:lineRule="auto"/>
        <w:ind w:firstLine="709"/>
        <w:jc w:val="both"/>
        <w:rPr>
          <w:color w:val="000000"/>
          <w:szCs w:val="28"/>
        </w:rPr>
      </w:pPr>
      <w:r w:rsidRPr="0018260A">
        <w:rPr>
          <w:color w:val="000000"/>
          <w:szCs w:val="28"/>
        </w:rPr>
        <w:t>Число средних предприятий по итогам 2018 года сократилось до 25 ед. (78,1% к уровню 2017 года) за счет сокращения числа предприятий в сферах сельского, лесного хозяйства, охоты, рыболовства и рыбоводства – до 7 ед. (87,5% к уровню 2017 года), обрабатывающих производств – до 4 ед. (80% к уровню 2017 года), торговли оптовой и розничной; ремонта автотранспортных средств и мотоциклов – до 7 ед. (70% к уровню 2017 года). Сохранилось число средних предприятий в сферах финансовой и страховой деятельности, транспортировки и хранения, строительства, водоснабжения; водоотведения, организации сбора и утилизации отходов, деятельности по ликвидации загрязнений.</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В целом по отношению к концу 2017 года общее количество субъектов МСП в городе Мурманске, зарегистрированных по состоянию на 01.01.2019, увеличилось на 2 120 ед. (17,6%), возросло количество микро-, малых и средних предприятий (9,4%, 1,01%, 26,3% соответственно), а также индивидуальных предпринимателей (на 29,9%).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Наиболее привлекательной сферой экономической деятельности субъектов МСП является торговля оптовая и розничная, а также сфера услуг. По состоянию на 01.01.2019 3 407 субъектов МСП (более 51%) осуществляют деятельность в сфере оптовой и розничной торговли. </w:t>
      </w:r>
    </w:p>
    <w:p w:rsidR="0018260A" w:rsidRPr="0018260A" w:rsidRDefault="0018260A" w:rsidP="0018260A">
      <w:pPr>
        <w:overflowPunct w:val="0"/>
        <w:autoSpaceDE w:val="0"/>
        <w:autoSpaceDN w:val="0"/>
        <w:adjustRightInd w:val="0"/>
        <w:spacing w:after="0" w:line="240" w:lineRule="auto"/>
        <w:ind w:firstLine="709"/>
        <w:jc w:val="both"/>
        <w:textAlignment w:val="baseline"/>
        <w:rPr>
          <w:szCs w:val="28"/>
        </w:rPr>
      </w:pPr>
      <w:r w:rsidRPr="0018260A">
        <w:rPr>
          <w:rFonts w:eastAsia="Times New Roman"/>
          <w:szCs w:val="28"/>
          <w:lang w:eastAsia="ru-RU"/>
        </w:rPr>
        <w:t xml:space="preserve">Наименее развитой сферой малого и среднего бизнеса в городе остается производственный сектор экономики, </w:t>
      </w:r>
      <w:r w:rsidRPr="0018260A">
        <w:rPr>
          <w:szCs w:val="28"/>
        </w:rPr>
        <w:t xml:space="preserve">что обусловлено, прежде всего, более высоким уровнем затрат на электроэнергию и топливо, заработную плату, необходимостью выплат компенсационного характера, связанных с условиями работы в районах Крайнего Севера.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Среди основных факторов, сдерживающих развитие субъектов МСП в городе Мурманске, следует отметить высокую стоимость ресурсов: </w:t>
      </w:r>
      <w:proofErr w:type="spellStart"/>
      <w:r w:rsidRPr="0018260A">
        <w:rPr>
          <w:rFonts w:eastAsia="Times New Roman"/>
          <w:szCs w:val="28"/>
          <w:lang w:eastAsia="ru-RU"/>
        </w:rPr>
        <w:t>энерго</w:t>
      </w:r>
      <w:proofErr w:type="spellEnd"/>
      <w:r w:rsidRPr="0018260A">
        <w:rPr>
          <w:rFonts w:eastAsia="Times New Roman"/>
          <w:szCs w:val="28"/>
          <w:lang w:eastAsia="ru-RU"/>
        </w:rPr>
        <w:t xml:space="preserve">- и </w:t>
      </w:r>
      <w:proofErr w:type="spellStart"/>
      <w:r w:rsidRPr="0018260A">
        <w:rPr>
          <w:rFonts w:eastAsia="Times New Roman"/>
          <w:szCs w:val="28"/>
          <w:lang w:eastAsia="ru-RU"/>
        </w:rPr>
        <w:t>теплоресурсов</w:t>
      </w:r>
      <w:proofErr w:type="spellEnd"/>
      <w:r w:rsidRPr="0018260A">
        <w:rPr>
          <w:rFonts w:eastAsia="Times New Roman"/>
          <w:szCs w:val="28"/>
          <w:lang w:eastAsia="ru-RU"/>
        </w:rPr>
        <w:t xml:space="preserve">, аренды земли и помещений, отсутствие начального капитала и недостаток инвестиций для приобретения современного оборудования. Кредитные ресурсы банков остаются недоступными для многих малых и, прежде всего, начинающих и инновационных предприятий, не имеющих собственных свободных денежных средств и необходимого залогового обеспечения.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Наряду с тем, что субъекты МСП имеют ряд льгот при участии в </w:t>
      </w:r>
      <w:proofErr w:type="spellStart"/>
      <w:r w:rsidRPr="0018260A">
        <w:rPr>
          <w:rFonts w:eastAsia="Times New Roman"/>
          <w:szCs w:val="28"/>
          <w:lang w:eastAsia="ru-RU"/>
        </w:rPr>
        <w:t>госзакупках</w:t>
      </w:r>
      <w:proofErr w:type="spellEnd"/>
      <w:r w:rsidRPr="0018260A">
        <w:rPr>
          <w:rFonts w:eastAsia="Times New Roman"/>
          <w:szCs w:val="28"/>
          <w:lang w:eastAsia="ru-RU"/>
        </w:rPr>
        <w:t xml:space="preserve">,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к вышеизложенным негативным факторам можно отнести низкую ценовую конкурентоспособность наших предпринимателей по сравнению с предпринимателями из других регионов страны по причине тех же высоких затрат, связанных с работой в условиях Крайнего Севера. Это значительно снижает их шансы на заключение контрактов (в том числе муниципальных) в результате участия в конкурентных процедурах,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Главным ограничением развития малого и среднего предпринимательства остается отток молодежи, имеющей высокий предпринимательский потенциал, который, в свою очередь, обусловлен ограниченным перечнем специальностей, которые можно получить в городе.</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качестве позитивного фактора для сохранения и развития МСП можно рассматривать освоение Арктики, определенное Правительством Российской Федерации в качестве одного из приоритетов развития. Решением поставленных задач будут заниматься крупные, в том числе государственные, предприятия. А их появление на рынке, в свою очередь, даст новые возможности для создания и развития малых и средних предприятий (аутсорсинг, </w:t>
      </w:r>
      <w:proofErr w:type="spellStart"/>
      <w:r w:rsidRPr="0018260A">
        <w:rPr>
          <w:rFonts w:eastAsia="Times New Roman"/>
          <w:szCs w:val="28"/>
          <w:lang w:eastAsia="ru-RU"/>
        </w:rPr>
        <w:t>субконтрактинг</w:t>
      </w:r>
      <w:proofErr w:type="spellEnd"/>
      <w:r w:rsidRPr="0018260A">
        <w:rPr>
          <w:rFonts w:eastAsia="Times New Roman"/>
          <w:szCs w:val="28"/>
          <w:lang w:eastAsia="ru-RU"/>
        </w:rPr>
        <w:t xml:space="preserve"> и прочие формы взаимодействия).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условиях </w:t>
      </w:r>
      <w:proofErr w:type="spellStart"/>
      <w:r w:rsidRPr="0018260A">
        <w:rPr>
          <w:rFonts w:eastAsia="Times New Roman"/>
          <w:szCs w:val="28"/>
          <w:lang w:eastAsia="ru-RU"/>
        </w:rPr>
        <w:t>импортозамещения</w:t>
      </w:r>
      <w:proofErr w:type="spellEnd"/>
      <w:r w:rsidRPr="0018260A">
        <w:rPr>
          <w:rFonts w:eastAsia="Times New Roman"/>
          <w:szCs w:val="28"/>
          <w:lang w:eastAsia="ru-RU"/>
        </w:rPr>
        <w:t xml:space="preserve"> развивается направление внутреннего и въездного туризма, оказывающее влияние на многие сферы предпринимательской деятельности как в городе, так и в регионе в целом.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Мурманск, относясь к уникальной Арктической зоне, имеет высокий туристский потенциал. В городе наблюдается устойчивое увеличение потока туристов и расширение географии прибывающих туристов. Количество размещенных в коллективных средствах размещения составляет около </w:t>
      </w:r>
      <w:r w:rsidRPr="0018260A">
        <w:rPr>
          <w:rFonts w:eastAsia="Times New Roman"/>
          <w:szCs w:val="28"/>
          <w:lang w:eastAsia="ru-RU"/>
        </w:rPr>
        <w:br/>
        <w:t xml:space="preserve">127 тыс. человек ежегодно. Продолжается создание развитой туристской инфраструктуры, что положительно влияет на повышение туристической привлекательности города. Так, в 2018 году состоялось семь заходов круизных лайнеров к отремонтированному причалу в пассажирском районе АО «Мурманский морской торговый порт». Общее количество пассажиров на данных судах составило более 4,5 тысяч человек.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2019 году запланировано восемь заходов круизных судов иностранных компаний, общее количество пассажиров – 1 950 человек. Это связано в том числе и с развитием портовой инфраструктуры, и введением облегченного визового режима для иностранцев, и открытием в здании морского вокзала международного пункта пропуска.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Кроме того, каждое лето из порта Мурманск на Северный полюс отправляются рейсы на атомном ледоколе «50 лет Победы». В 2019 году состоялось три рейса.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color w:val="000000"/>
          <w:szCs w:val="28"/>
          <w:lang w:eastAsia="ru-RU"/>
        </w:rPr>
        <w:t xml:space="preserve">В сентябре 2019 года в Мурманске приступил к работе региональный туристский информационный центр, созданный для эффективного продвижения туристических продуктов Кольского Заполярья. Центр является площадкой для взаимодействия субъектов туристической отрасли и позволит объединить усилия всех участников рынка в привлечении туристов в </w:t>
      </w:r>
      <w:hyperlink r:id="rId13" w:history="1">
        <w:r w:rsidRPr="0018260A">
          <w:rPr>
            <w:rFonts w:eastAsia="Times New Roman"/>
            <w:color w:val="000000"/>
            <w:szCs w:val="28"/>
            <w:lang w:eastAsia="ru-RU"/>
          </w:rPr>
          <w:t>Мурманскую область</w:t>
        </w:r>
      </w:hyperlink>
      <w:r w:rsidRPr="0018260A">
        <w:rPr>
          <w:rFonts w:eastAsia="Times New Roman"/>
          <w:color w:val="000000"/>
          <w:szCs w:val="28"/>
          <w:lang w:eastAsia="ru-RU"/>
        </w:rPr>
        <w:t>, и в частности в город Мурманск. На базе центра можно получить достоверную информацию о турпродуктах, спланировать путешествие, заказать тур, приобрести карты и рекламно-информационную продукцию.</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Стабилизации и улучшению ситуации в секторе малого и среднего предпринимательства также способствует существующая поддержка со стороны органов государственной власти и местного самоуправления. Так, в рамках реализации подпрограммы «Развитие и поддержка малого и среднего предпринимательства в городе Мурманске» муниципальной программы «Развитие конкурентоспособной экономики» на 2018-2024 годы оказывается информационная, консультационная, имущественная и финансовая поддержка начинающим и уже действующим предпринимателям.</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Наиболее востребованной и эффективной является финансовая поддержка субъектов МСП в виде субсидий и грантов, предоставляемых в рамках программных мероприятий. Основным видом финансовой поддержки для действующих предпринимателей является предоставление субсидий по различным направлениям деятельности на конкурсной основе. Для начинающих предпринимателей предусмотрена финансовая поддержка в виде грантов на открытие бизнеса в части финансового обеспечения затрат.</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Для субъектов потребительского рынка в целях повышения общественного статуса предпринимательства, развития конкуренции на потребительском рынке города Мурманска, выявления лучших предприятий, повышения качества обслуживания населения и профессионального мастерства, распространения передового опыта, стимулирования деятельности предприятий по совершенствованию форм и методов организации услуг проводятся городские конкурсы. Организуются мероприятия выездной торговли.</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Следует отметить меры поддержки на региональном уровне, в частности открытие в сентябре 2019 года центра «Мой бизнес» – площадки, где начинающие и действующие предприниматели могут получить все необходимые для начала и ведения своего дела услуги по принципу «одного окна». В основе концепции – сервисная модель: работа центра выстроена так, чтобы предприниматели могли комфортно, просто и быстро получать услуги и поддержку. В рамках деятельности центра предпринимателям готовы предоставить различные консультации, переговорные, конференц-залы и зону </w:t>
      </w:r>
      <w:proofErr w:type="spellStart"/>
      <w:r w:rsidRPr="0018260A">
        <w:rPr>
          <w:rFonts w:eastAsia="Times New Roman"/>
          <w:szCs w:val="28"/>
        </w:rPr>
        <w:t>коворкинга</w:t>
      </w:r>
      <w:proofErr w:type="spellEnd"/>
      <w:r w:rsidRPr="0018260A">
        <w:rPr>
          <w:rFonts w:eastAsia="Times New Roman"/>
          <w:szCs w:val="28"/>
        </w:rPr>
        <w:t>.</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Кредитные организации также активизируют и расширяют свою деятельность в части информационной поддержки субъектов МСП, проводя семинары, тренинги, реализуя образовательные программы, разрабатывают и внедряют новые пакеты услуг, привлекательные для бизнеса разного уровня, с учетом специфики северных регионов.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прогнозном периоде за счет вышеизложенных мероприятий и с учетом данных за первое полугодие 2019 года вероятен умеренный рост количества индивидуальных предпринимателей и </w:t>
      </w:r>
      <w:proofErr w:type="spellStart"/>
      <w:r w:rsidRPr="0018260A">
        <w:rPr>
          <w:rFonts w:eastAsia="Times New Roman"/>
          <w:szCs w:val="28"/>
          <w:lang w:eastAsia="ru-RU"/>
        </w:rPr>
        <w:t>микропредприятий</w:t>
      </w:r>
      <w:proofErr w:type="spellEnd"/>
      <w:r w:rsidRPr="0018260A">
        <w:rPr>
          <w:rFonts w:eastAsia="Times New Roman"/>
          <w:szCs w:val="28"/>
          <w:lang w:eastAsia="ru-RU"/>
        </w:rPr>
        <w:t>. Так, по сравнению с отчетным периодом 2017, 2018 годов и оценочным 2019 годом в прогнозном периоде предполагается рост количества малых (включая микро-) предприятий на 2% - 3% ежегодно до 8 808 ед. в 2025 году и до 9 724 ед. в 2030 году. Прирост количества индивидуальных предпринимателей в прогнозном периоде до 2030 года предположительно составит от 1% до 5% ежегодно. Прогнозная численность индивидуальных предпринимателей к 2025 году составит 10 876 человек, к 2030 году – 11 657 человек.</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Для средних предприятий наиболее вероятна тенденция сохранения их количества в течение всего прогнозируемого периода. </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 xml:space="preserve">Таким образом, прогнозируемый рост показателей в сфере малого и среднего предпринимательства города Мурманска возможен вследствие устойчивой направленности политики государства на развитие сектора малого и среднего бизнеса: совершенствование политики налогообложения, обеспечение доступности кредитных продуктов, увеличение их количества, развитие лизинга и долгосрочного финансирования, расширение доступа субъектов МСП к закупкам товаров, работ, услуг для государственных и муниципальных нужд. Все перечисленные меры возможны в рамках принятия нормативно-правовых актов в первую очередь на федеральном уровне, в частности в рамках Стратегии развития Арктической зоны Российской Федерации и обеспечения национальной безопасности до 2035 года. </w:t>
      </w: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Прирост также возможен за счет системной информационно-консультационной, финансовой и имущественной поддержки субъектов МСП со стороны инфраструктуры поддержки, банковского сектора и органов власти на различных уровнях.</w:t>
      </w:r>
    </w:p>
    <w:p w:rsidR="0018260A" w:rsidRPr="0018260A" w:rsidRDefault="0018260A" w:rsidP="0018260A">
      <w:pPr>
        <w:widowControl w:val="0"/>
        <w:spacing w:after="0" w:line="240" w:lineRule="auto"/>
        <w:ind w:firstLine="709"/>
        <w:jc w:val="both"/>
        <w:rPr>
          <w:rFonts w:eastAsia="Times New Roman"/>
          <w:szCs w:val="28"/>
        </w:rPr>
      </w:pPr>
    </w:p>
    <w:p w:rsidR="0018260A" w:rsidRPr="0018260A" w:rsidRDefault="0018260A" w:rsidP="0018260A">
      <w:pPr>
        <w:widowControl w:val="0"/>
        <w:spacing w:after="0" w:line="240" w:lineRule="auto"/>
        <w:ind w:firstLine="709"/>
        <w:jc w:val="both"/>
        <w:rPr>
          <w:rFonts w:eastAsia="Times New Roman"/>
          <w:szCs w:val="28"/>
        </w:rPr>
      </w:pPr>
      <w:r w:rsidRPr="0018260A">
        <w:rPr>
          <w:rFonts w:eastAsia="Times New Roman"/>
          <w:szCs w:val="28"/>
        </w:rPr>
        <w:t>Инвестиции и строительство</w:t>
      </w:r>
    </w:p>
    <w:p w:rsidR="0018260A" w:rsidRPr="0018260A" w:rsidRDefault="0018260A" w:rsidP="0018260A">
      <w:pPr>
        <w:widowControl w:val="0"/>
        <w:spacing w:after="0" w:line="240" w:lineRule="auto"/>
        <w:ind w:firstLine="709"/>
        <w:jc w:val="both"/>
        <w:rPr>
          <w:rFonts w:eastAsia="Times New Roman"/>
          <w:szCs w:val="28"/>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Объем инвестиций в 2018 году составил в сопоставимых ценах к предыдущему году с учетом индекса-дефлятора инвестиций в основной капитал по Мурманской области 128,6% или 74,6 млрд. руб. (135% в действующих ценах к 2017 году). Число организаций, осуществивших инвестиции в 2018 году, увеличилось до 719 ед. (102,6% к 2017 году), в том числе в сфере торговли оптовой и розничной; ремонта автотранспортных средств и оборудования – до 69 ед. (103,0%), в сфере рыболовства и рыбоводства – до 33 ед. (113,8%), деятельности в области информации и связи – до 28 ед. (121,7%), деятельности финансовой и страховой – до 27 ед. (128,6%).</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инвестиций в сопоставимых ценах увеличился в сфере рыболовства и рыбоводства до 8,2 млрд. руб. (223,3% к уровню 2017 года) за счет </w:t>
      </w:r>
      <w:r w:rsidRPr="0018260A">
        <w:rPr>
          <w:rFonts w:eastAsia="Times New Roman"/>
          <w:bCs/>
          <w:szCs w:val="28"/>
          <w:lang w:eastAsia="ru-RU"/>
        </w:rPr>
        <w:t>роста привлеченных средств, в том числе кредитов банков, в 60 раз.</w:t>
      </w:r>
      <w:r w:rsidRPr="0018260A">
        <w:rPr>
          <w:rFonts w:eastAsia="Times New Roman"/>
          <w:szCs w:val="28"/>
          <w:lang w:eastAsia="ru-RU"/>
        </w:rPr>
        <w:t xml:space="preserve"> В 2,5 раза увеличился объем инвестиций в сфере транспортировки и хранения, составив 47,8 млрд. руб. за счет увеличения привлеченных средств, а именно средств федерального бюджета до 26,4 млрд. руб. Также отмечается рост объема инвестиций по виду деятельности «Обеспечение электрической энергией, газом и паром; кондиционирование воздуха» до 1,6 млрд. руб. (в 1,8 раза по сравнению с 2017 годом) за счет роста собственных средств в 1,8 раза и роста привлеченных средств в 1,7 раза, а именно кредитов банков и заемных средств других организаций (в 2017 году в качестве источника финансирования отсутствовали).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инвестиций в сопоставимых ценах уменьшился в сфере обрабатывающих производств до 387,7 млн. руб. (26,5% к уровню 2017 года) за счет сокращения привлеченных средств, а именно отсутствия в качестве источника финансирования кредитов банков. Значительное снижение объема инвестиций также отмечено в сфере строительства до 435,0 млн. руб. (6,6% к 2017 году) за счет снижения привлеченных средств.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Согласно </w:t>
      </w:r>
      <w:proofErr w:type="gramStart"/>
      <w:r w:rsidRPr="0018260A">
        <w:rPr>
          <w:rFonts w:eastAsia="Times New Roman"/>
          <w:szCs w:val="28"/>
          <w:lang w:eastAsia="ru-RU"/>
        </w:rPr>
        <w:t>реестру инвестиционных проектов</w:t>
      </w:r>
      <w:proofErr w:type="gramEnd"/>
      <w:r w:rsidRPr="0018260A">
        <w:rPr>
          <w:rFonts w:eastAsia="Times New Roman"/>
          <w:szCs w:val="28"/>
          <w:lang w:eastAsia="ru-RU"/>
        </w:rPr>
        <w:t xml:space="preserve"> на территории муниципального образования город Мурманск в 2018 году реализованы проекты в сфере развития физической культуры и спорта, а именно капитальный ремонт и благоустройство спортивных площадок, находящихся на придомовых территориях по месту жительства граждан, устройство ливневой канализации физкультурно-оздоровительного комплекса открытого типа в жилом районе </w:t>
      </w:r>
      <w:proofErr w:type="spellStart"/>
      <w:r w:rsidRPr="0018260A">
        <w:rPr>
          <w:rFonts w:eastAsia="Times New Roman"/>
          <w:szCs w:val="28"/>
          <w:lang w:eastAsia="ru-RU"/>
        </w:rPr>
        <w:t>Росляково</w:t>
      </w:r>
      <w:proofErr w:type="spellEnd"/>
      <w:r w:rsidRPr="0018260A">
        <w:rPr>
          <w:rFonts w:eastAsia="Times New Roman"/>
          <w:szCs w:val="28"/>
          <w:lang w:eastAsia="ru-RU"/>
        </w:rPr>
        <w:t xml:space="preserve">. В сфере городского благоустройства реализованы проекты по организации благоустройства и озеленения городских территорий, предоставлению телекоммуникационных услуг связи на объектах благоустройства, строительству искусственного рельефа на объекте внешнего благоустройства «Набережная озера Семеновского». Мурманским транспортным филиалом ПАО «ГМК «Норильский никель» завершен проект по капитальному ремонту причала № 1 перегрузочного терминала ПАО «ГМК «Норильский никель» в городе Мурманске. АО «Мурманская областная электросетевая организация» выполнены первый и второй этапы работ по технологическому присоединению к электрическим сетям 110 индивидуальных жилых домов, дошкольного образовательного учреждения на 75 мест, предприятия торговли в районе ул. Скальной. Срок выполнения всего комплекса работ - второй квартал 2020 года.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Крупнейшие инвестиционные проекты в городе планируются к реализации ведущими транспортными предприятиями города в целях развития портовой инфраструктуры: строительство головного универсального атомного ледокола и четырех серийных универсальных атомных ледоколов, реконструкция объектов портовой инфраструктуры и модернизация складского оборудования АО «Мурманский морской торговый порт», включая установку пылезащитных ограждений в целях минимизации поступления пыли каменного угля в атмосферу города, строительство ФГУП «</w:t>
      </w:r>
      <w:proofErr w:type="spellStart"/>
      <w:r w:rsidRPr="0018260A">
        <w:rPr>
          <w:rFonts w:eastAsia="Times New Roman"/>
          <w:szCs w:val="28"/>
          <w:lang w:eastAsia="ru-RU"/>
        </w:rPr>
        <w:t>Росморпорт</w:t>
      </w:r>
      <w:proofErr w:type="spellEnd"/>
      <w:r w:rsidRPr="0018260A">
        <w:rPr>
          <w:rFonts w:eastAsia="Times New Roman"/>
          <w:szCs w:val="28"/>
          <w:lang w:eastAsia="ru-RU"/>
        </w:rPr>
        <w:t xml:space="preserve">» экологического комплекса в районе причала № 20 Мурманского морского торгового порта, создание перегрузочного терминала ПАО «ГМК «Норильский никель» в </w:t>
      </w:r>
      <w:r w:rsidRPr="0018260A">
        <w:rPr>
          <w:rFonts w:eastAsia="Times New Roman"/>
          <w:szCs w:val="28"/>
          <w:lang w:eastAsia="ru-RU"/>
        </w:rPr>
        <w:br/>
        <w:t xml:space="preserve">г. Мурманске и такелажного склада с открытой складской площадкой, развитие терминалов 3-го грузового района Мурманского порта ООО «Мурманский </w:t>
      </w:r>
      <w:proofErr w:type="spellStart"/>
      <w:r w:rsidRPr="0018260A">
        <w:rPr>
          <w:rFonts w:eastAsia="Times New Roman"/>
          <w:szCs w:val="28"/>
          <w:lang w:eastAsia="ru-RU"/>
        </w:rPr>
        <w:t>балкерный</w:t>
      </w:r>
      <w:proofErr w:type="spellEnd"/>
      <w:r w:rsidRPr="0018260A">
        <w:rPr>
          <w:rFonts w:eastAsia="Times New Roman"/>
          <w:szCs w:val="28"/>
          <w:lang w:eastAsia="ru-RU"/>
        </w:rPr>
        <w:t xml:space="preserve"> терминал», строительство верфи по изготовлению модульных конструкций верхних строений </w:t>
      </w:r>
      <w:proofErr w:type="spellStart"/>
      <w:r w:rsidRPr="0018260A">
        <w:rPr>
          <w:rFonts w:eastAsia="Times New Roman"/>
          <w:szCs w:val="28"/>
          <w:lang w:eastAsia="ru-RU"/>
        </w:rPr>
        <w:t>нефте</w:t>
      </w:r>
      <w:proofErr w:type="spellEnd"/>
      <w:r w:rsidRPr="0018260A">
        <w:rPr>
          <w:rFonts w:eastAsia="Times New Roman"/>
          <w:szCs w:val="28"/>
          <w:lang w:eastAsia="ru-RU"/>
        </w:rPr>
        <w:t xml:space="preserve">-газодобывающих сооружений для арктического шельфа на территории филиала «35 Судоремонтный завод» </w:t>
      </w:r>
      <w:r w:rsidRPr="0018260A">
        <w:rPr>
          <w:rFonts w:eastAsia="Times New Roman"/>
          <w:szCs w:val="28"/>
          <w:lang w:eastAsia="ru-RU"/>
        </w:rPr>
        <w:br/>
        <w:t xml:space="preserve">АО «Центр судоремонта «Звездочка», обновление подвижного состава транспортного парка АО «Электротранспорт», строительство опорной базы берегового обеспечения шельфовых проектов в Арктической зоне Российской Федерации с созданием промышленного кластера </w:t>
      </w:r>
      <w:proofErr w:type="spellStart"/>
      <w:r w:rsidRPr="0018260A">
        <w:rPr>
          <w:rFonts w:eastAsia="Times New Roman"/>
          <w:szCs w:val="28"/>
          <w:lang w:eastAsia="ru-RU"/>
        </w:rPr>
        <w:t>нефтесервисных</w:t>
      </w:r>
      <w:proofErr w:type="spellEnd"/>
      <w:r w:rsidRPr="0018260A">
        <w:rPr>
          <w:rFonts w:eastAsia="Times New Roman"/>
          <w:szCs w:val="28"/>
          <w:lang w:eastAsia="ru-RU"/>
        </w:rPr>
        <w:t xml:space="preserve"> производств и центра сервисного обслуживания кораблей и судов, осуществляющих плавание в акватории Северного морского пути, в жилом районе </w:t>
      </w:r>
      <w:proofErr w:type="spellStart"/>
      <w:r w:rsidRPr="0018260A">
        <w:rPr>
          <w:rFonts w:eastAsia="Times New Roman"/>
          <w:szCs w:val="28"/>
          <w:lang w:eastAsia="ru-RU"/>
        </w:rPr>
        <w:t>Росляково</w:t>
      </w:r>
      <w:proofErr w:type="spellEnd"/>
      <w:r w:rsidRPr="0018260A">
        <w:rPr>
          <w:rFonts w:eastAsia="Times New Roman"/>
          <w:szCs w:val="28"/>
          <w:lang w:eastAsia="ru-RU"/>
        </w:rPr>
        <w:t xml:space="preserve"> на базе АО «82 Судоремонтный завод».</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настоящее время в городе достаточно много социальных и других объектов, требующих капитальных вложений в реконструкцию (Драматический театр Северного флота, кинотеатр «Родина» (Дворец молодежи), школы искусств, ДК «Маяк» и «Первомайский», спорткомплекс «Снежинка» (КП-2), Ледовый дворец спорта и др.), которые могут способствовать в перспективе развитию государственно-частного и </w:t>
      </w:r>
      <w:proofErr w:type="spellStart"/>
      <w:r w:rsidRPr="0018260A">
        <w:rPr>
          <w:rFonts w:eastAsia="Times New Roman"/>
          <w:szCs w:val="28"/>
          <w:lang w:eastAsia="ru-RU"/>
        </w:rPr>
        <w:t>муниципально</w:t>
      </w:r>
      <w:proofErr w:type="spellEnd"/>
      <w:r w:rsidRPr="0018260A">
        <w:rPr>
          <w:rFonts w:eastAsia="Times New Roman"/>
          <w:szCs w:val="28"/>
          <w:lang w:eastAsia="ru-RU"/>
        </w:rPr>
        <w:t xml:space="preserve">-частного партнерства в городе Мурманске.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Требуются инвестиции для реализации проектов, запланированных в рамках муниципальных программ, по реконструкции и модернизации объектов муниципальных дошкольных образовательных учреждений города Мурманска, модернизации зданий средних общеобразовательных школ города Мурманска, реконструкции объектов муниципальных спортивных школ и модернизации школьных спортивных площадок, устройству игровых площадок на территории общеобразовательных учреждений. Также требуются инвестиции для реализации проектов по рекультивации городской свалки твердых отходов, строительству (реконструкции) комплекса инженерных сооружений для очистки сточных вод, модернизации улично-дорожной сети и строительству, благоустройству и ремонту общественных и дворовых территорий города Мурманска.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Для повышения инвестиционной привлекательности города Мурманска и привлечения инвесторов администрацией города Мурманска в рамках подпрограммы «Повышение инвестиционной и туристской привлекательности города Мурманска» муниципальной программы города Мурманска «Развитие конкурентоспособной экономики» на 2018-2024 годы реализуются мероприятия по продвижению бренда города Мурманска (в том числе </w:t>
      </w:r>
      <w:proofErr w:type="spellStart"/>
      <w:r w:rsidRPr="0018260A">
        <w:rPr>
          <w:rFonts w:eastAsia="Times New Roman"/>
          <w:szCs w:val="28"/>
          <w:lang w:eastAsia="ru-RU"/>
        </w:rPr>
        <w:t>имиджевая</w:t>
      </w:r>
      <w:proofErr w:type="spellEnd"/>
      <w:r w:rsidRPr="0018260A">
        <w:rPr>
          <w:rFonts w:eastAsia="Times New Roman"/>
          <w:szCs w:val="28"/>
          <w:lang w:eastAsia="ru-RU"/>
        </w:rPr>
        <w:t xml:space="preserve"> символика города используется при производстве сувенирной продукции, декадных транспортных карт для туристов). В 2019 году в рамках празднования 30-летия побратимских связей с городом </w:t>
      </w:r>
      <w:proofErr w:type="spellStart"/>
      <w:r w:rsidRPr="0018260A">
        <w:rPr>
          <w:rFonts w:eastAsia="Times New Roman"/>
          <w:szCs w:val="28"/>
          <w:lang w:eastAsia="ru-RU"/>
        </w:rPr>
        <w:t>Гронинген</w:t>
      </w:r>
      <w:proofErr w:type="spellEnd"/>
      <w:r w:rsidRPr="0018260A">
        <w:rPr>
          <w:rFonts w:eastAsia="Times New Roman"/>
          <w:szCs w:val="28"/>
          <w:lang w:eastAsia="ru-RU"/>
        </w:rPr>
        <w:t xml:space="preserve"> (Королевство Нидерландов) с использованием </w:t>
      </w:r>
      <w:proofErr w:type="spellStart"/>
      <w:r w:rsidRPr="0018260A">
        <w:rPr>
          <w:rFonts w:eastAsia="Times New Roman"/>
          <w:szCs w:val="28"/>
          <w:lang w:eastAsia="ru-RU"/>
        </w:rPr>
        <w:t>имиджевой</w:t>
      </w:r>
      <w:proofErr w:type="spellEnd"/>
      <w:r w:rsidRPr="0018260A">
        <w:rPr>
          <w:rFonts w:eastAsia="Times New Roman"/>
          <w:szCs w:val="28"/>
          <w:lang w:eastAsia="ru-RU"/>
        </w:rPr>
        <w:t xml:space="preserve"> символики города Мурманска оформлен троллейбус, посвященный сотрудничеству с городами-побратимами.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рамках реализации </w:t>
      </w:r>
      <w:proofErr w:type="spellStart"/>
      <w:r w:rsidRPr="0018260A">
        <w:rPr>
          <w:rFonts w:eastAsia="Times New Roman"/>
          <w:szCs w:val="28"/>
          <w:lang w:eastAsia="ru-RU"/>
        </w:rPr>
        <w:t>вышеобозначенной</w:t>
      </w:r>
      <w:proofErr w:type="spellEnd"/>
      <w:r w:rsidRPr="0018260A">
        <w:rPr>
          <w:rFonts w:eastAsia="Times New Roman"/>
          <w:szCs w:val="28"/>
          <w:lang w:eastAsia="ru-RU"/>
        </w:rPr>
        <w:t xml:space="preserve"> муниципальной программы инвестиционные возможности города Мурманска представляются на деловых мероприятиях в России и за рубежом, реализуются мероприятия по развитию международных связей, преимущественно с Белоруссией, Норвегией, Финляндией, Швецией, Турцией, Китаем, в том числе в рамках побратимских отношений.</w:t>
      </w:r>
    </w:p>
    <w:p w:rsidR="0018260A" w:rsidRPr="0018260A" w:rsidRDefault="0018260A" w:rsidP="0018260A">
      <w:pPr>
        <w:overflowPunct w:val="0"/>
        <w:autoSpaceDE w:val="0"/>
        <w:autoSpaceDN w:val="0"/>
        <w:adjustRightInd w:val="0"/>
        <w:spacing w:after="0" w:line="240" w:lineRule="auto"/>
        <w:ind w:firstLine="709"/>
        <w:jc w:val="both"/>
        <w:textAlignment w:val="baseline"/>
        <w:outlineLvl w:val="0"/>
        <w:rPr>
          <w:rFonts w:eastAsia="Times New Roman"/>
          <w:szCs w:val="28"/>
          <w:lang w:eastAsia="ru-RU"/>
        </w:rPr>
      </w:pPr>
      <w:r w:rsidRPr="0018260A">
        <w:rPr>
          <w:rFonts w:eastAsia="Times New Roman"/>
          <w:szCs w:val="28"/>
          <w:lang w:eastAsia="ru-RU"/>
        </w:rPr>
        <w:t xml:space="preserve">На базе АО «Корпорация развития Мурманской области» в 2019 </w:t>
      </w:r>
      <w:proofErr w:type="gramStart"/>
      <w:r w:rsidRPr="0018260A">
        <w:rPr>
          <w:rFonts w:eastAsia="Times New Roman"/>
          <w:szCs w:val="28"/>
          <w:lang w:eastAsia="ru-RU"/>
        </w:rPr>
        <w:t>году  создан</w:t>
      </w:r>
      <w:proofErr w:type="gramEnd"/>
      <w:r w:rsidRPr="0018260A">
        <w:rPr>
          <w:rFonts w:eastAsia="Times New Roman"/>
          <w:szCs w:val="28"/>
          <w:lang w:eastAsia="ru-RU"/>
        </w:rPr>
        <w:t xml:space="preserve"> Центр государственно-частного партнерства, основными задачами которого являются экспертиза проектных инициатив, разработка моделей их реализации, маркетинговые исследования, привлечение инвесторов.</w:t>
      </w:r>
    </w:p>
    <w:p w:rsidR="0018260A" w:rsidRPr="0018260A" w:rsidRDefault="0018260A" w:rsidP="0018260A">
      <w:pPr>
        <w:overflowPunct w:val="0"/>
        <w:autoSpaceDE w:val="0"/>
        <w:autoSpaceDN w:val="0"/>
        <w:adjustRightInd w:val="0"/>
        <w:spacing w:after="0" w:line="240" w:lineRule="auto"/>
        <w:ind w:firstLine="709"/>
        <w:jc w:val="both"/>
        <w:textAlignment w:val="baseline"/>
        <w:outlineLvl w:val="0"/>
        <w:rPr>
          <w:rFonts w:eastAsia="Times New Roman"/>
          <w:szCs w:val="28"/>
          <w:lang w:eastAsia="ru-RU"/>
        </w:rPr>
      </w:pPr>
      <w:r w:rsidRPr="0018260A">
        <w:rPr>
          <w:rFonts w:eastAsia="Times New Roman"/>
          <w:szCs w:val="28"/>
          <w:lang w:eastAsia="ru-RU"/>
        </w:rPr>
        <w:t>В прогнозном периоде запуск данного Центра позволит системно выстроить работу с проектами государственно-</w:t>
      </w:r>
      <w:proofErr w:type="spellStart"/>
      <w:r w:rsidRPr="0018260A">
        <w:rPr>
          <w:rFonts w:eastAsia="Times New Roman"/>
          <w:szCs w:val="28"/>
          <w:lang w:eastAsia="ru-RU"/>
        </w:rPr>
        <w:t>муниципально</w:t>
      </w:r>
      <w:proofErr w:type="spellEnd"/>
      <w:r w:rsidRPr="0018260A">
        <w:rPr>
          <w:rFonts w:eastAsia="Times New Roman"/>
          <w:szCs w:val="28"/>
          <w:lang w:eastAsia="ru-RU"/>
        </w:rPr>
        <w:t>-частного партнёрства в рамках формирования «дорожных карт» по запуску каждого проекта государственно-частного партнёрства со сроками, контрольными точками, ответственными лицами.</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рамках </w:t>
      </w:r>
      <w:proofErr w:type="spellStart"/>
      <w:r w:rsidRPr="0018260A">
        <w:rPr>
          <w:rFonts w:eastAsia="Times New Roman"/>
          <w:szCs w:val="28"/>
          <w:lang w:eastAsia="ru-RU"/>
        </w:rPr>
        <w:t>муниципально</w:t>
      </w:r>
      <w:proofErr w:type="spellEnd"/>
      <w:r w:rsidRPr="0018260A">
        <w:rPr>
          <w:rFonts w:eastAsia="Times New Roman"/>
          <w:szCs w:val="28"/>
          <w:lang w:eastAsia="ru-RU"/>
        </w:rPr>
        <w:t xml:space="preserve">-частного партнёрства запланированы к реализации проекты по наружному освещению города Мурманска (в настоящее время ведется работа по инвентаризации объектов наружного освещения), реконструкции зданий муниципальных бюджетных дошкольных образовательных учреждений г. Мурманска №№ 109 и 38 (проекты позволят ввести дополнительные места для дошкольников, создать дополнительные рабочие места), реконструкции зданий муниципальных бюджетных учреждений дополнительного образования г. Мурманска детско-юношеской спортивно-адаптивной школы № 15 и детско-юношеской спортивной школы </w:t>
      </w:r>
      <w:r w:rsidRPr="0018260A">
        <w:rPr>
          <w:rFonts w:eastAsia="Times New Roman"/>
          <w:szCs w:val="28"/>
          <w:lang w:eastAsia="ru-RU"/>
        </w:rPr>
        <w:br/>
        <w:t xml:space="preserve">№ 14 по танцевальному спорту, реконструкции муниципального бюджетного учреждения дополнительного образования г. Мурманска «Центр детского и юношеского туризма», благоустройству стадионов муниципальный бюджетных общеобразовательных учреждений г. Мурманска «Гимназия № 9» и </w:t>
      </w:r>
      <w:r w:rsidRPr="0018260A">
        <w:rPr>
          <w:rFonts w:eastAsia="Times New Roman"/>
          <w:szCs w:val="28"/>
          <w:lang w:eastAsia="ru-RU"/>
        </w:rPr>
        <w:br/>
        <w:t xml:space="preserve">«Гимназия № 7», а также реконструкции спорткомплекса «Снежинка» (КП-2) </w:t>
      </w:r>
      <w:r w:rsidRPr="0018260A">
        <w:rPr>
          <w:rFonts w:eastAsia="Times New Roman"/>
          <w:szCs w:val="28"/>
          <w:lang w:eastAsia="ru-RU"/>
        </w:rPr>
        <w:br/>
        <w:t xml:space="preserve">г. Мурманска (разработана проектно-сметная документация и технико-экономическое обоснование). Реализация последнего проекта позволит к 2024 году увеличить долю жителей города, систематически занимающихся физической культурой и спортом, до 55% от общего числа жителей города.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 инвестиционному проекту по строительству крытого катка с искусственным льдом по адресу: ул. Капитана </w:t>
      </w:r>
      <w:proofErr w:type="spellStart"/>
      <w:r w:rsidRPr="0018260A">
        <w:rPr>
          <w:rFonts w:eastAsia="Times New Roman"/>
          <w:szCs w:val="28"/>
          <w:lang w:eastAsia="ru-RU"/>
        </w:rPr>
        <w:t>Орликовой</w:t>
      </w:r>
      <w:proofErr w:type="spellEnd"/>
      <w:r w:rsidRPr="0018260A">
        <w:rPr>
          <w:rFonts w:eastAsia="Times New Roman"/>
          <w:szCs w:val="28"/>
          <w:lang w:eastAsia="ru-RU"/>
        </w:rPr>
        <w:t>, 9 микрорайон, приступили в 2019 году.</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Инвестиционные проекты, реализуемые и планируемые к реализации на территории города Мурманска за счет средств бюджета муниципального образования город Мурманск, включены в муниципальные программы города Мурманска на 2018-2024 годы, которые в свою очередь направлены на реализацию национальных проектов Российской Федерации, установленных Указом Президента Российской Федерации от 07.05.2018 № 204 «О национальных целях и стратегических задачах развития РФ на период до 2024 года».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Во исполнение постановления Правительства РФ от 31.10.2018 № 1288 «Об организации проектной деятельности в Правительстве РФ», постановления Правительства Мурманской области от 28.04.2017 № 228-ПП/4 «Об утверждении положения об организации проектной деятельности в исполнительных органах государственной власти Мурманской области» в администрации города Мурманска ведется подготовительная работа по организации проектной деятельности. Система управления проектной деятельностью в прогнозном периоде будет способствовать обеспечению повышения эффективности использования ресурсов при реализации проектов, обеспечению прозрачности, обоснованности и своевременности принимаемых решений.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прогнозном периоде в базовом варианте прогноза инвестиционная активность незначительно снизится, индекс физического объема инвестиций составит около 90%. Незначительная волатильность интенсивности роста и снижения в течение прогнозного периода будет обусловлена изменением характера выполняемых работ в зависимости от этапов реализации инвестиционных проектов.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2030 году объем инвестиций в основной капитал за счет всех источников финансирования предположительно составит 65 млрд. руб. в базовом варианте прогноза, 99,5 млрд. руб. - в целевом варианте прогноза.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18260A">
        <w:rPr>
          <w:rFonts w:eastAsia="Times New Roman"/>
          <w:szCs w:val="28"/>
          <w:lang w:eastAsia="ru-RU"/>
        </w:rPr>
        <w:t xml:space="preserve">Динамика роста инвестиций в целевом варианте прогноза (индекс физического объема до 106%) определяется реализацией инвестиционных проектов по строительству опорной базы берегового обеспечения шельфовых проектов в Арктической зоне Российской Федерации с созданием промышленного кластера </w:t>
      </w:r>
      <w:proofErr w:type="spellStart"/>
      <w:r w:rsidRPr="0018260A">
        <w:rPr>
          <w:rFonts w:eastAsia="Times New Roman"/>
          <w:szCs w:val="28"/>
          <w:lang w:eastAsia="ru-RU"/>
        </w:rPr>
        <w:t>нефтесервисных</w:t>
      </w:r>
      <w:proofErr w:type="spellEnd"/>
      <w:r w:rsidRPr="0018260A">
        <w:rPr>
          <w:rFonts w:eastAsia="Times New Roman"/>
          <w:szCs w:val="28"/>
          <w:lang w:eastAsia="ru-RU"/>
        </w:rPr>
        <w:t xml:space="preserve"> производств и центра сервисного обслуживания кораблей и судов, осуществляющих плавание в акватории Северного морского пути, в жилом районе </w:t>
      </w:r>
      <w:proofErr w:type="spellStart"/>
      <w:r w:rsidRPr="0018260A">
        <w:rPr>
          <w:rFonts w:eastAsia="Times New Roman"/>
          <w:szCs w:val="28"/>
          <w:lang w:eastAsia="ru-RU"/>
        </w:rPr>
        <w:t>Росляково</w:t>
      </w:r>
      <w:proofErr w:type="spellEnd"/>
      <w:r w:rsidRPr="0018260A">
        <w:rPr>
          <w:rFonts w:eastAsia="Times New Roman"/>
          <w:szCs w:val="28"/>
          <w:lang w:eastAsia="ru-RU"/>
        </w:rPr>
        <w:t xml:space="preserve"> города Мурманска на базе АО «82 Судоремонтный завод» общей стоимостью более 125,4 млрд. руб.</w:t>
      </w:r>
      <w:r w:rsidRPr="0018260A">
        <w:rPr>
          <w:rFonts w:eastAsia="Times New Roman"/>
          <w:bCs/>
          <w:color w:val="000000"/>
          <w:szCs w:val="28"/>
          <w:lang w:eastAsia="ru-RU"/>
        </w:rPr>
        <w:t>; модернизации производственных мощностей филиала «35 Судоремонтный завод» АО «Центр судоремонта «Звездочка».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18260A">
        <w:rPr>
          <w:rFonts w:eastAsia="Times New Roman"/>
          <w:bCs/>
          <w:color w:val="000000"/>
          <w:szCs w:val="28"/>
          <w:lang w:eastAsia="ru-RU"/>
        </w:rPr>
        <w:t xml:space="preserve">Соответственно, к основным рискам </w:t>
      </w:r>
      <w:proofErr w:type="spellStart"/>
      <w:r w:rsidRPr="0018260A">
        <w:rPr>
          <w:rFonts w:eastAsia="Times New Roman"/>
          <w:bCs/>
          <w:color w:val="000000"/>
          <w:szCs w:val="28"/>
          <w:lang w:eastAsia="ru-RU"/>
        </w:rPr>
        <w:t>недостижения</w:t>
      </w:r>
      <w:proofErr w:type="spellEnd"/>
      <w:r w:rsidRPr="0018260A">
        <w:rPr>
          <w:rFonts w:eastAsia="Times New Roman"/>
          <w:bCs/>
          <w:color w:val="000000"/>
          <w:szCs w:val="28"/>
          <w:lang w:eastAsia="ru-RU"/>
        </w:rPr>
        <w:t xml:space="preserve"> прогнозных значений показателей относятся:</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bCs/>
          <w:color w:val="000000"/>
          <w:szCs w:val="28"/>
          <w:lang w:eastAsia="ru-RU"/>
        </w:rPr>
        <w:t xml:space="preserve">- </w:t>
      </w:r>
      <w:r w:rsidRPr="0018260A">
        <w:rPr>
          <w:rFonts w:eastAsia="Times New Roman"/>
          <w:szCs w:val="28"/>
          <w:lang w:eastAsia="ru-RU"/>
        </w:rPr>
        <w:t>отсрочка реализации инвестиционных проектов на территории города Мурманска;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color w:val="000000"/>
          <w:szCs w:val="28"/>
          <w:lang w:eastAsia="ru-RU"/>
        </w:rPr>
      </w:pPr>
      <w:r w:rsidRPr="0018260A">
        <w:rPr>
          <w:rFonts w:eastAsia="Times New Roman"/>
          <w:bCs/>
          <w:color w:val="000000"/>
          <w:szCs w:val="28"/>
          <w:lang w:eastAsia="ru-RU"/>
        </w:rPr>
        <w:t>- сокращение объемов и/или перенос сроков планового финансирования проектов, реализуемых за счет средств федерального и областного бюджета.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работ строительного подряда в 2018 году в действующих ценах сократился до 2705,7 млн. руб., составив 57,1% к 2017 году. За 2018 год введено 36 зданий (65,5% к 2017 году) общей площадью более 40,7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в </w:t>
      </w:r>
      <w:proofErr w:type="spellStart"/>
      <w:r w:rsidRPr="0018260A">
        <w:rPr>
          <w:rFonts w:eastAsia="Times New Roman"/>
          <w:szCs w:val="28"/>
          <w:lang w:eastAsia="ru-RU"/>
        </w:rPr>
        <w:t>т.ч</w:t>
      </w:r>
      <w:proofErr w:type="spellEnd"/>
      <w:r w:rsidRPr="0018260A">
        <w:rPr>
          <w:rFonts w:eastAsia="Times New Roman"/>
          <w:szCs w:val="28"/>
          <w:lang w:eastAsia="ru-RU"/>
        </w:rPr>
        <w:t xml:space="preserve">. девять жилых домов общей площадью 15,0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а также 13 коммерческих зданий (68,4% к 2017 году) общей площадью 16,8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Созданы 50 посадочных мест на предприятиях общественного питания и 25 гостиничных мест. За счет нового строительства введено 4,4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торговых площадей, 1,1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складских площадей.</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2019 году выданы разрешения на ввод в эксплуатацию объектов «Многофункциональный комплекс по ул. </w:t>
      </w:r>
      <w:proofErr w:type="spellStart"/>
      <w:r w:rsidRPr="0018260A">
        <w:rPr>
          <w:rFonts w:eastAsia="Times New Roman"/>
          <w:szCs w:val="28"/>
          <w:lang w:eastAsia="ru-RU"/>
        </w:rPr>
        <w:t>Рогозерской</w:t>
      </w:r>
      <w:proofErr w:type="spellEnd"/>
      <w:r w:rsidRPr="0018260A">
        <w:rPr>
          <w:rFonts w:eastAsia="Times New Roman"/>
          <w:szCs w:val="28"/>
          <w:lang w:eastAsia="ru-RU"/>
        </w:rPr>
        <w:t xml:space="preserve">, в районе дома № 8» общей площадью более 45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«Детский сад на 50 мест с бассейном по ул. Калинина, дом 42 (первый этап строительства)» общей площадью 1 412,2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«24-квартирный 5-ти этажный дом с подвалом по ул. </w:t>
      </w:r>
      <w:proofErr w:type="spellStart"/>
      <w:r w:rsidRPr="0018260A">
        <w:rPr>
          <w:rFonts w:eastAsia="Times New Roman"/>
          <w:szCs w:val="28"/>
          <w:lang w:eastAsia="ru-RU"/>
        </w:rPr>
        <w:t>Бабикова</w:t>
      </w:r>
      <w:proofErr w:type="spellEnd"/>
      <w:r w:rsidRPr="0018260A">
        <w:rPr>
          <w:rFonts w:eastAsia="Times New Roman"/>
          <w:szCs w:val="28"/>
          <w:lang w:eastAsia="ru-RU"/>
        </w:rPr>
        <w:t xml:space="preserve">, дом 6а» общей площадью 2 313,9 </w:t>
      </w:r>
      <w:proofErr w:type="spellStart"/>
      <w:r w:rsidRPr="0018260A">
        <w:rPr>
          <w:rFonts w:eastAsia="Times New Roman"/>
          <w:szCs w:val="28"/>
          <w:lang w:eastAsia="ru-RU"/>
        </w:rPr>
        <w:t>кв.м</w:t>
      </w:r>
      <w:proofErr w:type="spellEnd"/>
      <w:r w:rsidRPr="0018260A">
        <w:rPr>
          <w:rFonts w:eastAsia="Times New Roman"/>
          <w:szCs w:val="28"/>
          <w:lang w:eastAsia="ru-RU"/>
        </w:rPr>
        <w:t>. Выдано разрешение на строительство объекта «Спортивно-туристический комплекс «Баренц» по адресу: г. Мурманск, ул. Долина Уюта». Строительство и ввод в эксплуатацию данных объектов обеспечат сохранение роста объема работ строительного подряда в прогнозном периоде.</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Введен в эксплуатацию жилой многоквартирный четырнадцатиэтажный дом с многофункциональным комплексом по пр. Кольскому, дом 12, общей площадью 12 912 </w:t>
      </w:r>
      <w:proofErr w:type="spellStart"/>
      <w:r w:rsidRPr="0018260A">
        <w:rPr>
          <w:rFonts w:eastAsia="Times New Roman"/>
          <w:szCs w:val="28"/>
          <w:lang w:eastAsia="ru-RU"/>
        </w:rPr>
        <w:t>кв.м</w:t>
      </w:r>
      <w:proofErr w:type="spellEnd"/>
      <w:r w:rsidRPr="0018260A">
        <w:rPr>
          <w:rFonts w:eastAsia="Times New Roman"/>
          <w:szCs w:val="28"/>
          <w:lang w:eastAsia="ru-RU"/>
        </w:rPr>
        <w:t>.</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Рост автомобилизации (в 2018 году в среднем на 1000 человек населения приходится 356 легковых автомобилей индивидуальных владельцев) требует расширения деятельности по реконструкции автомобильных дорог. Износ жилого и нежилого фонда, требующего ремонта, также будет способствовать сохранению работ строительного подряда в городе Мурманске. Кроме того, в рамках программы «Формирование современной городской среды на территории муниципального образования город Мурманск» на 2018-2024 годы, направленной на </w:t>
      </w:r>
      <w:r w:rsidRPr="0018260A">
        <w:rPr>
          <w:szCs w:val="28"/>
        </w:rPr>
        <w:t>повышение качества жизни населения,</w:t>
      </w:r>
      <w:r w:rsidRPr="0018260A">
        <w:rPr>
          <w:rFonts w:eastAsia="Times New Roman"/>
          <w:szCs w:val="28"/>
          <w:lang w:eastAsia="ru-RU"/>
        </w:rPr>
        <w:t xml:space="preserve"> реализуются мероприятия по повышению уровня благоустройства выбранных с привлечением жителей </w:t>
      </w:r>
      <w:r w:rsidRPr="0018260A">
        <w:rPr>
          <w:szCs w:val="28"/>
        </w:rPr>
        <w:t>дворовых территорий и территорий общего пользования</w:t>
      </w:r>
      <w:r w:rsidRPr="0018260A">
        <w:rPr>
          <w:rFonts w:eastAsia="Times New Roman"/>
          <w:szCs w:val="28"/>
          <w:lang w:eastAsia="ru-RU"/>
        </w:rPr>
        <w:t xml:space="preserve"> города Мурманска</w:t>
      </w:r>
      <w:r w:rsidRPr="0018260A">
        <w:rPr>
          <w:szCs w:val="28"/>
        </w:rPr>
        <w:t xml:space="preserve">. В 2019 году </w:t>
      </w:r>
      <w:r w:rsidRPr="0018260A">
        <w:rPr>
          <w:rFonts w:eastAsia="Times New Roman"/>
          <w:szCs w:val="28"/>
          <w:lang w:eastAsia="ru-RU"/>
        </w:rPr>
        <w:t xml:space="preserve">программой предусмотрено благоустройство 22 общественных и дворовых территорий, в том числе благоустройство набережной Семеновского озера (2 очередь, 2-й этап), благоустройство Театрального бульвара, благоустройство сквера у памятника Кириллу и </w:t>
      </w:r>
      <w:proofErr w:type="spellStart"/>
      <w:r w:rsidRPr="0018260A">
        <w:rPr>
          <w:rFonts w:eastAsia="Times New Roman"/>
          <w:szCs w:val="28"/>
          <w:lang w:eastAsia="ru-RU"/>
        </w:rPr>
        <w:t>Мефодию</w:t>
      </w:r>
      <w:proofErr w:type="spellEnd"/>
      <w:r w:rsidRPr="0018260A">
        <w:rPr>
          <w:rFonts w:eastAsia="Times New Roman"/>
          <w:szCs w:val="28"/>
          <w:lang w:eastAsia="ru-RU"/>
        </w:rPr>
        <w:t xml:space="preserve"> и благоустройство сквера у памятника Кирову С.М. Таким образом, в прогнозном периоде ожидается сохранение роста объема строительного подряда в базовом варианте прогноза в 2020 году в пределах 0,2%, в 2020-2030 годах - в пределах 1%, в целевом варианте прогноза - более 3% в год.</w:t>
      </w:r>
    </w:p>
    <w:p w:rsidR="0018260A" w:rsidRPr="0018260A" w:rsidRDefault="0018260A" w:rsidP="0018260A">
      <w:pPr>
        <w:tabs>
          <w:tab w:val="left" w:pos="3390"/>
        </w:tabs>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ab/>
      </w:r>
    </w:p>
    <w:p w:rsidR="0018260A" w:rsidRPr="0018260A" w:rsidRDefault="0018260A" w:rsidP="0018260A">
      <w:pPr>
        <w:overflowPunct w:val="0"/>
        <w:autoSpaceDE w:val="0"/>
        <w:autoSpaceDN w:val="0"/>
        <w:adjustRightInd w:val="0"/>
        <w:spacing w:after="0" w:line="240" w:lineRule="auto"/>
        <w:ind w:firstLine="708"/>
        <w:jc w:val="both"/>
        <w:textAlignment w:val="baseline"/>
        <w:rPr>
          <w:rFonts w:eastAsia="Times New Roman"/>
          <w:szCs w:val="28"/>
          <w:lang w:eastAsia="ru-RU"/>
        </w:rPr>
      </w:pPr>
      <w:r w:rsidRPr="0018260A">
        <w:rPr>
          <w:rFonts w:eastAsia="Times New Roman"/>
          <w:szCs w:val="28"/>
          <w:lang w:eastAsia="ru-RU"/>
        </w:rPr>
        <w:t>Сальдированный финансовый результат (прибыль, убыток) деятельности крупных и средних предприятий</w:t>
      </w:r>
    </w:p>
    <w:p w:rsidR="0018260A" w:rsidRPr="0018260A" w:rsidRDefault="0018260A" w:rsidP="0018260A">
      <w:pPr>
        <w:widowControl w:val="0"/>
        <w:spacing w:after="0" w:line="240" w:lineRule="auto"/>
        <w:ind w:firstLine="709"/>
        <w:jc w:val="both"/>
        <w:rPr>
          <w:rFonts w:eastAsia="Times New Roman"/>
          <w:szCs w:val="28"/>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Незначительное снижение в 2018 году сальдированного финансового результата деятельности крупных и средних предприятий </w:t>
      </w:r>
      <w:r w:rsidRPr="0018260A">
        <w:rPr>
          <w:rFonts w:eastAsia="Times New Roman"/>
          <w:bCs/>
          <w:szCs w:val="28"/>
          <w:lang w:eastAsia="ru-RU"/>
        </w:rPr>
        <w:t>(прибыль, убыток) по данным бухгалтерской (финансовой) отчетности</w:t>
      </w:r>
      <w:r w:rsidRPr="0018260A">
        <w:rPr>
          <w:rFonts w:eastAsia="Times New Roman"/>
          <w:szCs w:val="28"/>
          <w:lang w:eastAsia="ru-RU"/>
        </w:rPr>
        <w:t xml:space="preserve"> до 39,6 млрд. руб. (94,1% к 2017 году) обусловлено снижением прибыли предприятий в сфере оптовой и розничной торговли, ремонта автотранспортных средств и мотоциклов (10,5%), а также предприятий в сфере транспортировки и хранения (70,9%). Положительный финансовый результат сложился в сфере рыболовства и рыбоводства (35,5 млрд. руб. или 119,5% к 2017 году). Прибыльными по итогам 2018 года являются организации в сфере транспортировки и хранения, сальдированный финансовый результат которых составил 6682,1 млн. руб., в области здравоохранения и социальных услуг (22,4 млн. руб.), а также в сфере образования (4,9 млн. руб.).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Отрицательный финансовый результат сложился у предприятий в сфере обеспечения электрической энергией, газом и паром; кондиционирования воздуха в сумме 1 109,6 млн. руб., в результате роста убытков в 17,5 раз, у предприятий в сфере строительства в сумме 69,5 млн. руб. (рост убытков в 2,7 раза). Отсутствуют прибыльные организации в сфере профессиональной, научной и технической деятельности (убытки в сумме 781,4 млн. руб.), в сфере общественного питания и гостиниц (убытки - 59,4 млн. руб.), деятельности по операциям с недвижимым имуществом (убытки - 21,6 млн. руб.), а также деятельности в области информации и связи (убытки - 15,5 млн.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В целом за 2018 год удельный вес прибыльных организаций в общем числе организаций составил 64,1%, удельный вес убыточных организаций составил 35,9%. 100% прибыльными в общем количестве организаций стали предприятия в сфере водоснабжения, водоотведения, организации сбора и утилизации отходов, деятельности по ликвидации загрязнений, деятельности финансовой и страховой, деятельности административной и </w:t>
      </w:r>
      <w:proofErr w:type="gramStart"/>
      <w:r w:rsidRPr="0018260A">
        <w:rPr>
          <w:rFonts w:eastAsia="Times New Roman"/>
          <w:bCs/>
          <w:szCs w:val="28"/>
          <w:lang w:eastAsia="ru-RU"/>
        </w:rPr>
        <w:t>сопутствующих дополнительных услуг</w:t>
      </w:r>
      <w:proofErr w:type="gramEnd"/>
      <w:r w:rsidRPr="0018260A">
        <w:rPr>
          <w:rFonts w:eastAsia="Times New Roman"/>
          <w:bCs/>
          <w:szCs w:val="28"/>
          <w:lang w:eastAsia="ru-RU"/>
        </w:rPr>
        <w:t xml:space="preserve"> и деятельности в области здравоохранения и социальных услуг.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В 2018 году отмечено увеличение дебиторской задолженности до 72,4 млрд. руб. (141,4% по сравнению с 2017 годом). Просроченная задолженность покупателей и заказчиков за товары, работы и услуги из общей суммы дебиторской задолженности по всем видам экономической деятельности составила 8,1 млрд. руб., увеличившись на 102,5% по сравнению с 2017 годом. Кредиторская задолженность увеличилась до 43,5 млрд. руб. (121,2% к 2017 году). Следует отметить увеличение задолженности по платежам в бюджеты всех уровней в 1,5 раза к уровню 2017 года, также задолженности в государственные внебюджетные фонды до 166,1 млн. руб. (336,2% к 2017 году). Также значительно увеличилась задолженность поставщикам и подрядчикам за товары, работы и услуги из общей суммы кредиторской задолженности (в 4,2 раза к 2017 году).</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kern w:val="32"/>
          <w:szCs w:val="28"/>
          <w:lang w:eastAsia="ru-RU"/>
        </w:rPr>
      </w:pPr>
      <w:r w:rsidRPr="0018260A">
        <w:rPr>
          <w:rFonts w:eastAsia="Times New Roman"/>
          <w:bCs/>
          <w:szCs w:val="28"/>
          <w:lang w:eastAsia="ru-RU"/>
        </w:rPr>
        <w:t>Анализ динамики и структуры сальдированного финансового результата (прибыль, убыток) деятельности крупных и средних предприятий с 2012 года свидетельствует об устойчивом росте финансового результата предприятий по всем видам экономической деятельности. Таким образом, в прогнозном периоде ожидается рост сальдированного финансового результата в среднем на 6% ежегодно. В 2025 году прогнозное значение показателя – 54,8 млрд. руб., в 2030 году – 66,7 млрд. руб.</w:t>
      </w:r>
    </w:p>
    <w:p w:rsidR="0018260A" w:rsidRPr="0018260A" w:rsidRDefault="0018260A" w:rsidP="0018260A">
      <w:pPr>
        <w:spacing w:after="0" w:line="240" w:lineRule="auto"/>
        <w:ind w:firstLine="709"/>
        <w:jc w:val="both"/>
        <w:rPr>
          <w:rFonts w:eastAsia="Times New Roman"/>
          <w:kern w:val="32"/>
          <w:szCs w:val="28"/>
          <w:lang w:eastAsia="ru-RU"/>
        </w:rPr>
      </w:pPr>
    </w:p>
    <w:p w:rsidR="0018260A" w:rsidRPr="0018260A" w:rsidRDefault="0018260A" w:rsidP="0018260A">
      <w:pPr>
        <w:spacing w:after="0" w:line="240" w:lineRule="auto"/>
        <w:jc w:val="both"/>
        <w:rPr>
          <w:rFonts w:eastAsia="Times New Roman"/>
          <w:kern w:val="32"/>
          <w:szCs w:val="28"/>
          <w:lang w:eastAsia="ru-RU"/>
        </w:rPr>
      </w:pPr>
    </w:p>
    <w:p w:rsidR="0018260A" w:rsidRPr="0018260A" w:rsidRDefault="0018260A" w:rsidP="0018260A">
      <w:pPr>
        <w:spacing w:after="0" w:line="240" w:lineRule="auto"/>
        <w:jc w:val="both"/>
        <w:rPr>
          <w:rFonts w:eastAsia="Times New Roman"/>
          <w:kern w:val="32"/>
          <w:szCs w:val="28"/>
          <w:lang w:eastAsia="ru-RU"/>
        </w:rPr>
      </w:pPr>
    </w:p>
    <w:p w:rsidR="0018260A" w:rsidRPr="0018260A" w:rsidRDefault="0018260A" w:rsidP="0018260A">
      <w:pPr>
        <w:spacing w:after="0" w:line="240" w:lineRule="auto"/>
        <w:jc w:val="both"/>
        <w:rPr>
          <w:rFonts w:eastAsia="Times New Roman"/>
          <w:kern w:val="32"/>
          <w:szCs w:val="28"/>
          <w:lang w:eastAsia="ru-RU"/>
        </w:rPr>
      </w:pPr>
    </w:p>
    <w:p w:rsidR="0018260A" w:rsidRPr="0018260A" w:rsidRDefault="0018260A" w:rsidP="0018260A">
      <w:pPr>
        <w:spacing w:after="0" w:line="240" w:lineRule="auto"/>
        <w:jc w:val="both"/>
        <w:rPr>
          <w:rFonts w:eastAsia="Times New Roman"/>
          <w:kern w:val="32"/>
          <w:szCs w:val="28"/>
          <w:lang w:eastAsia="ru-RU"/>
        </w:rPr>
      </w:pPr>
    </w:p>
    <w:p w:rsidR="0018260A" w:rsidRPr="0018260A" w:rsidRDefault="0018260A" w:rsidP="0018260A">
      <w:pPr>
        <w:spacing w:after="0" w:line="240" w:lineRule="auto"/>
        <w:ind w:firstLine="708"/>
        <w:jc w:val="both"/>
        <w:rPr>
          <w:rFonts w:eastAsia="Times New Roman"/>
          <w:kern w:val="32"/>
          <w:szCs w:val="28"/>
          <w:lang w:eastAsia="ru-RU"/>
        </w:rPr>
      </w:pPr>
      <w:r w:rsidRPr="0018260A">
        <w:rPr>
          <w:rFonts w:eastAsia="Times New Roman"/>
          <w:kern w:val="32"/>
          <w:szCs w:val="28"/>
          <w:lang w:eastAsia="ru-RU"/>
        </w:rPr>
        <w:t>Труд и занятость</w:t>
      </w:r>
    </w:p>
    <w:p w:rsidR="0018260A" w:rsidRPr="0018260A" w:rsidRDefault="0018260A" w:rsidP="0018260A">
      <w:pPr>
        <w:spacing w:after="0" w:line="240" w:lineRule="auto"/>
        <w:ind w:firstLine="709"/>
        <w:jc w:val="both"/>
        <w:rPr>
          <w:rFonts w:eastAsia="Times New Roman"/>
          <w:szCs w:val="28"/>
          <w:lang w:eastAsia="ru-RU"/>
        </w:rPr>
      </w:pP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Сложившаяся в городе Мурманске ситуация на рынке труда характеризуется стабильностью ключевых показателей занятости и безработицы.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Вместе с тем, негативные процессы в демографии города (снижение уровня рождаемости, значительный миграционный отток населения) обусловили сокращение в 2018 году среднегодовой численности населения в трудоспособном возрасте до 172,37 тыс. человек (снижение составило 2% к уровню 2017 года). При этом в прогнозном периоде изменения пенсионного законодательства приведут к снижению темпов сокращения численности населения в трудоспособном возрасте. Таким образом, в 2019 году среднегодовая численность населения в трудоспособном возрасте предположительно составит 168,51 тыс. человек, в 2025 году – 156,95 тыс. человек, в 2030 году – 148,28 тыс. человек.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Численность работников организаций (без субъектов малого предпринимательства) в 2018 году составила 89,8 тыс. человек, сократившись к уровню 2017 года на 0,7%.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На динамику данного показателя оказали влияние общее сокращение численности населения в трудоспособном возрасте, сокращение количества организаций в городе Мурманске. В прогнозном периоде ожидается дальнейшее сокращение численности работников организаций; в базовом варианте прогноза в 2025 году данный показатель предположительно составит 80,34 тыс. человек, в 2030 году - 75,84 тыс. человек. </w:t>
      </w:r>
    </w:p>
    <w:p w:rsidR="0018260A" w:rsidRPr="0018260A" w:rsidRDefault="0018260A" w:rsidP="0018260A">
      <w:pPr>
        <w:widowControl w:val="0"/>
        <w:spacing w:after="0" w:line="240" w:lineRule="auto"/>
        <w:ind w:firstLine="709"/>
        <w:jc w:val="both"/>
        <w:rPr>
          <w:rFonts w:eastAsia="Times New Roman"/>
          <w:szCs w:val="20"/>
          <w:lang w:eastAsia="ru-RU"/>
        </w:rPr>
      </w:pPr>
      <w:r w:rsidRPr="0018260A">
        <w:rPr>
          <w:rFonts w:eastAsia="Times New Roman"/>
          <w:szCs w:val="28"/>
          <w:lang w:eastAsia="ru-RU"/>
        </w:rPr>
        <w:t>В 2018 году среднегодовая численность безработных, зарегистрированных в службах занятости населения, составила 1,52 тыс. человек, что меньше показателя 2017 года на 3,8%. Уровень безработицы (к трудоспособному населению) уменьшился на 0,1 процентный пункт и составил 1%. В связи с внесением изменений в трудовое законодательство ожидается, что в 2019 году уровень безработицы снизится незначительно до 0,92% к трудоспособному населению, при этом среднегодовая численность безработных, зарегистрированных в службах занятости населения, предположительно составит 1,56 тыс. человек.</w:t>
      </w:r>
      <w:r w:rsidRPr="0018260A">
        <w:rPr>
          <w:rFonts w:eastAsia="Times New Roman"/>
          <w:szCs w:val="20"/>
          <w:lang w:eastAsia="ru-RU"/>
        </w:rPr>
        <w:t xml:space="preserve">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прогнозном периоде ожидается снижение уровня безработицы за счет увеличения потребности в рабочей силе, обусловленной реализацией крупных инвестиционных проектов (проекты ПАО НК «Роснефть», филиала «35 Судоремонтный завод» АО «Центр судоремонта «Звездочка», проект Комплексного развития Мурманского транспортного узла и т.д.), а также мероприятий </w:t>
      </w:r>
      <w:r w:rsidRPr="0018260A">
        <w:rPr>
          <w:rFonts w:eastAsia="Times New Roman"/>
          <w:color w:val="000000"/>
          <w:szCs w:val="28"/>
          <w:lang w:eastAsia="ru-RU"/>
        </w:rPr>
        <w:t xml:space="preserve">государственной программы Мурманской области </w:t>
      </w:r>
      <w:r w:rsidRPr="0018260A">
        <w:rPr>
          <w:rFonts w:eastAsia="Times New Roman"/>
          <w:szCs w:val="28"/>
          <w:lang w:eastAsia="ru-RU"/>
        </w:rPr>
        <w:t xml:space="preserve">«Управление развитием регионального рынка труда» (далее – Программа развития рынка труда). Таким образом, ожидается, что уровень безработицы (к трудоспособному населению) в 2030 году составит 0,8%.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Более значительное снижение уровня безработицы представляется маловероятным в связи с влиянием на состояние рынка труда следующих факторов:</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приток трудовых мигрантов;</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увеличение числа работающих пенсионеров;</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последствия реформы пенсионной системы Российской Федерации;</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постепенное снижение общей трудоемкости производственных процессов.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Количество заявленных работодателями в службы занятости вакансий по состоянию на 01.08.2019 увеличилось по сравнению с предыдущим годом на 36%, что способствовало снижению коэффициента напряженности на рынке труда до 0,3% против 0,5% в 2018 году.</w:t>
      </w:r>
    </w:p>
    <w:p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 xml:space="preserve">Программа развития рынка труда определяет </w:t>
      </w:r>
      <w:r w:rsidRPr="0018260A">
        <w:rPr>
          <w:rFonts w:eastAsia="Times New Roman"/>
          <w:color w:val="000000"/>
          <w:szCs w:val="28"/>
          <w:lang w:eastAsia="ru-RU"/>
        </w:rPr>
        <w:t xml:space="preserve">приоритеты и основные направления развития рынка труда с учетом необходимости решения задач по достижению сбалансированности спроса и предложения рабочей силы, повышению ее конкурентоспособности, развитию профориентации и переподготовки кадров, </w:t>
      </w:r>
      <w:r w:rsidRPr="0018260A">
        <w:rPr>
          <w:rFonts w:eastAsia="Times New Roman"/>
          <w:szCs w:val="28"/>
        </w:rPr>
        <w:t>привлечению дополнительных трудовых ресурсов за счёт внешней трудовой миграции,</w:t>
      </w:r>
      <w:r w:rsidRPr="0018260A">
        <w:rPr>
          <w:rFonts w:eastAsia="Times New Roman"/>
          <w:szCs w:val="28"/>
          <w:lang w:eastAsia="ru-RU"/>
        </w:rPr>
        <w:t xml:space="preserve"> </w:t>
      </w:r>
      <w:r w:rsidRPr="0018260A">
        <w:rPr>
          <w:rFonts w:eastAsia="Times New Roman"/>
          <w:szCs w:val="28"/>
        </w:rPr>
        <w:t xml:space="preserve">а также соотечественников, проживающих за рубежом, </w:t>
      </w:r>
      <w:r w:rsidRPr="0018260A">
        <w:rPr>
          <w:rFonts w:eastAsia="Times New Roman"/>
          <w:szCs w:val="28"/>
          <w:lang w:eastAsia="ru-RU"/>
        </w:rPr>
        <w:t>в соответствии с потребностями экономики города и региона в целом. Таким образом, в соответствии с Программой развития рынка труда в прогнозном периоде продолжится реализация мероприятий по оказанию содействия в трудоустройстве и профессиональной реабилитации незанятых инвалидов, в том числе путем создания специально оборудованных (оснащенных) рабочих мест, по организации профессионального обучения и повышения квалификации женщин, находящихся в отпуске по уходу за ребенком до трех лет.</w:t>
      </w:r>
    </w:p>
    <w:p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Ожидается, что ежегодно в образовательных программах будут принимать участие свыше 450 человек, для 400 человек будут организованы общественные работы, более семи тысяч человек будут охвачены мероприятиями по профессиональной ориентации в целях выбора сферы деятельности.</w:t>
      </w:r>
    </w:p>
    <w:p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В результате принимаемых мер уровень зарегистрированной безработицы к трудоспособному населению будет постепенно снижаться. В прогнозном периоде среднегодовая численность безработных, зарегистрированных в службе занятости населения, в 2025 году составит 1,35 тыс. человек, уровень безработицы – 0,87%, в 2030 году – 1,17 тыс. человек и 0,8% соответственно.</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Размер среднемесячной заработной платы работников организаций города в 2018 году в номинальном выражении увеличился на 11,8% (в реальном выражении – на 8%) и составил 68 496,6 руб. </w:t>
      </w:r>
    </w:p>
    <w:p w:rsidR="0018260A" w:rsidRPr="0018260A" w:rsidRDefault="0018260A" w:rsidP="0018260A">
      <w:pPr>
        <w:autoSpaceDE w:val="0"/>
        <w:autoSpaceDN w:val="0"/>
        <w:adjustRightInd w:val="0"/>
        <w:spacing w:after="0" w:line="240" w:lineRule="auto"/>
        <w:ind w:firstLine="709"/>
        <w:jc w:val="both"/>
        <w:rPr>
          <w:rFonts w:eastAsia="Times New Roman"/>
          <w:szCs w:val="28"/>
          <w:lang w:eastAsia="ru-RU"/>
        </w:rPr>
      </w:pPr>
      <w:r w:rsidRPr="0018260A">
        <w:rPr>
          <w:rFonts w:eastAsia="Times New Roman"/>
          <w:szCs w:val="28"/>
          <w:lang w:eastAsia="ru-RU"/>
        </w:rPr>
        <w:t xml:space="preserve">Рост среднемесячной начисленной заработной платы в реальном выражении отмечен в большинстве отраслей экономики. Наибольший рост отмечен в следующих отраслях: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строительство (270%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деятельность гостиниц и предприятий общественного питания (125%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водоснабжение и водоотведение, организация сбора и утилизации отходов, деятельность по ликвидации загрязнений (123%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деятельность в области здравоохранения и социальных услуг (122%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Вместе с тем, в следующих отраслях отмечено снижение размера среднемесячной заработной платы в реальном выражении:</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добыча полезных ископаемых (74%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деятельность по операциям с недвижимым имуществом (96%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деятельность финансовая и страховая (96,5% к предыдущему году).</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С учетом итогов за первое полугодие 2019 года, а также в связи с выполнением решения Конституционного суда о применении «полярных» надбавок к минимальному размеру оплаты труда ожидается, что в текущем году размер среднемесячной заработной платы увеличится как в номинальном, так и в реальном выражении (107,8% и 102,3% соответственно) и составит 73 839,6 руб.</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прогнозном периоде с учетом действующих мер прогнозируется дальнейший рост среднемесячной заработной платы. Ожидается, что в 2025 году номинальная среднемесячная заработная плата составит 93 272,55 руб., в 2030 году - 113 320,3 руб.</w:t>
      </w:r>
    </w:p>
    <w:p w:rsidR="0018260A" w:rsidRPr="0018260A" w:rsidRDefault="0018260A" w:rsidP="0018260A">
      <w:pPr>
        <w:spacing w:after="0" w:line="240" w:lineRule="auto"/>
        <w:ind w:firstLine="709"/>
        <w:jc w:val="both"/>
        <w:rPr>
          <w:rFonts w:eastAsia="Times New Roman"/>
          <w:szCs w:val="28"/>
          <w:lang w:eastAsia="ru-RU"/>
        </w:rPr>
      </w:pP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Развитие социальной сферы</w:t>
      </w:r>
    </w:p>
    <w:p w:rsidR="0018260A" w:rsidRPr="0018260A" w:rsidRDefault="0018260A" w:rsidP="0018260A">
      <w:pPr>
        <w:spacing w:after="0" w:line="240" w:lineRule="auto"/>
        <w:ind w:firstLine="709"/>
        <w:jc w:val="both"/>
        <w:rPr>
          <w:rFonts w:eastAsia="Times New Roman"/>
          <w:szCs w:val="28"/>
          <w:lang w:eastAsia="ru-RU"/>
        </w:rPr>
      </w:pP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Одним из приоритетных направлений развития социальной сферы является повышение доступности качественного образования для всех категорий граждан, сохранение и укрепление здоровья обучающихся и воспитанников.</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Система образования города Мурманска представлена дифференцированной сетью образовательных учреждений. В городе функционируют 143 муниципальных образовательных учреждения и учреждения образования, в том числе:</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- 50 общеобразовательных учреждений, в </w:t>
      </w:r>
      <w:proofErr w:type="spellStart"/>
      <w:r w:rsidRPr="0018260A">
        <w:rPr>
          <w:rFonts w:eastAsia="Times New Roman"/>
          <w:szCs w:val="28"/>
          <w:lang w:eastAsia="ru-RU"/>
        </w:rPr>
        <w:t>т.ч</w:t>
      </w:r>
      <w:proofErr w:type="spellEnd"/>
      <w:r w:rsidRPr="0018260A">
        <w:rPr>
          <w:rFonts w:eastAsia="Times New Roman"/>
          <w:szCs w:val="28"/>
          <w:lang w:eastAsia="ru-RU"/>
        </w:rPr>
        <w:t>. 28 средних общеобразовательных школ, пять основных общеобразовательных школ, девять гимназий, четыре лицея, четыре прогимназии;</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- 69 дошкольных образовательных учреждений;</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- 19 учреждений дополнительного образования, в </w:t>
      </w:r>
      <w:proofErr w:type="spellStart"/>
      <w:r w:rsidRPr="0018260A">
        <w:rPr>
          <w:rFonts w:eastAsia="Times New Roman"/>
          <w:szCs w:val="28"/>
          <w:lang w:eastAsia="ru-RU"/>
        </w:rPr>
        <w:t>т.ч</w:t>
      </w:r>
      <w:proofErr w:type="spellEnd"/>
      <w:r w:rsidRPr="0018260A">
        <w:rPr>
          <w:rFonts w:eastAsia="Times New Roman"/>
          <w:szCs w:val="28"/>
          <w:lang w:eastAsia="ru-RU"/>
        </w:rPr>
        <w:t>. 12 детско-юношеских спортивных школ, центр детского и юношеского туризма, детский морской центр, три дома детского творчества; центр патриотического воспитания «Юная Гвардия»; центр профессиональной ориентации «</w:t>
      </w:r>
      <w:proofErr w:type="spellStart"/>
      <w:r w:rsidRPr="0018260A">
        <w:rPr>
          <w:rFonts w:eastAsia="Times New Roman"/>
          <w:szCs w:val="28"/>
          <w:lang w:eastAsia="ru-RU"/>
        </w:rPr>
        <w:t>ПрофСтарт</w:t>
      </w:r>
      <w:proofErr w:type="spellEnd"/>
      <w:r w:rsidRPr="0018260A">
        <w:rPr>
          <w:rFonts w:eastAsia="Times New Roman"/>
          <w:szCs w:val="28"/>
          <w:lang w:eastAsia="ru-RU"/>
        </w:rPr>
        <w:t xml:space="preserve">»;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муниципальное бюджетное учреждение дополнительного образования города Мурманска «Центр психолого-педагогической, медицинской и социальной помощи»;</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прочие учреждения образования, обеспечивающие предоставление услуг (выполнение работ) в сфере образования (четыре ед.).</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В городе Мурманске также функционирует немуниципальный (негосударственный) сектор в сфере образования - частное образовательное учреждение «Школа Пионер».</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услугу дошкольного образования получали 17 793 ребенка (в том числе 163 человека получали услуги дошкольного образования в общеобразовательных учреждениях; 103 ребенка получали услугу дошкольного образования в частном дошкольном образовательном учреждении «Детский сад № 26» ОАО «РЖД», на базе которого с 01.01.2019 создано МАДОУ города Мурманска № 26). Сокращение общего числа воспитанников дошкольных образовательных учреждений составило 0,6% к уровню 2018 года. С учетом данных ведомственной статистики за первое полугодие 2019 года количество воспитанников дошкольных образовательных учреждений в 2019 году предположительно составит 17 799 человек.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связи с прогнозируемым увеличением численности детей дошкольного возраста, а также в связи с планируемым вводом дополнительных мест в дошкольных образовательных учреждениях в среднесрочном периоде ожидается увеличение численности воспитанников дошкольных образовательных учреждений до 17 818 человек в 2025 году и до 17 837 человек в 2030 году.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городе Мурманске полностью решена проблема предоставления мест в муниципальные дошкольные образовательные учреждения детям в возрасте от трех до семи лет.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целях повышения обеспеченности населения города Мурманска местами в дошкольных образовательных учреждениях практически ежегодно проводятся мероприятия по созданию дополнительных мест в муниципальных ДОУ. С начала 2020 года планируется ввод в действие структурного подразделения МДОУ № 109 на 75 мест, в 2022 году – ввод в действие структурного подразделения МДОУ № 38 на 70 мест, МАДОУ № 91 на 205 мест.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Также в рамках участия в региональном проекте «Содействие занятости женщин – создание условий дошкольного образования для детей в возрасте до трех лет» в городе Мурманске в 2022 году планируются к вводу 270 мест за счет строительства двух детских садов.</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в результате принимаемых мер количество мест в муниципальных дошкольных образовательных учреждениях увеличится с 15 353 мест в 2018 году до 15 973 мест в 2030 году. В результате этого, обеспеченность населения местами в дошкольных образовательных учреждениях возрастет с 75,93 мест на 100 детей дошкольного возраста в 2018 году до 76,27 мест на 100 детей дошкольного возраста в 2025 году. Однако в дальнейшем в связи с опережающим ростом числа детей в возрасте от одного до шести лет к 2030 году ожидается снижение обеспеченности местами в дошкольных образовательных учреждениях до 74,76 мест на 100 детей дошкольного возраста.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Одним из наиболее эффективных направлений повышения доступности дошкольного образования является внедрение его вариативных форм. С этой целью по состоянию на конец 2018 года в муниципальных ДОУ функционировали: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центры игровой поддержки ребёнка в 19 ДОУ (в 2019 году – 22 центра);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консультативные пункты в восьми ДОУ.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центрах игровой поддержки ребёнка и консультативных пунктах детьми, не посещающими детский сад, осваиваются образовательные программы дошкольного образования, а также предоставляется консультативная помощь родителям с охватом более 1 000 семей.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Также в ДОУ в 2018 году функционировали 35 логопедических пунктов, в которых по адаптированной программе обучались более 800 детей.</w:t>
      </w:r>
    </w:p>
    <w:p w:rsidR="0018260A" w:rsidRPr="0018260A" w:rsidRDefault="0018260A" w:rsidP="0018260A">
      <w:pPr>
        <w:spacing w:after="0" w:line="240" w:lineRule="auto"/>
        <w:ind w:firstLine="709"/>
        <w:contextualSpacing/>
        <w:jc w:val="both"/>
        <w:rPr>
          <w:rFonts w:eastAsia="Times New Roman"/>
          <w:szCs w:val="28"/>
          <w:lang w:eastAsia="ru-RU"/>
        </w:rPr>
      </w:pPr>
      <w:r w:rsidRPr="0018260A">
        <w:rPr>
          <w:rFonts w:eastAsia="Times New Roman"/>
          <w:szCs w:val="28"/>
          <w:lang w:eastAsia="ru-RU"/>
        </w:rPr>
        <w:t xml:space="preserve">Система общего образования города Мурманска представлена </w:t>
      </w:r>
      <w:r w:rsidRPr="0018260A">
        <w:rPr>
          <w:rFonts w:eastAsia="Times New Roman"/>
          <w:szCs w:val="28"/>
          <w:lang w:eastAsia="ru-RU"/>
        </w:rPr>
        <w:br/>
        <w:t>50 учреждениями, в том числе 28 средними общеобразовательными школами, пятью основными общеобразовательными школами, девятью гимназиями, четырьмя лицеями, четырьмя прогимназиями. Сеть муниципальных учреждений, реализующих общеобразовательные программы, создает условия для получения качественного образования и позволяет в полной мере обеспечивать социальный заказ. Основное общее образование обеспечивает освоение обучающимися общеобразовательных программ основного общего образования, условия для воспитания и формирования личности обучающегося, для развития его способности к социальному самоопределению.</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Численность обучающихся общеобразовательных учреждений города Мурманска в 2018 году составила 30 331 человек (в том числе в муниципальных – 29 830 человек), что на 208 человек больше, чем в 2017 году.</w:t>
      </w:r>
    </w:p>
    <w:p w:rsidR="0018260A" w:rsidRPr="0018260A" w:rsidRDefault="0018260A" w:rsidP="0018260A">
      <w:pPr>
        <w:spacing w:after="0" w:line="240" w:lineRule="auto"/>
        <w:ind w:firstLine="709"/>
        <w:jc w:val="both"/>
        <w:rPr>
          <w:iCs/>
          <w:szCs w:val="28"/>
        </w:rPr>
      </w:pPr>
      <w:r w:rsidRPr="0018260A">
        <w:rPr>
          <w:iCs/>
          <w:szCs w:val="28"/>
        </w:rPr>
        <w:t>Федеральный государственный образовательный стандарт реализован на всем уровне начального общего образования, осуществляется поэтапный переход на ФГОС основного общего образования.</w:t>
      </w:r>
    </w:p>
    <w:p w:rsidR="0018260A" w:rsidRPr="0018260A" w:rsidRDefault="0018260A" w:rsidP="0018260A">
      <w:pPr>
        <w:spacing w:after="0" w:line="240" w:lineRule="auto"/>
        <w:ind w:firstLine="709"/>
        <w:jc w:val="both"/>
        <w:rPr>
          <w:iCs/>
          <w:szCs w:val="28"/>
        </w:rPr>
      </w:pPr>
      <w:r w:rsidRPr="0018260A">
        <w:rPr>
          <w:iCs/>
          <w:szCs w:val="28"/>
        </w:rPr>
        <w:t xml:space="preserve">В системе среднего общего образования завершен переход на принципы профильного обучения. В 2018 году структура профильного обучения представлена 12 основными профилями. На базе общеобразовательных школ успешно функционируют девять ресурсных центров, в которых наряду с профильным обучением создаются условия для сетевого взаимодействия, дистанционного обучения, реализации индивидуальных образовательных программ. Также все обучающиеся 8-9 классов занимаются по программам </w:t>
      </w:r>
      <w:proofErr w:type="spellStart"/>
      <w:r w:rsidRPr="0018260A">
        <w:rPr>
          <w:iCs/>
          <w:szCs w:val="28"/>
        </w:rPr>
        <w:t>предпрофильной</w:t>
      </w:r>
      <w:proofErr w:type="spellEnd"/>
      <w:r w:rsidRPr="0018260A">
        <w:rPr>
          <w:iCs/>
          <w:szCs w:val="28"/>
        </w:rPr>
        <w:t xml:space="preserve"> подготовки.</w:t>
      </w:r>
    </w:p>
    <w:p w:rsidR="0018260A" w:rsidRPr="0018260A" w:rsidRDefault="0018260A" w:rsidP="0018260A">
      <w:pPr>
        <w:spacing w:after="0" w:line="240" w:lineRule="auto"/>
        <w:ind w:firstLine="709"/>
        <w:jc w:val="both"/>
        <w:rPr>
          <w:iCs/>
          <w:szCs w:val="28"/>
        </w:rPr>
      </w:pPr>
      <w:r w:rsidRPr="0018260A">
        <w:rPr>
          <w:iCs/>
          <w:szCs w:val="28"/>
        </w:rPr>
        <w:t>Сформирована система выявления и поддержки талантливых детей. Для обеспечения системы организована деятельность регионального отделения общероссийской детской общественной организации Малая Академия наук «Интеллект Будущего», городского координационного центра по работе с одаренными детьми и их сопровождению «Открытие», Технопарка на базе Мурманского политехнического лицея.</w:t>
      </w:r>
    </w:p>
    <w:p w:rsidR="0018260A" w:rsidRPr="0018260A" w:rsidRDefault="0018260A" w:rsidP="0018260A">
      <w:pPr>
        <w:spacing w:after="0" w:line="240" w:lineRule="auto"/>
        <w:ind w:firstLine="709"/>
        <w:jc w:val="both"/>
        <w:rPr>
          <w:iCs/>
          <w:szCs w:val="28"/>
        </w:rPr>
      </w:pPr>
      <w:r w:rsidRPr="0018260A">
        <w:rPr>
          <w:iCs/>
          <w:szCs w:val="28"/>
        </w:rPr>
        <w:t xml:space="preserve">По результатам исследований Московского центра непрерывного математического образования при содействии Министерства образования и науки РФ в топ «Лучшие школы России» вошли: Мурманский академический лицей, Мурманский политехнический лицей, лицей № 2. </w:t>
      </w:r>
    </w:p>
    <w:p w:rsidR="0018260A" w:rsidRPr="0018260A" w:rsidRDefault="0018260A" w:rsidP="0018260A">
      <w:pPr>
        <w:spacing w:after="0" w:line="240" w:lineRule="auto"/>
        <w:ind w:firstLine="709"/>
        <w:jc w:val="both"/>
        <w:rPr>
          <w:szCs w:val="28"/>
        </w:rPr>
      </w:pPr>
      <w:r w:rsidRPr="0018260A">
        <w:rPr>
          <w:szCs w:val="28"/>
        </w:rPr>
        <w:t>В 2018 году награждены медалью «За особые успехи в учении» 52 выпускника 11-х классов, получили аттестат об основном общем образовании с отличием 125 выпускников 9-х классов.</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С учетом данных ведомственной статистики за первое полугодие 2019 года ожидается, что в 2019 году общее количество обучающихся общеобразовательных учреждений составит 30 411 человек (в том числе муниципальных - 29 949 человек). В прогнозном периоде в связи с некоторым увеличением числа детей школьного возраста ожидается незначительное увеличение численности обучающихся – до 31 840 человек в 2025 году, до </w:t>
      </w:r>
      <w:r w:rsidRPr="0018260A">
        <w:rPr>
          <w:rFonts w:eastAsia="Times New Roman"/>
          <w:szCs w:val="28"/>
          <w:lang w:eastAsia="ru-RU"/>
        </w:rPr>
        <w:br/>
        <w:t>33 003 человек в 2030 году (в базовом варианте прогноза).</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При этом постоянно растет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Так, в 2018 году данный показатель составил 98,53% против 97,39% в 2017 году. В текущем году значение данного показателя предположительно составит 98,46%. В прогнозном периоде ожидается, что в одну смену будут заниматься 98,5% обучающихся общеобразовательных учреждений. Динамика показателя обусловлена комплексом мер по организации образовательного процесса, направленных на обеспечение односменного режима обучения 1-11 классов общеобразовательных учреждений города Мурманска.</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рамках инвестиционных проектов, планируемых к реализации в 2019-2022 годах, предусматривается строительство двух школ в городе Мурманске: школы на 500 мест в районе улиц Советской – Горького – Фрунзе, школы на 1200 мест в районе улиц Скальной – </w:t>
      </w:r>
      <w:proofErr w:type="spellStart"/>
      <w:r w:rsidRPr="0018260A">
        <w:rPr>
          <w:rFonts w:eastAsia="Times New Roman"/>
          <w:szCs w:val="28"/>
          <w:lang w:eastAsia="ru-RU"/>
        </w:rPr>
        <w:t>Маклакова</w:t>
      </w:r>
      <w:proofErr w:type="spellEnd"/>
      <w:r w:rsidRPr="0018260A">
        <w:rPr>
          <w:rFonts w:eastAsia="Times New Roman"/>
          <w:szCs w:val="28"/>
          <w:lang w:eastAsia="ru-RU"/>
        </w:rPr>
        <w:t>.</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Численность обучающихся по программам среднего профессионального образования в 2018 году составила 9 890 человек, увеличившись к уровню предыдущего года на 400 человек. В прогнозном периоде ожидается дальнейшее увеличение численности учащихся - до 10 810 человек в 2030 году. </w:t>
      </w:r>
    </w:p>
    <w:p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Численность обучающихся по программам высшего образования в 2018 году сократилась на 710 человек по сравнению с 2017 годом и составила 6 750 человек. В прогнозном периоде за счет миграционного оттока молодежи соответствующей возрастной категории ожидается сокращение количества студентов, обучающихся по программам высшего профессионального образования, до 3 480 человек.</w:t>
      </w:r>
      <w:r w:rsidRPr="0018260A">
        <w:rPr>
          <w:rFonts w:eastAsia="Times New Roman"/>
          <w:szCs w:val="20"/>
          <w:lang w:eastAsia="ru-RU"/>
        </w:rPr>
        <w:t xml:space="preserve"> </w:t>
      </w:r>
      <w:r w:rsidRPr="0018260A">
        <w:rPr>
          <w:rFonts w:eastAsia="Times New Roman"/>
          <w:bCs/>
          <w:szCs w:val="28"/>
          <w:lang w:eastAsia="ru-RU"/>
        </w:rPr>
        <w:t>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в городе Мурманске функционировало 33 общедоступных (публичных) библиотеки, в том числе: три областные библиотеки, две муниципальные центральные библиотеки с 30 филиалами, из которых 12 – детских.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настоящее время в городе создана новая современная модель библиотеки – информационный интеллект-центр. Основным направлением развития библиотек является автоматизация всех информационных и библиотечно-библиографических процессов. На территории муниципального образования осуществляют свою деятельность 18 информационных интеллект-центров, обеспечивающих доступ различных категорий граждан к литературе и информации в сети Интернет.</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обеспеченность общедоступными библиотеками в расчете на 100 тыс. человек населения увеличилась на 1% и составила 11,28 ед. В 2019 году данный показатель предположительно составит 11,37 ед. Ввиду сокращения численности населения города Мурманска в прогнозном периоде ожидается увеличение значения показателя обеспеченности общедоступными библиотеками до 11,92 ед. на 100 тыс. населения в 2025 году и до 12,36 ед. на 100 тыс. населения в 2030 году. </w:t>
      </w:r>
    </w:p>
    <w:p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 xml:space="preserve">В 2018 году в городе Мурманске осуществляли деятельность пять учреждений культурно-досугового типа, в </w:t>
      </w:r>
      <w:proofErr w:type="spellStart"/>
      <w:r w:rsidRPr="0018260A">
        <w:rPr>
          <w:rFonts w:eastAsia="Times New Roman"/>
          <w:bCs/>
          <w:szCs w:val="28"/>
          <w:lang w:eastAsia="ru-RU"/>
        </w:rPr>
        <w:t>т.ч</w:t>
      </w:r>
      <w:proofErr w:type="spellEnd"/>
      <w:r w:rsidRPr="0018260A">
        <w:rPr>
          <w:rFonts w:eastAsia="Times New Roman"/>
          <w:bCs/>
          <w:szCs w:val="28"/>
          <w:lang w:eastAsia="ru-RU"/>
        </w:rPr>
        <w:t>. одно областное учреждение (ГОАУК «Мурманский областной Дворец культуры и народного творчества им. С.М. Кирова») и четыре муниципальных учреждения (МБУК «Дом культуры «Первомайский» г. Мурманска», МАУК «Дом культуры Ленинского округа г. Мурманска», МБУК «Центр досуга и семейного творчества», МБУК «Дворец культуры Судоремонтник» города Мурманска).</w:t>
      </w:r>
    </w:p>
    <w:p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 xml:space="preserve">Показатель обеспеченности населения учреждениями культурно-досугового типа в 2018 году практически не изменился и составил 2,05 ед. на 100 тыс. населения против 2,03 ед. в 2017 году. </w:t>
      </w:r>
    </w:p>
    <w:p w:rsidR="0018260A" w:rsidRPr="0018260A" w:rsidRDefault="0018260A" w:rsidP="0018260A">
      <w:pPr>
        <w:widowControl w:val="0"/>
        <w:spacing w:after="0" w:line="240" w:lineRule="auto"/>
        <w:ind w:firstLine="709"/>
        <w:jc w:val="both"/>
        <w:rPr>
          <w:rFonts w:eastAsia="Times New Roman"/>
          <w:bCs/>
          <w:szCs w:val="28"/>
          <w:lang w:eastAsia="ru-RU"/>
        </w:rPr>
      </w:pPr>
      <w:r w:rsidRPr="0018260A">
        <w:rPr>
          <w:rFonts w:eastAsia="Times New Roman"/>
          <w:bCs/>
          <w:szCs w:val="28"/>
          <w:lang w:eastAsia="ru-RU"/>
        </w:rPr>
        <w:t>В 2019 году с учетом уменьшения численности населения города Мурманска обеспеченность учреждениями культурно-досугового типа предположительно составит 2,07 ед. на 100 тыс. населения, а в прогнозном периоде значение данного показателя увеличится до 2,25 ед. на 100 тыс. населения в 2030 году.</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В сфере физической культуры и спорта в результате проводимых в городе Мурманске официальных физкультурных и спортивных мероприятий (порядка 180 мероприятий в год), активной пропаганды спорта в СМИ численность населения, систематически занимающегося физической культурой и спортом, увеличилась до 123 748 человек (132,4% к 2017 году). При этом удельный вес населения, систематически занимающегося физической культурой и спортом, увеличился на 33,6% по сравнению с уровнем 2017 года и составил 44,1%. Увеличению данного показателя также способствовало активное вовлечение населения города Мурманска в занятия физической культурой и спортом по месту жительства на спортивных объектах МАУ ГСЦ «Авангард».</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С учетом данных ведомственной статистики за первое полугодие в 2019 году ожидается увеличение удельного веса населения, систематически занимающегося физической культурой и спортом, до 47,3%. Кроме того, реализуемые меры по развитию материально-технической базы спорта города Мурманска, а также по пропаганде здорового образа жизни среди </w:t>
      </w:r>
      <w:proofErr w:type="spellStart"/>
      <w:r w:rsidRPr="0018260A">
        <w:rPr>
          <w:rFonts w:eastAsia="Times New Roman"/>
          <w:szCs w:val="28"/>
          <w:lang w:eastAsia="ru-RU"/>
        </w:rPr>
        <w:t>мурманчан</w:t>
      </w:r>
      <w:proofErr w:type="spellEnd"/>
      <w:r w:rsidRPr="0018260A">
        <w:rPr>
          <w:rFonts w:eastAsia="Times New Roman"/>
          <w:szCs w:val="28"/>
          <w:lang w:eastAsia="ru-RU"/>
        </w:rPr>
        <w:t xml:space="preserve"> позволяют ожидать сохранения тенденции роста данного показателя. В 2025 году его значение предположительно составит 57%, в 2030 году – 67%.</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на территории города введен в эксплуатацию жилой многоквартирный четырнадцатиэтажный дом с многофункциональным комплексом по адресу: пр. Кольский, дом 12. Общая площадь указанного дома – 12,912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площадь жилых помещений – 9,5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целях создания условий для обеспечения населения комфортным жильем в городе реализуется подпрограмма «Поддержка и стимулирование строительства на территории муниципального образования город Мурманск» на 2018-2024 годы муниципальной программы города Мурманска «Градостроительная политика» на 2018-2024 годы. В рамках программы проводятся такие мероприятия: формирование (образование) земельных участков для предоставления под строительство, в том числе для предоставления на безвозмездной основе многодетным семьям; проведение работ по обеспечению таких земельных участков объектами коммунальной инфраструктуры. Так, в 2018 году сформировано 15 земельных участков для предоставления под строительство.</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в прогнозном периоде в эксплуатацию будет вводиться порядка 5,57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жилых помещений ежегодно.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Средняя обеспеченность населения площадью жилых квартир в 2018 году увеличилась по сравнению с 2017 годом на 1,2% и составила 24,08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одного жителя. С учетом планируемых объемов ввода жилья, в том числе в рамках переселения граждан из аварийного жилищного фонда, а также сноса расселенных аварийных многоквартирных домов в текущем году, ожидается, что в 2019 году средняя обеспеченность населения площадью жилых квартир незначительно увеличится и составит 24,3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человека.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прогнозном периоде ожидается определенное снижение темпов роста объемов жилищного строительства в связи с отсутствием достаточного спроса на рынке недвижимости. Объем ввода в эксплуатацию жилых домов за счет всех источников финансирования в 2030 году предположительно составит </w:t>
      </w:r>
      <w:r w:rsidRPr="0018260A">
        <w:rPr>
          <w:rFonts w:eastAsia="Times New Roman"/>
          <w:szCs w:val="28"/>
          <w:lang w:eastAsia="ru-RU"/>
        </w:rPr>
        <w:br/>
        <w:t xml:space="preserve">5,57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однако ввиду тенденции сокращения численности населения обеспеченность населения площадью жилых квартир в 2030 году составит 26,69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на одного жителя.</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На реализацию мер по сокращению площади аварийного жилого фонда направлена реализация муниципальной программы города Мурманска «Управление имуществом и жилищная политика» на 2018-2024 годы (ранее муниципальная программа города Мурманска «Управление имуществом и жилищная политика» на 2014-2019 годы).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В 2018 году, несмотря на реализуемые в рамках указанной муниципальной программы мероприятия, общая площадь аварийного жилищного фонда увеличилась на 43,5% по сравнению с 2017 годом: значение показателя составило 120 387,6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или 1,71% от общей площади жилого фонда (против 1,19% в 2017 году).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к концу текущего года общая площадь аварийного жилищного фонда увеличится до 122 138,9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(до 1,73% от общей площади жилого фонда). В прогнозном периоде доля площади аварийного жилищного фонда в общей площади жилого фонда предположительно незначительно увеличится до 1,75%. </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Уровень собираемости платежей за жилье и коммунальные услуги увеличился с 89,8% в 2017 году до 92,4% в 2018 году. Данные ведомственной статистики о фактическом возмещении населением затрат за предоставленные жилищно-коммунальные услуги в первом полугодии 2019 года позволяют предположить, что в текущем году уровень собираемости платежей возрастет до 93,3%.</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В прогнозном периоде на фоне незначительного прогнозируемого роста реальных располагаемых доходов населения ожидается, что уровень собираемости платежей за жилищно-коммунальные услуги продолжит расти и составит 94,4% в 2030 году.</w:t>
      </w:r>
    </w:p>
    <w:p w:rsidR="0018260A" w:rsidRPr="0018260A" w:rsidRDefault="0018260A" w:rsidP="0018260A">
      <w:pPr>
        <w:spacing w:after="0" w:line="240" w:lineRule="auto"/>
        <w:rPr>
          <w:rFonts w:eastAsia="Times New Roman"/>
          <w:szCs w:val="20"/>
          <w:lang w:eastAsia="ru-RU"/>
        </w:rPr>
      </w:pP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Доходы бюджета</w:t>
      </w:r>
    </w:p>
    <w:p w:rsidR="0018260A" w:rsidRPr="0018260A" w:rsidRDefault="0018260A" w:rsidP="0018260A">
      <w:pPr>
        <w:widowControl w:val="0"/>
        <w:spacing w:after="0" w:line="240" w:lineRule="auto"/>
        <w:ind w:firstLine="709"/>
        <w:jc w:val="both"/>
        <w:rPr>
          <w:rFonts w:eastAsia="Times New Roman"/>
          <w:szCs w:val="28"/>
          <w:lang w:eastAsia="ru-RU"/>
        </w:rPr>
      </w:pP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В 2018 году объём собственных доходов бюджета муниципального образования город Мурманск от налоговых и неналоговых поступлений составил 8 798 466,2 тыс. руб., увеличившись по сравнению с 2017 годом на 24%. В текущем году объем данных доходов бюджета предположительно увеличится на 4,4% и составит 9 181 492,1 тыс. руб. в связи с:</w:t>
      </w:r>
    </w:p>
    <w:p w:rsidR="0018260A" w:rsidRPr="0018260A" w:rsidRDefault="0018260A" w:rsidP="0018260A">
      <w:pPr>
        <w:spacing w:after="0" w:line="240" w:lineRule="auto"/>
        <w:ind w:firstLine="709"/>
        <w:jc w:val="both"/>
        <w:rPr>
          <w:rFonts w:eastAsia="Times New Roman"/>
          <w:color w:val="000000"/>
          <w:szCs w:val="28"/>
          <w:lang w:eastAsia="ru-RU"/>
        </w:rPr>
      </w:pPr>
      <w:r w:rsidRPr="0018260A">
        <w:rPr>
          <w:rFonts w:eastAsia="Times New Roman"/>
          <w:color w:val="000000"/>
          <w:szCs w:val="28"/>
          <w:lang w:eastAsia="ru-RU"/>
        </w:rPr>
        <w:t>- увеличением размера оплаты труда отдельных категорий работников в соответствии с Указом Президента Российской Федерации от 07.05.2012 № 597 «О мероприятиях по реализации государственной социальной политики», а также увеличением с 01.10.2019 денежного содержания государственных и муниципальных гражданских служащих, денежного довольствия военнослужащих и приравненных к ним лиц и иных категорий работников бюджетной сферы, на которых не распространяется действие данного Указа;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color w:val="000000"/>
          <w:szCs w:val="28"/>
          <w:lang w:eastAsia="ru-RU"/>
        </w:rPr>
        <w:t>- перечислением налога на доходы физических лиц с доходов, полученных в виде дивидендов;</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color w:val="000000"/>
          <w:szCs w:val="28"/>
          <w:lang w:eastAsia="ru-RU"/>
        </w:rPr>
        <w:t xml:space="preserve">- </w:t>
      </w:r>
      <w:r w:rsidRPr="0018260A">
        <w:rPr>
          <w:rFonts w:eastAsia="Times New Roman"/>
          <w:szCs w:val="28"/>
          <w:lang w:eastAsia="ru-RU"/>
        </w:rPr>
        <w:t>повышением поступлений от налога, взимаемого в связи с применением упрощенной системы налогообложения, в связи с ростом доходов от финансово-хозяйственной деятельности его плательщиков;</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 ростом объемов поступлений единого сельскохозяйственного налога в связи с </w:t>
      </w:r>
      <w:r w:rsidRPr="0018260A">
        <w:rPr>
          <w:rFonts w:eastAsia="Times New Roman"/>
          <w:color w:val="000000"/>
          <w:szCs w:val="28"/>
          <w:lang w:eastAsia="ru-RU"/>
        </w:rPr>
        <w:t xml:space="preserve">увеличением выручки от реализации </w:t>
      </w:r>
      <w:proofErr w:type="spellStart"/>
      <w:r w:rsidRPr="0018260A">
        <w:rPr>
          <w:rFonts w:eastAsia="Times New Roman"/>
          <w:color w:val="000000"/>
          <w:szCs w:val="28"/>
          <w:lang w:eastAsia="ru-RU"/>
        </w:rPr>
        <w:t>рыбопродукции</w:t>
      </w:r>
      <w:proofErr w:type="spellEnd"/>
      <w:r w:rsidRPr="0018260A">
        <w:rPr>
          <w:rFonts w:eastAsia="Times New Roman"/>
          <w:color w:val="000000"/>
          <w:szCs w:val="28"/>
          <w:lang w:eastAsia="ru-RU"/>
        </w:rPr>
        <w:t>, за счет увеличения курсовой разницы</w:t>
      </w:r>
      <w:r w:rsidRPr="0018260A">
        <w:rPr>
          <w:rFonts w:eastAsia="Times New Roman"/>
          <w:szCs w:val="28"/>
          <w:lang w:eastAsia="ru-RU"/>
        </w:rPr>
        <w:t>;</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уплатой в 2019 году годового платежа по земельному налогу за 2018 год бюджетными, автономными и казенными учреждениями, финансируемыми за счет средств местного бюджета.</w:t>
      </w:r>
    </w:p>
    <w:p w:rsidR="0018260A" w:rsidRPr="0018260A" w:rsidRDefault="0018260A" w:rsidP="0018260A">
      <w:pPr>
        <w:widowControl w:val="0"/>
        <w:spacing w:after="0" w:line="240" w:lineRule="auto"/>
        <w:ind w:firstLine="709"/>
        <w:jc w:val="both"/>
        <w:rPr>
          <w:rFonts w:eastAsia="Times New Roman"/>
          <w:szCs w:val="28"/>
          <w:lang w:eastAsia="ru-RU"/>
        </w:rPr>
      </w:pPr>
      <w:r w:rsidRPr="0018260A">
        <w:rPr>
          <w:rFonts w:eastAsia="Times New Roman"/>
          <w:szCs w:val="28"/>
          <w:lang w:eastAsia="ru-RU"/>
        </w:rPr>
        <w:t xml:space="preserve">С учетом отмены с 01.01.2021 системы налогообложения в виде единого налога на вмененный доход для отдельных видов деятельности, индексации налоговых ставок акцизов на нефтепродукты и изменения норматива их зачисления в бюджеты субъектов Российской Федерации и бюджет муниципального образования город Мурманск, увеличения норматива зачисления платы за негативное воздействие на окружающую среду с 50% до 60% и изменения принципа зачисления доходов от штрафов в бюджеты бюджетной системы Российской Федерации с 01.01.2020 в соответствии с Федеральным законом от 15.04.2019 № 62-ФЗ «О внесении изменений в Бюджетный кодекс РФ» ожидается, что в прогнозном периоде объём собственных доходов бюджета муниципального образования город Мурманск от налоговых и неналоговых поступлений увеличится к 2025 году на 21% к уровню 2018 года и составит 10 643 407 тыс. руб., в 2030 году - 12 300 512,4 тыс. руб.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kern w:val="32"/>
          <w:szCs w:val="28"/>
          <w:lang w:eastAsia="ru-RU"/>
        </w:rPr>
      </w:pPr>
    </w:p>
    <w:p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r w:rsidRPr="0018260A">
        <w:rPr>
          <w:rFonts w:eastAsia="Times New Roman"/>
          <w:b/>
          <w:bCs/>
          <w:szCs w:val="28"/>
          <w:lang w:eastAsia="ru-RU"/>
        </w:rPr>
        <w:t>_________________________</w:t>
      </w:r>
    </w:p>
    <w:p w:rsidR="0018260A" w:rsidRPr="0018260A" w:rsidRDefault="0018260A" w:rsidP="0018260A">
      <w:pPr>
        <w:keepNext/>
        <w:spacing w:after="0" w:line="240" w:lineRule="auto"/>
        <w:jc w:val="right"/>
        <w:outlineLvl w:val="0"/>
        <w:rPr>
          <w:rFonts w:eastAsia="Times New Roman"/>
          <w:bCs/>
          <w:szCs w:val="28"/>
          <w:lang w:eastAsia="x-none"/>
        </w:rPr>
      </w:pPr>
      <w:r w:rsidRPr="0018260A">
        <w:rPr>
          <w:rFonts w:eastAsia="Times New Roman"/>
          <w:bCs/>
          <w:szCs w:val="28"/>
          <w:lang w:eastAsia="x-none"/>
        </w:rPr>
        <w:t xml:space="preserve">Приложение № 2 </w:t>
      </w:r>
    </w:p>
    <w:p w:rsidR="0018260A" w:rsidRPr="0018260A" w:rsidRDefault="0018260A" w:rsidP="0018260A">
      <w:pPr>
        <w:keepNext/>
        <w:spacing w:after="0" w:line="240" w:lineRule="auto"/>
        <w:jc w:val="center"/>
        <w:outlineLvl w:val="0"/>
        <w:rPr>
          <w:rFonts w:eastAsia="Times New Roman"/>
          <w:bCs/>
          <w:szCs w:val="28"/>
          <w:lang w:eastAsia="x-none"/>
        </w:rPr>
      </w:pPr>
      <w:r w:rsidRPr="0018260A">
        <w:rPr>
          <w:rFonts w:eastAsia="Times New Roman"/>
          <w:bCs/>
          <w:szCs w:val="28"/>
          <w:lang w:eastAsia="x-none"/>
        </w:rPr>
        <w:t xml:space="preserve">                                                                                                          к прогнозу</w:t>
      </w:r>
    </w:p>
    <w:p w:rsidR="0018260A" w:rsidRPr="0018260A" w:rsidRDefault="0018260A" w:rsidP="0018260A">
      <w:pPr>
        <w:overflowPunct w:val="0"/>
        <w:autoSpaceDE w:val="0"/>
        <w:autoSpaceDN w:val="0"/>
        <w:adjustRightInd w:val="0"/>
        <w:spacing w:after="0" w:line="240" w:lineRule="auto"/>
        <w:textAlignment w:val="baseline"/>
        <w:rPr>
          <w:rFonts w:eastAsia="Times New Roman"/>
          <w:szCs w:val="20"/>
          <w:lang w:eastAsia="x-none"/>
        </w:rPr>
      </w:pPr>
    </w:p>
    <w:p w:rsidR="0018260A" w:rsidRPr="0018260A" w:rsidRDefault="0018260A" w:rsidP="0018260A">
      <w:pPr>
        <w:keepNext/>
        <w:spacing w:after="0" w:line="240" w:lineRule="auto"/>
        <w:jc w:val="center"/>
        <w:outlineLvl w:val="0"/>
        <w:rPr>
          <w:rFonts w:eastAsia="Times New Roman"/>
          <w:bCs/>
          <w:szCs w:val="28"/>
          <w:lang w:val="x-none" w:eastAsia="x-none"/>
        </w:rPr>
      </w:pPr>
      <w:r w:rsidRPr="0018260A">
        <w:rPr>
          <w:rFonts w:eastAsia="Times New Roman"/>
          <w:bCs/>
          <w:szCs w:val="28"/>
          <w:lang w:val="x-none" w:eastAsia="x-none"/>
        </w:rPr>
        <w:t>Предварительные итоги социально-экономического развития</w:t>
      </w:r>
    </w:p>
    <w:p w:rsidR="0018260A" w:rsidRPr="0018260A" w:rsidRDefault="0018260A" w:rsidP="0018260A">
      <w:pPr>
        <w:keepNext/>
        <w:spacing w:after="0" w:line="240" w:lineRule="auto"/>
        <w:jc w:val="center"/>
        <w:outlineLvl w:val="0"/>
        <w:rPr>
          <w:rFonts w:eastAsia="Times New Roman"/>
          <w:bCs/>
          <w:caps/>
          <w:szCs w:val="28"/>
          <w:lang w:val="x-none" w:eastAsia="x-none"/>
        </w:rPr>
      </w:pPr>
      <w:r w:rsidRPr="0018260A">
        <w:rPr>
          <w:rFonts w:eastAsia="Times New Roman"/>
          <w:bCs/>
          <w:szCs w:val="28"/>
          <w:lang w:val="x-none" w:eastAsia="x-none"/>
        </w:rPr>
        <w:t xml:space="preserve"> муниципального образования город Мурманск за первое полугодие </w:t>
      </w:r>
      <w:r w:rsidRPr="0018260A">
        <w:rPr>
          <w:rFonts w:eastAsia="Times New Roman"/>
          <w:bCs/>
          <w:caps/>
          <w:szCs w:val="28"/>
          <w:lang w:val="x-none" w:eastAsia="x-none"/>
        </w:rPr>
        <w:t>201</w:t>
      </w:r>
      <w:r w:rsidRPr="0018260A">
        <w:rPr>
          <w:rFonts w:eastAsia="Times New Roman"/>
          <w:bCs/>
          <w:caps/>
          <w:szCs w:val="28"/>
          <w:lang w:eastAsia="x-none"/>
        </w:rPr>
        <w:t>9</w:t>
      </w:r>
      <w:r w:rsidRPr="0018260A">
        <w:rPr>
          <w:rFonts w:eastAsia="Times New Roman"/>
          <w:bCs/>
          <w:szCs w:val="28"/>
          <w:lang w:val="x-none" w:eastAsia="x-none"/>
        </w:rPr>
        <w:t xml:space="preserve"> года</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Cs w:val="28"/>
          <w:lang w:eastAsia="ru-RU"/>
        </w:rPr>
      </w:pPr>
      <w:r w:rsidRPr="0018260A">
        <w:rPr>
          <w:rFonts w:eastAsia="Times New Roman"/>
          <w:szCs w:val="28"/>
          <w:lang w:eastAsia="ru-RU"/>
        </w:rPr>
        <w:t>и ожидаемые итоги социально-экономического развития за 2019 год</w:t>
      </w:r>
    </w:p>
    <w:p w:rsidR="0018260A" w:rsidRPr="0018260A" w:rsidRDefault="0018260A" w:rsidP="0018260A">
      <w:pPr>
        <w:widowControl w:val="0"/>
        <w:overflowPunct w:val="0"/>
        <w:autoSpaceDE w:val="0"/>
        <w:autoSpaceDN w:val="0"/>
        <w:adjustRightInd w:val="0"/>
        <w:spacing w:after="0" w:line="240" w:lineRule="auto"/>
        <w:ind w:firstLine="720"/>
        <w:jc w:val="center"/>
        <w:textAlignment w:val="baseline"/>
        <w:rPr>
          <w:rFonts w:eastAsia="Times New Roman"/>
          <w:b/>
          <w:bCs/>
          <w:szCs w:val="28"/>
          <w:lang w:eastAsia="ru-RU"/>
        </w:rPr>
      </w:pPr>
    </w:p>
    <w:tbl>
      <w:tblPr>
        <w:tblW w:w="9644" w:type="dxa"/>
        <w:tblInd w:w="103" w:type="dxa"/>
        <w:tblBorders>
          <w:top w:val="single" w:sz="8" w:space="0" w:color="auto"/>
          <w:left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3972"/>
        <w:gridCol w:w="1562"/>
        <w:gridCol w:w="1417"/>
        <w:gridCol w:w="1418"/>
        <w:gridCol w:w="1275"/>
      </w:tblGrid>
      <w:tr w:rsidR="0018260A" w:rsidRPr="0018260A" w:rsidTr="00F05B0E">
        <w:trPr>
          <w:trHeight w:val="945"/>
          <w:tblHeader/>
        </w:trPr>
        <w:tc>
          <w:tcPr>
            <w:tcW w:w="3974" w:type="dxa"/>
            <w:shd w:val="clear" w:color="auto" w:fill="auto"/>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bCs/>
                <w:sz w:val="24"/>
                <w:szCs w:val="24"/>
              </w:rPr>
            </w:pPr>
            <w:r w:rsidRPr="0018260A">
              <w:rPr>
                <w:rFonts w:eastAsia="Times New Roman"/>
                <w:bCs/>
                <w:sz w:val="24"/>
                <w:szCs w:val="24"/>
              </w:rPr>
              <w:t>Показатели</w:t>
            </w:r>
          </w:p>
        </w:tc>
        <w:tc>
          <w:tcPr>
            <w:tcW w:w="1560" w:type="dxa"/>
            <w:shd w:val="clear" w:color="auto" w:fill="auto"/>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18260A">
              <w:rPr>
                <w:rFonts w:eastAsia="Times New Roman"/>
                <w:bCs/>
                <w:sz w:val="24"/>
                <w:szCs w:val="24"/>
                <w:lang w:eastAsia="ru-RU"/>
              </w:rPr>
              <w:t>Единица измерения</w:t>
            </w:r>
          </w:p>
        </w:tc>
        <w:tc>
          <w:tcPr>
            <w:tcW w:w="1417" w:type="dxa"/>
            <w:shd w:val="clear" w:color="auto" w:fill="auto"/>
            <w:vAlign w:val="center"/>
            <w:hideMark/>
          </w:tcPr>
          <w:p w:rsidR="0018260A" w:rsidRPr="0018260A" w:rsidRDefault="0018260A" w:rsidP="0018260A">
            <w:pPr>
              <w:overflowPunct w:val="0"/>
              <w:autoSpaceDE w:val="0"/>
              <w:autoSpaceDN w:val="0"/>
              <w:adjustRightInd w:val="0"/>
              <w:spacing w:after="0" w:line="240" w:lineRule="auto"/>
              <w:ind w:left="-108" w:right="-108"/>
              <w:jc w:val="center"/>
              <w:textAlignment w:val="baseline"/>
              <w:rPr>
                <w:rFonts w:eastAsia="Times New Roman"/>
                <w:bCs/>
                <w:sz w:val="24"/>
                <w:szCs w:val="24"/>
                <w:lang w:eastAsia="ru-RU"/>
              </w:rPr>
            </w:pPr>
            <w:r w:rsidRPr="0018260A">
              <w:rPr>
                <w:rFonts w:eastAsia="Times New Roman"/>
                <w:bCs/>
                <w:sz w:val="24"/>
                <w:szCs w:val="24"/>
                <w:lang w:eastAsia="ru-RU"/>
              </w:rPr>
              <w:t>1 полугодие 2018 года</w:t>
            </w:r>
          </w:p>
        </w:tc>
        <w:tc>
          <w:tcPr>
            <w:tcW w:w="1418" w:type="dxa"/>
            <w:shd w:val="clear" w:color="auto" w:fill="auto"/>
            <w:vAlign w:val="center"/>
            <w:hideMark/>
          </w:tcPr>
          <w:p w:rsidR="0018260A" w:rsidRPr="0018260A" w:rsidRDefault="0018260A" w:rsidP="0018260A">
            <w:pPr>
              <w:overflowPunct w:val="0"/>
              <w:autoSpaceDE w:val="0"/>
              <w:autoSpaceDN w:val="0"/>
              <w:adjustRightInd w:val="0"/>
              <w:spacing w:after="0" w:line="240" w:lineRule="auto"/>
              <w:ind w:left="-108" w:right="-108"/>
              <w:jc w:val="center"/>
              <w:textAlignment w:val="baseline"/>
              <w:rPr>
                <w:rFonts w:eastAsia="Times New Roman"/>
                <w:bCs/>
                <w:sz w:val="24"/>
                <w:szCs w:val="24"/>
                <w:lang w:eastAsia="ru-RU"/>
              </w:rPr>
            </w:pPr>
            <w:r w:rsidRPr="0018260A">
              <w:rPr>
                <w:rFonts w:eastAsia="Times New Roman"/>
                <w:bCs/>
                <w:sz w:val="24"/>
                <w:szCs w:val="24"/>
                <w:lang w:eastAsia="ru-RU"/>
              </w:rPr>
              <w:t>1 полугодие 2019 года</w:t>
            </w:r>
          </w:p>
        </w:tc>
        <w:tc>
          <w:tcPr>
            <w:tcW w:w="1275" w:type="dxa"/>
            <w:shd w:val="clear" w:color="auto" w:fill="auto"/>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bCs/>
                <w:sz w:val="24"/>
                <w:szCs w:val="24"/>
                <w:lang w:eastAsia="ru-RU"/>
              </w:rPr>
            </w:pPr>
            <w:r w:rsidRPr="0018260A">
              <w:rPr>
                <w:rFonts w:eastAsia="Times New Roman"/>
                <w:bCs/>
                <w:sz w:val="24"/>
                <w:szCs w:val="24"/>
                <w:lang w:eastAsia="ru-RU"/>
              </w:rPr>
              <w:t>Оценка 2019 года</w:t>
            </w:r>
          </w:p>
        </w:tc>
      </w:tr>
      <w:tr w:rsidR="0018260A" w:rsidRPr="0018260A" w:rsidTr="00F05B0E">
        <w:tblPrEx>
          <w:tblBorders>
            <w:bottom w:val="single" w:sz="8" w:space="0" w:color="auto"/>
            <w:insideH w:val="single" w:sz="8" w:space="0" w:color="auto"/>
          </w:tblBorders>
        </w:tblPrEx>
        <w:trPr>
          <w:trHeight w:val="315"/>
          <w:tblHeader/>
        </w:trPr>
        <w:tc>
          <w:tcPr>
            <w:tcW w:w="3974" w:type="dxa"/>
            <w:tcBorders>
              <w:bottom w:val="single" w:sz="8" w:space="0" w:color="auto"/>
            </w:tcBorders>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w:t>
            </w:r>
          </w:p>
        </w:tc>
        <w:tc>
          <w:tcPr>
            <w:tcW w:w="1563" w:type="dxa"/>
            <w:tcBorders>
              <w:bottom w:val="single" w:sz="8" w:space="0" w:color="auto"/>
            </w:tcBorders>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2</w:t>
            </w:r>
          </w:p>
        </w:tc>
        <w:tc>
          <w:tcPr>
            <w:tcW w:w="1414" w:type="dxa"/>
            <w:tcBorders>
              <w:bottom w:val="single" w:sz="8" w:space="0" w:color="auto"/>
            </w:tcBorders>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3</w:t>
            </w:r>
          </w:p>
        </w:tc>
        <w:tc>
          <w:tcPr>
            <w:tcW w:w="1418" w:type="dxa"/>
            <w:tcBorders>
              <w:bottom w:val="single" w:sz="8" w:space="0" w:color="auto"/>
            </w:tcBorders>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4</w:t>
            </w:r>
          </w:p>
        </w:tc>
        <w:tc>
          <w:tcPr>
            <w:tcW w:w="1275" w:type="dxa"/>
            <w:tcBorders>
              <w:bottom w:val="single" w:sz="8" w:space="0" w:color="auto"/>
            </w:tcBorders>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5</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bCs/>
                <w:sz w:val="24"/>
                <w:szCs w:val="24"/>
                <w:highlight w:val="yellow"/>
              </w:rPr>
            </w:pPr>
            <w:r w:rsidRPr="0018260A">
              <w:rPr>
                <w:rFonts w:eastAsia="Times New Roman"/>
                <w:bCs/>
                <w:sz w:val="24"/>
                <w:szCs w:val="24"/>
              </w:rPr>
              <w:t>1. Демографические показатели</w:t>
            </w:r>
          </w:p>
        </w:tc>
        <w:tc>
          <w:tcPr>
            <w:tcW w:w="1563"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c>
          <w:tcPr>
            <w:tcW w:w="1414"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c>
          <w:tcPr>
            <w:tcW w:w="1418"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c>
          <w:tcPr>
            <w:tcW w:w="1275"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0"/>
                <w:szCs w:val="20"/>
                <w:highlight w:val="yellow"/>
                <w:lang w:eastAsia="ru-RU"/>
              </w:rPr>
            </w:pP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Среднегодовая численность населения</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тыс. 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х</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х</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291,3</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Родилось</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1402</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18260A">
              <w:rPr>
                <w:rFonts w:eastAsia="Times New Roman"/>
                <w:sz w:val="24"/>
                <w:szCs w:val="24"/>
                <w:lang w:val="en-US"/>
              </w:rPr>
              <w:t>1424</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2871</w:t>
            </w:r>
          </w:p>
        </w:tc>
      </w:tr>
      <w:tr w:rsidR="0018260A" w:rsidRPr="0018260A" w:rsidTr="00F05B0E">
        <w:tblPrEx>
          <w:tblBorders>
            <w:bottom w:val="single" w:sz="8" w:space="0" w:color="auto"/>
            <w:insideH w:val="single" w:sz="8" w:space="0" w:color="auto"/>
          </w:tblBorders>
        </w:tblPrEx>
        <w:trPr>
          <w:trHeight w:val="275"/>
        </w:trPr>
        <w:tc>
          <w:tcPr>
            <w:tcW w:w="3974" w:type="dxa"/>
            <w:tcBorders>
              <w:bottom w:val="single" w:sz="8" w:space="0" w:color="auto"/>
            </w:tcBorders>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Умерло</w:t>
            </w:r>
          </w:p>
        </w:tc>
        <w:tc>
          <w:tcPr>
            <w:tcW w:w="1563" w:type="dxa"/>
            <w:tcBorders>
              <w:bottom w:val="single" w:sz="8" w:space="0" w:color="auto"/>
            </w:tcBorders>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tcBorders>
              <w:bottom w:val="single" w:sz="8" w:space="0" w:color="auto"/>
            </w:tcBorders>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1766</w:t>
            </w:r>
          </w:p>
        </w:tc>
        <w:tc>
          <w:tcPr>
            <w:tcW w:w="1418" w:type="dxa"/>
            <w:tcBorders>
              <w:bottom w:val="single" w:sz="8" w:space="0" w:color="auto"/>
            </w:tcBorders>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lang w:val="en-US"/>
              </w:rPr>
            </w:pPr>
            <w:r w:rsidRPr="0018260A">
              <w:rPr>
                <w:rFonts w:eastAsia="Times New Roman"/>
                <w:sz w:val="24"/>
                <w:szCs w:val="24"/>
                <w:lang w:val="en-US"/>
              </w:rPr>
              <w:t>1910</w:t>
            </w:r>
          </w:p>
        </w:tc>
        <w:tc>
          <w:tcPr>
            <w:tcW w:w="1275" w:type="dxa"/>
            <w:tcBorders>
              <w:bottom w:val="single" w:sz="8" w:space="0" w:color="auto"/>
            </w:tcBorders>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3382</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Естественный прирост</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человек </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-364</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-486</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sz w:val="24"/>
                <w:szCs w:val="24"/>
              </w:rPr>
            </w:pPr>
            <w:r w:rsidRPr="0018260A">
              <w:rPr>
                <w:rFonts w:eastAsia="Times New Roman"/>
                <w:sz w:val="24"/>
                <w:szCs w:val="24"/>
              </w:rPr>
              <w:t>-511</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Прибыло</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4604</w:t>
            </w:r>
          </w:p>
        </w:tc>
        <w:tc>
          <w:tcPr>
            <w:tcW w:w="1418"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4265</w:t>
            </w:r>
          </w:p>
        </w:tc>
        <w:tc>
          <w:tcPr>
            <w:tcW w:w="1275"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10770</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Выбыло</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5518</w:t>
            </w:r>
          </w:p>
        </w:tc>
        <w:tc>
          <w:tcPr>
            <w:tcW w:w="1418"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5034</w:t>
            </w:r>
          </w:p>
        </w:tc>
        <w:tc>
          <w:tcPr>
            <w:tcW w:w="1275"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12585</w:t>
            </w:r>
          </w:p>
        </w:tc>
      </w:tr>
      <w:tr w:rsidR="0018260A" w:rsidRPr="0018260A" w:rsidTr="00F05B0E">
        <w:tblPrEx>
          <w:tblBorders>
            <w:bottom w:val="single" w:sz="8" w:space="0" w:color="auto"/>
            <w:insideH w:val="single" w:sz="8" w:space="0" w:color="auto"/>
          </w:tblBorders>
        </w:tblPrEx>
        <w:trPr>
          <w:trHeight w:val="275"/>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Миграционный прирост</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человек </w:t>
            </w:r>
          </w:p>
        </w:tc>
        <w:tc>
          <w:tcPr>
            <w:tcW w:w="1414"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-914</w:t>
            </w:r>
          </w:p>
        </w:tc>
        <w:tc>
          <w:tcPr>
            <w:tcW w:w="1418"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-769</w:t>
            </w:r>
          </w:p>
        </w:tc>
        <w:tc>
          <w:tcPr>
            <w:tcW w:w="1275"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0"/>
                <w:lang w:eastAsia="ru-RU"/>
              </w:rPr>
            </w:pPr>
            <w:r w:rsidRPr="0018260A">
              <w:rPr>
                <w:rFonts w:eastAsia="Times New Roman"/>
                <w:sz w:val="24"/>
                <w:szCs w:val="20"/>
                <w:lang w:eastAsia="ru-RU"/>
              </w:rPr>
              <w:t>-1815</w:t>
            </w:r>
          </w:p>
        </w:tc>
      </w:tr>
      <w:tr w:rsidR="0018260A" w:rsidRPr="0018260A" w:rsidTr="00F05B0E">
        <w:tblPrEx>
          <w:tblBorders>
            <w:bottom w:val="single" w:sz="8" w:space="0" w:color="auto"/>
            <w:insideH w:val="single" w:sz="8" w:space="0" w:color="auto"/>
          </w:tblBorders>
        </w:tblPrEx>
        <w:trPr>
          <w:trHeight w:val="275"/>
        </w:trPr>
        <w:tc>
          <w:tcPr>
            <w:tcW w:w="3974"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2. Производство товаров и услуг</w:t>
            </w:r>
          </w:p>
        </w:tc>
        <w:tc>
          <w:tcPr>
            <w:tcW w:w="1563" w:type="dxa"/>
            <w:vAlign w:val="center"/>
          </w:tcPr>
          <w:p w:rsidR="0018260A" w:rsidRPr="0018260A" w:rsidRDefault="0018260A" w:rsidP="0018260A">
            <w:pPr>
              <w:overflowPunct w:val="0"/>
              <w:autoSpaceDE w:val="0"/>
              <w:autoSpaceDN w:val="0"/>
              <w:adjustRightInd w:val="0"/>
              <w:spacing w:after="0" w:line="240" w:lineRule="auto"/>
              <w:textAlignment w:val="baseline"/>
              <w:rPr>
                <w:rFonts w:ascii="Calibri" w:hAnsi="Calibri"/>
                <w:sz w:val="24"/>
                <w:szCs w:val="24"/>
              </w:rPr>
            </w:pP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sz w:val="24"/>
                <w:szCs w:val="24"/>
              </w:rPr>
            </w:pPr>
            <w:r w:rsidRPr="0018260A">
              <w:rPr>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sz w:val="24"/>
                <w:szCs w:val="24"/>
              </w:rPr>
            </w:pPr>
            <w:r w:rsidRPr="0018260A">
              <w:rPr>
                <w:sz w:val="24"/>
                <w:szCs w:val="24"/>
              </w:rPr>
              <w:t xml:space="preserve">в ценах </w:t>
            </w:r>
            <w:proofErr w:type="spellStart"/>
            <w:proofErr w:type="gramStart"/>
            <w:r w:rsidRPr="0018260A">
              <w:rPr>
                <w:sz w:val="24"/>
                <w:szCs w:val="24"/>
              </w:rPr>
              <w:t>соответст-вующих</w:t>
            </w:r>
            <w:proofErr w:type="spellEnd"/>
            <w:proofErr w:type="gramEnd"/>
            <w:r w:rsidRPr="0018260A">
              <w:rPr>
                <w:sz w:val="24"/>
                <w:szCs w:val="24"/>
              </w:rPr>
              <w:t xml:space="preserve"> лет</w:t>
            </w:r>
          </w:p>
        </w:tc>
        <w:tc>
          <w:tcPr>
            <w:tcW w:w="1414"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35 682,8</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41 400,4</w:t>
            </w:r>
          </w:p>
        </w:tc>
        <w:tc>
          <w:tcPr>
            <w:tcW w:w="1275"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lang w:val="en-US"/>
              </w:rPr>
            </w:pPr>
            <w:r w:rsidRPr="0018260A">
              <w:rPr>
                <w:rFonts w:eastAsia="Times New Roman"/>
                <w:sz w:val="24"/>
                <w:szCs w:val="24"/>
                <w:lang w:val="en-US"/>
              </w:rPr>
              <w:t>107 838</w:t>
            </w:r>
            <w:r w:rsidRPr="0018260A">
              <w:rPr>
                <w:rFonts w:eastAsia="Times New Roman"/>
                <w:sz w:val="24"/>
                <w:szCs w:val="24"/>
              </w:rPr>
              <w:t>,</w:t>
            </w:r>
            <w:r w:rsidRPr="0018260A">
              <w:rPr>
                <w:rFonts w:eastAsia="Times New Roman"/>
                <w:sz w:val="24"/>
                <w:szCs w:val="24"/>
                <w:lang w:val="en-US"/>
              </w:rPr>
              <w:t>5</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Темп роста промышленного производства (раздел С: обрабатывающие производства, раздел D: обеспечение электрической энергией, газом и паром; кондиционирование воздуха, раздел Е: водоснабжение; водоотведение, организация сбора и утилизации отходов, деятельность по ликвидации загрязнений)</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аналогичному периоду прошлого года</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111,9</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116,0</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104,9</w:t>
            </w:r>
          </w:p>
        </w:tc>
      </w:tr>
      <w:tr w:rsidR="0018260A" w:rsidRPr="0018260A" w:rsidTr="00F05B0E">
        <w:tblPrEx>
          <w:tblBorders>
            <w:bottom w:val="single" w:sz="8" w:space="0" w:color="auto"/>
            <w:insideH w:val="single" w:sz="8" w:space="0" w:color="auto"/>
          </w:tblBorders>
        </w:tblPrEx>
        <w:trPr>
          <w:trHeight w:val="919"/>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Раздел C: обрабатывающие производства</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28 324,5</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33 431,7</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87 890,3</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Темп роста – раздел C: обрабатывающие производства</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 xml:space="preserve">в % к </w:t>
            </w:r>
            <w:proofErr w:type="spellStart"/>
            <w:proofErr w:type="gramStart"/>
            <w:r w:rsidRPr="0018260A">
              <w:rPr>
                <w:rFonts w:eastAsia="Times New Roman"/>
                <w:sz w:val="24"/>
                <w:szCs w:val="24"/>
              </w:rPr>
              <w:t>предыдуще-му</w:t>
            </w:r>
            <w:proofErr w:type="spellEnd"/>
            <w:proofErr w:type="gramEnd"/>
            <w:r w:rsidRPr="0018260A">
              <w:rPr>
                <w:rFonts w:eastAsia="Times New Roman"/>
                <w:sz w:val="24"/>
                <w:szCs w:val="24"/>
              </w:rPr>
              <w:t xml:space="preserve"> году</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111,4</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118,0</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105,8</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Раздел D: обеспечение электрической энергией, газом и паром; кондиционирование воздуха</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5 950,9</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5 973,6</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11 469,8</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Темп роста - раздел D: обеспечение электрической энергией, газом и паром; кондиционирование воздуха </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в % к </w:t>
            </w:r>
            <w:proofErr w:type="spellStart"/>
            <w:proofErr w:type="gramStart"/>
            <w:r w:rsidRPr="0018260A">
              <w:rPr>
                <w:rFonts w:eastAsia="Times New Roman"/>
                <w:color w:val="000000"/>
                <w:sz w:val="24"/>
                <w:szCs w:val="24"/>
                <w:lang w:eastAsia="ru-RU"/>
              </w:rPr>
              <w:t>предыдуще-му</w:t>
            </w:r>
            <w:proofErr w:type="spellEnd"/>
            <w:proofErr w:type="gramEnd"/>
            <w:r w:rsidRPr="0018260A">
              <w:rPr>
                <w:rFonts w:eastAsia="Times New Roman"/>
                <w:color w:val="000000"/>
                <w:sz w:val="24"/>
                <w:szCs w:val="24"/>
                <w:lang w:eastAsia="ru-RU"/>
              </w:rPr>
              <w:t xml:space="preserve"> году</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98,6</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100,4</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103,0</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color w:val="000000"/>
                <w:sz w:val="24"/>
                <w:szCs w:val="24"/>
                <w:lang w:eastAsia="ru-RU"/>
              </w:rPr>
            </w:pPr>
            <w:r w:rsidRPr="0018260A">
              <w:rPr>
                <w:rFonts w:eastAsia="Arial Unicode MS"/>
                <w:color w:val="000000"/>
                <w:sz w:val="24"/>
                <w:szCs w:val="24"/>
                <w:lang w:eastAsia="ru-RU"/>
              </w:rPr>
              <w:t>Раздел E: водоснабжение; водоотведение, организация сбора и утилизации отходов, деятельность по ликвидации загрязнений</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млн. руб.</w:t>
            </w:r>
          </w:p>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 в ценах </w:t>
            </w:r>
            <w:proofErr w:type="spellStart"/>
            <w:proofErr w:type="gramStart"/>
            <w:r w:rsidRPr="0018260A">
              <w:rPr>
                <w:rFonts w:eastAsia="Times New Roman"/>
                <w:color w:val="000000"/>
                <w:sz w:val="24"/>
                <w:szCs w:val="24"/>
                <w:lang w:eastAsia="ru-RU"/>
              </w:rPr>
              <w:t>соответст-вующих</w:t>
            </w:r>
            <w:proofErr w:type="spellEnd"/>
            <w:proofErr w:type="gramEnd"/>
            <w:r w:rsidRPr="0018260A">
              <w:rPr>
                <w:rFonts w:eastAsia="Times New Roman"/>
                <w:color w:val="000000"/>
                <w:sz w:val="24"/>
                <w:szCs w:val="24"/>
                <w:lang w:eastAsia="ru-RU"/>
              </w:rPr>
              <w:t xml:space="preserve">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1 407,4</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1 995,1</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3 231,3</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color w:val="000000"/>
                <w:sz w:val="24"/>
                <w:szCs w:val="24"/>
                <w:lang w:eastAsia="ru-RU"/>
              </w:rPr>
            </w:pPr>
            <w:r w:rsidRPr="0018260A">
              <w:rPr>
                <w:rFonts w:eastAsia="Times New Roman"/>
                <w:color w:val="000000"/>
                <w:sz w:val="24"/>
                <w:szCs w:val="24"/>
                <w:lang w:eastAsia="ru-RU"/>
              </w:rPr>
              <w:t>Темп роста – раздел E: водоснабжение; водоотведение, организация сбора и утилизации отходов, деятельность по ликвидации загрязнений</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8"/>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в % к </w:t>
            </w:r>
            <w:proofErr w:type="spellStart"/>
            <w:proofErr w:type="gramStart"/>
            <w:r w:rsidRPr="0018260A">
              <w:rPr>
                <w:rFonts w:eastAsia="Times New Roman"/>
                <w:color w:val="000000"/>
                <w:sz w:val="24"/>
                <w:szCs w:val="24"/>
                <w:lang w:eastAsia="ru-RU"/>
              </w:rPr>
              <w:t>предыдуще-му</w:t>
            </w:r>
            <w:proofErr w:type="spellEnd"/>
            <w:proofErr w:type="gramEnd"/>
            <w:r w:rsidRPr="0018260A">
              <w:rPr>
                <w:rFonts w:eastAsia="Times New Roman"/>
                <w:color w:val="000000"/>
                <w:sz w:val="24"/>
                <w:szCs w:val="24"/>
                <w:lang w:eastAsia="ru-RU"/>
              </w:rPr>
              <w:t xml:space="preserve"> году</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147,4</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141,8</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107,7</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bCs/>
                <w:sz w:val="24"/>
                <w:szCs w:val="24"/>
              </w:rPr>
            </w:pPr>
            <w:r w:rsidRPr="0018260A">
              <w:rPr>
                <w:rFonts w:eastAsia="Times New Roman"/>
                <w:sz w:val="24"/>
                <w:szCs w:val="24"/>
              </w:rPr>
              <w:t>3. Рынок товаров и услуг</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ascii="Calibri" w:hAnsi="Calibri"/>
                <w:sz w:val="24"/>
                <w:szCs w:val="24"/>
              </w:rPr>
            </w:pPr>
          </w:p>
        </w:tc>
        <w:tc>
          <w:tcPr>
            <w:tcW w:w="1414"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Оборот розничной торговли</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19 768,8</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18 931,0</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43 500,1</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оборота розничной торговли</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предыдущему году</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103,9</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93,0</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101,5</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Оборот общественного питания</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1 013,9</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1 094,0</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2 218,4</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оборота общественного питания</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 xml:space="preserve">в % к </w:t>
            </w:r>
            <w:proofErr w:type="spellStart"/>
            <w:proofErr w:type="gramStart"/>
            <w:r w:rsidRPr="0018260A">
              <w:rPr>
                <w:rFonts w:eastAsia="Times New Roman"/>
                <w:sz w:val="24"/>
                <w:szCs w:val="24"/>
              </w:rPr>
              <w:t>преды-дущему</w:t>
            </w:r>
            <w:proofErr w:type="spellEnd"/>
            <w:proofErr w:type="gramEnd"/>
            <w:r w:rsidRPr="0018260A">
              <w:rPr>
                <w:rFonts w:eastAsia="Times New Roman"/>
                <w:sz w:val="24"/>
                <w:szCs w:val="24"/>
              </w:rPr>
              <w:t xml:space="preserve"> году</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106,2</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104,3</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104,3</w:t>
            </w:r>
          </w:p>
        </w:tc>
      </w:tr>
      <w:tr w:rsidR="0018260A" w:rsidRPr="0018260A" w:rsidTr="00F05B0E">
        <w:tblPrEx>
          <w:tblBorders>
            <w:bottom w:val="single" w:sz="8" w:space="0" w:color="auto"/>
            <w:insideH w:val="single" w:sz="8" w:space="0" w:color="auto"/>
          </w:tblBorders>
        </w:tblPrEx>
        <w:trPr>
          <w:trHeight w:val="300"/>
        </w:trPr>
        <w:tc>
          <w:tcPr>
            <w:tcW w:w="3974" w:type="dxa"/>
            <w:noWrap/>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Объем платных услуг населению</w:t>
            </w:r>
          </w:p>
        </w:tc>
        <w:tc>
          <w:tcPr>
            <w:tcW w:w="1563"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noWrap/>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10 324,3</w:t>
            </w:r>
          </w:p>
        </w:tc>
        <w:tc>
          <w:tcPr>
            <w:tcW w:w="1418" w:type="dxa"/>
            <w:noWrap/>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10 812,7</w:t>
            </w:r>
          </w:p>
        </w:tc>
        <w:tc>
          <w:tcPr>
            <w:tcW w:w="1275" w:type="dxa"/>
            <w:noWrap/>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26 012,1</w:t>
            </w:r>
          </w:p>
        </w:tc>
      </w:tr>
      <w:tr w:rsidR="0018260A" w:rsidRPr="0018260A" w:rsidTr="00F05B0E">
        <w:tblPrEx>
          <w:tblBorders>
            <w:bottom w:val="single" w:sz="8" w:space="0" w:color="auto"/>
            <w:insideH w:val="single" w:sz="8" w:space="0" w:color="auto"/>
          </w:tblBorders>
        </w:tblPrEx>
        <w:trPr>
          <w:trHeight w:val="315"/>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платных услуг населению</w:t>
            </w:r>
          </w:p>
        </w:tc>
        <w:tc>
          <w:tcPr>
            <w:tcW w:w="1563" w:type="dxa"/>
            <w:vAlign w:val="center"/>
            <w:hideMark/>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 xml:space="preserve">в % к </w:t>
            </w:r>
            <w:proofErr w:type="spellStart"/>
            <w:proofErr w:type="gramStart"/>
            <w:r w:rsidRPr="0018260A">
              <w:rPr>
                <w:rFonts w:eastAsia="Times New Roman"/>
                <w:sz w:val="24"/>
                <w:szCs w:val="24"/>
              </w:rPr>
              <w:t>преды-дущему</w:t>
            </w:r>
            <w:proofErr w:type="spellEnd"/>
            <w:proofErr w:type="gramEnd"/>
            <w:r w:rsidRPr="0018260A">
              <w:rPr>
                <w:rFonts w:eastAsia="Times New Roman"/>
                <w:sz w:val="24"/>
                <w:szCs w:val="24"/>
              </w:rPr>
              <w:t xml:space="preserve"> году</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105,8</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102,2</w:t>
            </w:r>
          </w:p>
        </w:tc>
        <w:tc>
          <w:tcPr>
            <w:tcW w:w="1275" w:type="dxa"/>
            <w:vAlign w:val="center"/>
            <w:hideMark/>
          </w:tcPr>
          <w:p w:rsidR="0018260A" w:rsidRPr="0018260A" w:rsidRDefault="0018260A" w:rsidP="0018260A">
            <w:pPr>
              <w:overflowPunct w:val="0"/>
              <w:autoSpaceDE w:val="0"/>
              <w:autoSpaceDN w:val="0"/>
              <w:adjustRightInd w:val="0"/>
              <w:spacing w:after="0" w:line="240" w:lineRule="auto"/>
              <w:ind w:left="-98" w:right="-113"/>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105,5</w:t>
            </w:r>
          </w:p>
        </w:tc>
      </w:tr>
      <w:tr w:rsidR="0018260A" w:rsidRPr="0018260A" w:rsidTr="00F05B0E">
        <w:tblPrEx>
          <w:tblBorders>
            <w:bottom w:val="single" w:sz="8" w:space="0" w:color="auto"/>
            <w:insideH w:val="single" w:sz="8" w:space="0" w:color="auto"/>
          </w:tblBorders>
        </w:tblPrEx>
        <w:trPr>
          <w:trHeight w:val="259"/>
        </w:trPr>
        <w:tc>
          <w:tcPr>
            <w:tcW w:w="3974" w:type="dxa"/>
            <w:shd w:val="clear" w:color="auto" w:fill="auto"/>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4. Малое и среднее предпринимательство</w:t>
            </w:r>
            <w:r w:rsidRPr="0018260A">
              <w:rPr>
                <w:rFonts w:eastAsia="Times New Roman"/>
                <w:sz w:val="24"/>
                <w:szCs w:val="24"/>
                <w:vertAlign w:val="superscript"/>
              </w:rPr>
              <w:footnoteReference w:id="10"/>
            </w:r>
          </w:p>
        </w:tc>
        <w:tc>
          <w:tcPr>
            <w:tcW w:w="1563" w:type="dxa"/>
            <w:shd w:val="clear" w:color="auto" w:fill="auto"/>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4" w:type="dxa"/>
            <w:shd w:val="clear" w:color="auto" w:fill="auto"/>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shd w:val="clear" w:color="auto" w:fill="auto"/>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shd w:val="clear" w:color="auto" w:fill="auto"/>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rsidTr="00F05B0E">
        <w:tblPrEx>
          <w:tblBorders>
            <w:bottom w:val="single" w:sz="8" w:space="0" w:color="auto"/>
            <w:insideH w:val="single" w:sz="8" w:space="0" w:color="auto"/>
          </w:tblBorders>
        </w:tblPrEx>
        <w:trPr>
          <w:trHeight w:val="259"/>
        </w:trPr>
        <w:tc>
          <w:tcPr>
            <w:tcW w:w="3974"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Количество малых предпри</w:t>
            </w:r>
            <w:r w:rsidRPr="0018260A">
              <w:rPr>
                <w:rFonts w:eastAsia="Times New Roman"/>
                <w:sz w:val="24"/>
                <w:szCs w:val="24"/>
              </w:rPr>
              <w:softHyphen/>
              <w:t xml:space="preserve">ятий, в том числе </w:t>
            </w:r>
            <w:proofErr w:type="spellStart"/>
            <w:r w:rsidRPr="0018260A">
              <w:rPr>
                <w:rFonts w:eastAsia="Times New Roman"/>
                <w:sz w:val="24"/>
                <w:szCs w:val="24"/>
              </w:rPr>
              <w:t>микропредприятий</w:t>
            </w:r>
            <w:proofErr w:type="spellEnd"/>
            <w:r w:rsidRPr="0018260A">
              <w:rPr>
                <w:rFonts w:eastAsia="Times New Roman"/>
                <w:sz w:val="24"/>
                <w:szCs w:val="24"/>
              </w:rPr>
              <w:t xml:space="preserve"> – всего по состоянию на конец года</w:t>
            </w:r>
          </w:p>
        </w:tc>
        <w:tc>
          <w:tcPr>
            <w:tcW w:w="1563"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единиц</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7 187</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7 744</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7 783</w:t>
            </w:r>
          </w:p>
        </w:tc>
      </w:tr>
      <w:tr w:rsidR="0018260A" w:rsidRPr="0018260A" w:rsidTr="00F05B0E">
        <w:tblPrEx>
          <w:tblBorders>
            <w:bottom w:val="single" w:sz="8" w:space="0" w:color="auto"/>
            <w:insideH w:val="single" w:sz="8" w:space="0" w:color="auto"/>
          </w:tblBorders>
        </w:tblPrEx>
        <w:trPr>
          <w:trHeight w:val="259"/>
        </w:trPr>
        <w:tc>
          <w:tcPr>
            <w:tcW w:w="3974"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Численность индивидуаль</w:t>
            </w:r>
            <w:r w:rsidRPr="0018260A">
              <w:rPr>
                <w:rFonts w:eastAsia="Times New Roman"/>
                <w:sz w:val="24"/>
                <w:szCs w:val="24"/>
              </w:rPr>
              <w:softHyphen/>
              <w:t>ных предпри</w:t>
            </w:r>
            <w:r w:rsidRPr="0018260A">
              <w:rPr>
                <w:rFonts w:eastAsia="Times New Roman"/>
                <w:sz w:val="24"/>
                <w:szCs w:val="24"/>
              </w:rPr>
              <w:softHyphen/>
              <w:t>нимателей - по состоянию на конец года</w:t>
            </w:r>
          </w:p>
        </w:tc>
        <w:tc>
          <w:tcPr>
            <w:tcW w:w="1563"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5 749</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7 362</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7 750</w:t>
            </w:r>
          </w:p>
        </w:tc>
      </w:tr>
      <w:tr w:rsidR="0018260A" w:rsidRPr="0018260A" w:rsidTr="00F05B0E">
        <w:tblPrEx>
          <w:tblBorders>
            <w:bottom w:val="single" w:sz="8" w:space="0" w:color="auto"/>
            <w:insideH w:val="single" w:sz="8" w:space="0" w:color="auto"/>
          </w:tblBorders>
        </w:tblPrEx>
        <w:trPr>
          <w:trHeight w:val="259"/>
        </w:trPr>
        <w:tc>
          <w:tcPr>
            <w:tcW w:w="3974" w:type="dxa"/>
            <w:vAlign w:val="center"/>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Количество средних пред</w:t>
            </w:r>
            <w:r w:rsidRPr="0018260A">
              <w:rPr>
                <w:rFonts w:eastAsia="Times New Roman"/>
                <w:sz w:val="24"/>
                <w:szCs w:val="24"/>
              </w:rPr>
              <w:softHyphen/>
              <w:t>приятий – всего</w:t>
            </w:r>
          </w:p>
        </w:tc>
        <w:tc>
          <w:tcPr>
            <w:tcW w:w="1563"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единиц</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19</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24</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24</w:t>
            </w:r>
          </w:p>
        </w:tc>
      </w:tr>
      <w:tr w:rsidR="0018260A" w:rsidRPr="0018260A" w:rsidTr="00F05B0E">
        <w:tblPrEx>
          <w:tblBorders>
            <w:bottom w:val="single" w:sz="8" w:space="0" w:color="auto"/>
            <w:insideH w:val="single" w:sz="8" w:space="0" w:color="auto"/>
          </w:tblBorders>
        </w:tblPrEx>
        <w:trPr>
          <w:trHeight w:val="259"/>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5. Инвестиции и строительство</w:t>
            </w:r>
          </w:p>
        </w:tc>
        <w:tc>
          <w:tcPr>
            <w:tcW w:w="1563"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ascii="Calibri" w:hAnsi="Calibri"/>
                <w:sz w:val="24"/>
                <w:szCs w:val="24"/>
              </w:rPr>
            </w:pP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p>
        </w:tc>
      </w:tr>
      <w:tr w:rsidR="0018260A" w:rsidRPr="0018260A" w:rsidTr="00F05B0E">
        <w:tblPrEx>
          <w:tblBorders>
            <w:bottom w:val="single" w:sz="8" w:space="0" w:color="auto"/>
            <w:insideH w:val="single" w:sz="8" w:space="0" w:color="auto"/>
          </w:tblBorders>
        </w:tblPrEx>
        <w:trPr>
          <w:trHeight w:val="259"/>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b/>
                <w:sz w:val="24"/>
                <w:szCs w:val="24"/>
              </w:rPr>
            </w:pPr>
            <w:r w:rsidRPr="0018260A">
              <w:rPr>
                <w:rFonts w:eastAsia="Times New Roman"/>
                <w:sz w:val="24"/>
                <w:szCs w:val="24"/>
              </w:rPr>
              <w:t xml:space="preserve">Объем инвестиций в основной капитал (за исключением бюджетных средств) </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ascii="Calibri" w:hAnsi="Calibri"/>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11 046,8</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12 438,4</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41 746</w:t>
            </w:r>
          </w:p>
        </w:tc>
      </w:tr>
      <w:tr w:rsidR="0018260A" w:rsidRPr="0018260A" w:rsidTr="00F05B0E">
        <w:tblPrEx>
          <w:tblBorders>
            <w:bottom w:val="single" w:sz="8" w:space="0" w:color="auto"/>
            <w:insideH w:val="single" w:sz="8" w:space="0" w:color="auto"/>
          </w:tblBorders>
        </w:tblPrEx>
        <w:trPr>
          <w:trHeight w:val="286"/>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Объем инвестиций (в основной капитал) за счет всех источников финансирования – всего</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12 046,3</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25 213,7</w:t>
            </w:r>
          </w:p>
        </w:tc>
        <w:tc>
          <w:tcPr>
            <w:tcW w:w="1275" w:type="dxa"/>
            <w:vAlign w:val="center"/>
            <w:hideMark/>
          </w:tcPr>
          <w:p w:rsidR="0018260A" w:rsidRPr="0018260A" w:rsidRDefault="0018260A" w:rsidP="0018260A">
            <w:pPr>
              <w:overflowPunct w:val="0"/>
              <w:autoSpaceDE w:val="0"/>
              <w:autoSpaceDN w:val="0"/>
              <w:adjustRightInd w:val="0"/>
              <w:spacing w:after="0" w:line="240" w:lineRule="auto"/>
              <w:ind w:left="-103" w:right="-110"/>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69 724,3</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Индекс физического объема за счет всех источников финансирования - всего</w:t>
            </w:r>
          </w:p>
        </w:tc>
        <w:tc>
          <w:tcPr>
            <w:tcW w:w="1563" w:type="dxa"/>
            <w:vAlign w:val="center"/>
            <w:hideMark/>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в % к аналогичному периоду прошлого года</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67,8</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199</w:t>
            </w:r>
          </w:p>
        </w:tc>
        <w:tc>
          <w:tcPr>
            <w:tcW w:w="1275" w:type="dxa"/>
            <w:vAlign w:val="center"/>
            <w:hideMark/>
          </w:tcPr>
          <w:p w:rsidR="0018260A" w:rsidRPr="0018260A" w:rsidRDefault="0018260A" w:rsidP="0018260A">
            <w:pPr>
              <w:overflowPunct w:val="0"/>
              <w:autoSpaceDE w:val="0"/>
              <w:autoSpaceDN w:val="0"/>
              <w:adjustRightInd w:val="0"/>
              <w:spacing w:after="0" w:line="240" w:lineRule="auto"/>
              <w:ind w:left="-103" w:right="-110"/>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89,1</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бюджетные средства</w:t>
            </w:r>
          </w:p>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из них:</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999,5</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12 775,3</w:t>
            </w:r>
          </w:p>
        </w:tc>
        <w:tc>
          <w:tcPr>
            <w:tcW w:w="1275"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27 978,3</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средства федерального бюджета</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635,9</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12 421,8</w:t>
            </w:r>
          </w:p>
        </w:tc>
        <w:tc>
          <w:tcPr>
            <w:tcW w:w="1275"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26 289,7</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средства бюджета субъекта Федерации</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 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258,4</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226,8</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1201,8</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средства муниципального бюджета</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105,2</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126,7</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486,8</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lang w:val="en-US"/>
              </w:rPr>
            </w:pPr>
            <w:r w:rsidRPr="0018260A">
              <w:rPr>
                <w:rFonts w:eastAsia="Times New Roman"/>
                <w:sz w:val="24"/>
                <w:szCs w:val="24"/>
              </w:rPr>
              <w:t>собственные средства предприятий</w:t>
            </w:r>
          </w:p>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lang w:val="en-US"/>
              </w:rPr>
            </w:pPr>
          </w:p>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lang w:val="en-US"/>
              </w:rPr>
            </w:pP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4 467,4</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6 505,8</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23 881,3</w:t>
            </w:r>
          </w:p>
        </w:tc>
      </w:tr>
      <w:tr w:rsidR="0018260A" w:rsidRPr="0018260A" w:rsidTr="00F05B0E">
        <w:tblPrEx>
          <w:tblBorders>
            <w:bottom w:val="single" w:sz="8" w:space="0" w:color="auto"/>
            <w:insideH w:val="single" w:sz="8" w:space="0" w:color="auto"/>
          </w:tblBorders>
        </w:tblPrEx>
        <w:trPr>
          <w:trHeight w:val="63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Объем выполненных работ по виду деятельности «Строительство» </w:t>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 xml:space="preserve">млн. руб. </w:t>
            </w:r>
            <w:r w:rsidRPr="0018260A">
              <w:rPr>
                <w:rFonts w:eastAsia="Times New Roman"/>
                <w:color w:val="000000"/>
                <w:sz w:val="24"/>
                <w:szCs w:val="24"/>
                <w:lang w:eastAsia="ru-RU"/>
              </w:rPr>
              <w:br/>
              <w:t>в ценах соответствующих лет</w:t>
            </w:r>
          </w:p>
        </w:tc>
        <w:tc>
          <w:tcPr>
            <w:tcW w:w="1414"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376,7</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333,7</w:t>
            </w:r>
          </w:p>
        </w:tc>
        <w:tc>
          <w:tcPr>
            <w:tcW w:w="1275"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3 182,6</w:t>
            </w:r>
          </w:p>
        </w:tc>
      </w:tr>
      <w:tr w:rsidR="0018260A" w:rsidRPr="0018260A" w:rsidTr="00F05B0E">
        <w:tblPrEx>
          <w:tblBorders>
            <w:bottom w:val="single" w:sz="8" w:space="0" w:color="auto"/>
            <w:insideH w:val="single" w:sz="8" w:space="0" w:color="auto"/>
          </w:tblBorders>
        </w:tblPrEx>
        <w:trPr>
          <w:trHeight w:val="170"/>
        </w:trPr>
        <w:tc>
          <w:tcPr>
            <w:tcW w:w="3974" w:type="dxa"/>
            <w:vAlign w:val="center"/>
            <w:hideMark/>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6. Сальдированный финансовый результат (прибыль, убыток) деятельности крупных и средних предприятий</w:t>
            </w:r>
            <w:r w:rsidRPr="0018260A">
              <w:rPr>
                <w:rFonts w:eastAsia="Times New Roman"/>
                <w:sz w:val="24"/>
                <w:szCs w:val="24"/>
                <w:vertAlign w:val="superscript"/>
              </w:rPr>
              <w:footnoteReference w:id="11"/>
            </w:r>
          </w:p>
        </w:tc>
        <w:tc>
          <w:tcPr>
            <w:tcW w:w="1563"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млн. руб.</w:t>
            </w:r>
          </w:p>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14 275,7</w:t>
            </w:r>
          </w:p>
        </w:tc>
        <w:tc>
          <w:tcPr>
            <w:tcW w:w="1418" w:type="dxa"/>
            <w:vAlign w:val="center"/>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15 313,1</w:t>
            </w:r>
          </w:p>
        </w:tc>
        <w:tc>
          <w:tcPr>
            <w:tcW w:w="1275" w:type="dxa"/>
            <w:vAlign w:val="center"/>
            <w:hideMark/>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color w:val="000000"/>
                <w:sz w:val="24"/>
                <w:szCs w:val="24"/>
                <w:lang w:eastAsia="ru-RU"/>
              </w:rPr>
            </w:pPr>
            <w:r w:rsidRPr="0018260A">
              <w:rPr>
                <w:rFonts w:eastAsia="Times New Roman"/>
                <w:color w:val="000000"/>
                <w:sz w:val="24"/>
                <w:szCs w:val="24"/>
                <w:lang w:eastAsia="ru-RU"/>
              </w:rPr>
              <w:t>43 340,9</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bCs/>
                <w:sz w:val="24"/>
                <w:szCs w:val="24"/>
              </w:rPr>
            </w:pPr>
            <w:r w:rsidRPr="0018260A">
              <w:rPr>
                <w:rFonts w:eastAsia="Times New Roman"/>
                <w:bCs/>
                <w:sz w:val="24"/>
                <w:szCs w:val="24"/>
              </w:rPr>
              <w:t>7. Труд и занятость</w:t>
            </w:r>
          </w:p>
        </w:tc>
        <w:tc>
          <w:tcPr>
            <w:tcW w:w="1563" w:type="dxa"/>
          </w:tcPr>
          <w:p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c>
          <w:tcPr>
            <w:tcW w:w="1414" w:type="dxa"/>
            <w:vAlign w:val="center"/>
          </w:tcPr>
          <w:p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c>
          <w:tcPr>
            <w:tcW w:w="1418" w:type="dxa"/>
            <w:vAlign w:val="center"/>
          </w:tcPr>
          <w:p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c>
          <w:tcPr>
            <w:tcW w:w="1275" w:type="dxa"/>
            <w:vAlign w:val="center"/>
          </w:tcPr>
          <w:p w:rsidR="0018260A" w:rsidRPr="0018260A" w:rsidRDefault="0018260A" w:rsidP="0018260A">
            <w:pPr>
              <w:overflowPunct w:val="0"/>
              <w:autoSpaceDE w:val="0"/>
              <w:autoSpaceDN w:val="0"/>
              <w:adjustRightInd w:val="0"/>
              <w:spacing w:after="0" w:line="240" w:lineRule="auto"/>
              <w:textAlignment w:val="baseline"/>
              <w:rPr>
                <w:rFonts w:ascii="Calibri" w:eastAsia="Times New Roman" w:hAnsi="Calibri"/>
                <w:sz w:val="24"/>
                <w:szCs w:val="24"/>
              </w:rPr>
            </w:pP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Численность населения в трудоспособном возрасте (среднегодовая)</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тыс. 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168,51</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Численность безработных, зарегистрированных в службах занятости, в среднем за год</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тыс. 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1,56</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Уровень зарегистрированной безработицы (к трудоспособному населению)</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0,92</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 xml:space="preserve">Среднесписочная численность работников организаций (без субъектов малого предпринимательства) </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тыс. человек</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90,8</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87,3</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86,1</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Среднемесячная начисленная заработная плата работников организаций (без субъектов малого предпринимательства)</w:t>
            </w:r>
          </w:p>
        </w:tc>
        <w:tc>
          <w:tcPr>
            <w:tcW w:w="1563" w:type="dxa"/>
          </w:tcPr>
          <w:p w:rsidR="0018260A" w:rsidRPr="0018260A" w:rsidRDefault="0018260A" w:rsidP="0018260A">
            <w:pPr>
              <w:overflowPunct w:val="0"/>
              <w:autoSpaceDE w:val="0"/>
              <w:autoSpaceDN w:val="0"/>
              <w:adjustRightInd w:val="0"/>
              <w:spacing w:after="0" w:line="240" w:lineRule="auto"/>
              <w:jc w:val="center"/>
              <w:textAlignment w:val="baseline"/>
              <w:rPr>
                <w:rFonts w:eastAsia="Times New Roman"/>
                <w:sz w:val="24"/>
                <w:szCs w:val="24"/>
              </w:rPr>
            </w:pPr>
            <w:r w:rsidRPr="0018260A">
              <w:rPr>
                <w:rFonts w:eastAsia="Times New Roman"/>
                <w:sz w:val="24"/>
                <w:szCs w:val="24"/>
              </w:rPr>
              <w:t xml:space="preserve">руб. в ценах </w:t>
            </w:r>
            <w:proofErr w:type="spellStart"/>
            <w:proofErr w:type="gramStart"/>
            <w:r w:rsidRPr="0018260A">
              <w:rPr>
                <w:rFonts w:eastAsia="Times New Roman"/>
                <w:sz w:val="24"/>
                <w:szCs w:val="24"/>
              </w:rPr>
              <w:t>соответст-вующих</w:t>
            </w:r>
            <w:proofErr w:type="spellEnd"/>
            <w:proofErr w:type="gramEnd"/>
            <w:r w:rsidRPr="0018260A">
              <w:rPr>
                <w:rFonts w:eastAsia="Times New Roman"/>
                <w:sz w:val="24"/>
                <w:szCs w:val="24"/>
              </w:rPr>
              <w:t xml:space="preserve"> лет</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67 108,7</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71 945,5</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73 839,6</w:t>
            </w:r>
          </w:p>
        </w:tc>
      </w:tr>
      <w:tr w:rsidR="0018260A" w:rsidRPr="0018260A" w:rsidTr="00F05B0E">
        <w:tblPrEx>
          <w:tblBorders>
            <w:bottom w:val="single" w:sz="8" w:space="0" w:color="auto"/>
            <w:insideH w:val="single" w:sz="8" w:space="0" w:color="auto"/>
          </w:tblBorders>
        </w:tblPrEx>
        <w:trPr>
          <w:trHeight w:val="170"/>
        </w:trPr>
        <w:tc>
          <w:tcPr>
            <w:tcW w:w="3974" w:type="dxa"/>
          </w:tcPr>
          <w:p w:rsidR="0018260A" w:rsidRPr="0018260A" w:rsidRDefault="0018260A" w:rsidP="0018260A">
            <w:pPr>
              <w:overflowPunct w:val="0"/>
              <w:autoSpaceDE w:val="0"/>
              <w:autoSpaceDN w:val="0"/>
              <w:adjustRightInd w:val="0"/>
              <w:spacing w:after="0" w:line="240" w:lineRule="auto"/>
              <w:textAlignment w:val="baseline"/>
              <w:rPr>
                <w:rFonts w:eastAsia="Times New Roman"/>
                <w:sz w:val="24"/>
                <w:szCs w:val="24"/>
              </w:rPr>
            </w:pPr>
            <w:r w:rsidRPr="0018260A">
              <w:rPr>
                <w:rFonts w:eastAsia="Times New Roman"/>
                <w:sz w:val="24"/>
                <w:szCs w:val="24"/>
              </w:rPr>
              <w:t>Среднемесячная реальная заработная плата работников организаций (без субъектов малого предпринимательства)</w:t>
            </w:r>
          </w:p>
        </w:tc>
        <w:tc>
          <w:tcPr>
            <w:tcW w:w="1563" w:type="dxa"/>
          </w:tcPr>
          <w:p w:rsidR="0018260A" w:rsidRPr="0018260A" w:rsidRDefault="0018260A" w:rsidP="0018260A">
            <w:pPr>
              <w:overflowPunct w:val="0"/>
              <w:autoSpaceDE w:val="0"/>
              <w:autoSpaceDN w:val="0"/>
              <w:adjustRightInd w:val="0"/>
              <w:spacing w:after="0" w:line="240" w:lineRule="auto"/>
              <w:ind w:left="-110" w:right="-105"/>
              <w:jc w:val="center"/>
              <w:textAlignment w:val="baseline"/>
              <w:rPr>
                <w:rFonts w:eastAsia="Times New Roman"/>
                <w:sz w:val="24"/>
                <w:szCs w:val="24"/>
              </w:rPr>
            </w:pPr>
            <w:r w:rsidRPr="0018260A">
              <w:rPr>
                <w:rFonts w:eastAsia="Times New Roman"/>
                <w:sz w:val="24"/>
                <w:szCs w:val="24"/>
              </w:rPr>
              <w:t xml:space="preserve">в % </w:t>
            </w:r>
            <w:proofErr w:type="spellStart"/>
            <w:proofErr w:type="gramStart"/>
            <w:r w:rsidRPr="0018260A">
              <w:rPr>
                <w:rFonts w:eastAsia="Times New Roman"/>
                <w:sz w:val="24"/>
                <w:szCs w:val="24"/>
              </w:rPr>
              <w:t>предыду-щему</w:t>
            </w:r>
            <w:proofErr w:type="spellEnd"/>
            <w:proofErr w:type="gramEnd"/>
            <w:r w:rsidRPr="0018260A">
              <w:rPr>
                <w:rFonts w:eastAsia="Times New Roman"/>
                <w:sz w:val="24"/>
                <w:szCs w:val="24"/>
              </w:rPr>
              <w:t xml:space="preserve"> периоду</w:t>
            </w:r>
          </w:p>
        </w:tc>
        <w:tc>
          <w:tcPr>
            <w:tcW w:w="1414"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418"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х</w:t>
            </w:r>
          </w:p>
        </w:tc>
        <w:tc>
          <w:tcPr>
            <w:tcW w:w="1275" w:type="dxa"/>
            <w:vAlign w:val="center"/>
          </w:tcPr>
          <w:p w:rsidR="0018260A" w:rsidRPr="0018260A" w:rsidRDefault="0018260A" w:rsidP="0018260A">
            <w:pPr>
              <w:overflowPunct w:val="0"/>
              <w:autoSpaceDE w:val="0"/>
              <w:autoSpaceDN w:val="0"/>
              <w:adjustRightInd w:val="0"/>
              <w:spacing w:after="0" w:line="240" w:lineRule="auto"/>
              <w:ind w:left="-111" w:right="-108"/>
              <w:jc w:val="center"/>
              <w:textAlignment w:val="baseline"/>
              <w:rPr>
                <w:rFonts w:eastAsia="Times New Roman"/>
                <w:color w:val="000000"/>
                <w:sz w:val="24"/>
                <w:szCs w:val="24"/>
              </w:rPr>
            </w:pPr>
            <w:r w:rsidRPr="0018260A">
              <w:rPr>
                <w:rFonts w:eastAsia="Times New Roman"/>
                <w:color w:val="000000"/>
                <w:sz w:val="24"/>
                <w:szCs w:val="24"/>
              </w:rPr>
              <w:t>102,5</w:t>
            </w:r>
          </w:p>
        </w:tc>
      </w:tr>
    </w:tbl>
    <w:p w:rsidR="0018260A" w:rsidRPr="0018260A" w:rsidRDefault="0018260A" w:rsidP="0018260A">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p>
    <w:p w:rsidR="0018260A" w:rsidRPr="0018260A" w:rsidRDefault="0018260A" w:rsidP="0018260A">
      <w:pPr>
        <w:widowControl w:val="0"/>
        <w:overflowPunct w:val="0"/>
        <w:autoSpaceDE w:val="0"/>
        <w:autoSpaceDN w:val="0"/>
        <w:adjustRightInd w:val="0"/>
        <w:spacing w:after="0" w:line="240" w:lineRule="auto"/>
        <w:jc w:val="center"/>
        <w:textAlignment w:val="baseline"/>
        <w:outlineLvl w:val="0"/>
        <w:rPr>
          <w:rFonts w:eastAsia="Times New Roman"/>
          <w:bCs/>
          <w:szCs w:val="28"/>
          <w:lang w:eastAsia="ru-RU"/>
        </w:rPr>
      </w:pPr>
      <w:r w:rsidRPr="0018260A">
        <w:rPr>
          <w:rFonts w:eastAsia="Times New Roman"/>
          <w:bCs/>
          <w:szCs w:val="28"/>
          <w:lang w:eastAsia="ru-RU"/>
        </w:rPr>
        <w:t xml:space="preserve">Пояснительная записка к предварительным итогам </w:t>
      </w:r>
      <w:r w:rsidRPr="0018260A">
        <w:rPr>
          <w:rFonts w:eastAsia="Times New Roman"/>
          <w:bCs/>
          <w:szCs w:val="28"/>
          <w:lang w:eastAsia="ru-RU"/>
        </w:rPr>
        <w:br/>
        <w:t xml:space="preserve">социально-экономического развития муниципального образования </w:t>
      </w:r>
      <w:r w:rsidRPr="0018260A">
        <w:rPr>
          <w:rFonts w:eastAsia="Times New Roman"/>
          <w:bCs/>
          <w:szCs w:val="28"/>
          <w:lang w:eastAsia="ru-RU"/>
        </w:rPr>
        <w:br/>
        <w:t xml:space="preserve">город Мурманск за первое полугодие 2019 года и ожидаемым </w:t>
      </w:r>
      <w:r w:rsidRPr="0018260A">
        <w:rPr>
          <w:rFonts w:eastAsia="Times New Roman"/>
          <w:bCs/>
          <w:szCs w:val="28"/>
          <w:lang w:eastAsia="ru-RU"/>
        </w:rPr>
        <w:br/>
        <w:t>итогам социально-экономического развития за 2019 год</w:t>
      </w:r>
    </w:p>
    <w:p w:rsidR="0018260A" w:rsidRPr="0018260A" w:rsidRDefault="0018260A" w:rsidP="0018260A">
      <w:pPr>
        <w:overflowPunct w:val="0"/>
        <w:autoSpaceDE w:val="0"/>
        <w:autoSpaceDN w:val="0"/>
        <w:adjustRightInd w:val="0"/>
        <w:spacing w:after="0" w:line="240" w:lineRule="auto"/>
        <w:ind w:firstLine="709"/>
        <w:jc w:val="center"/>
        <w:textAlignment w:val="baseline"/>
        <w:rPr>
          <w:rFonts w:eastAsia="Times New Roman"/>
          <w:szCs w:val="28"/>
          <w:lang w:eastAsia="ru-RU"/>
        </w:rPr>
      </w:pPr>
    </w:p>
    <w:p w:rsidR="0018260A" w:rsidRPr="0018260A" w:rsidRDefault="0018260A" w:rsidP="0018260A">
      <w:pPr>
        <w:keepNext/>
        <w:spacing w:after="0" w:line="240" w:lineRule="auto"/>
        <w:ind w:firstLine="709"/>
        <w:jc w:val="both"/>
        <w:outlineLvl w:val="0"/>
        <w:rPr>
          <w:rFonts w:eastAsia="Times New Roman"/>
          <w:bCs/>
          <w:kern w:val="32"/>
          <w:szCs w:val="28"/>
          <w:lang w:eastAsia="ru-RU"/>
        </w:rPr>
      </w:pPr>
      <w:r w:rsidRPr="0018260A">
        <w:rPr>
          <w:rFonts w:eastAsia="Times New Roman"/>
          <w:bCs/>
          <w:kern w:val="32"/>
          <w:szCs w:val="28"/>
          <w:lang w:eastAsia="ru-RU"/>
        </w:rPr>
        <w:t>Демографические показатели</w:t>
      </w:r>
    </w:p>
    <w:p w:rsidR="0018260A" w:rsidRPr="0018260A" w:rsidRDefault="0018260A" w:rsidP="0018260A">
      <w:pPr>
        <w:keepNext/>
        <w:spacing w:after="0" w:line="240" w:lineRule="auto"/>
        <w:ind w:firstLine="709"/>
        <w:jc w:val="both"/>
        <w:outlineLvl w:val="0"/>
        <w:rPr>
          <w:rFonts w:eastAsia="Times New Roman"/>
          <w:bCs/>
          <w:kern w:val="32"/>
          <w:szCs w:val="28"/>
          <w:lang w:eastAsia="ru-RU"/>
        </w:rPr>
      </w:pP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Динамика показателей естественного движения населения города Мурманска в первом полугодии 2019 года к соответствующему периоду 2018 года характеризуется снижением числа родившихся при увеличении числа умерших.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Ожидается, что по итогам 2019 года родится на 30 детей меньше, чем в 2018 году (2871 ребенок). Коэффициент рождаемости предположительно составит 9,86 человека на 1000 населения, коэффициент смертности – 11,61 человека на 1000 населения. Коэффициент естественного прироста предположительно составит -1,75 человека на 1000 населения.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Основной и наиболее существенной причиной сокращения населения города Мурманска остается миграционный отток. Так, в первом полугодии текущего года количество прибывших сократилось на 339 человек, или на 7,4%, по сравнению с аналогичным периодом 2018 года и составило 4265 человек. Также сократилось количество выбывших - на 484 человека, или 8,8%. По итогам 2019 года коэффициент миграционного прироста предположительно составит -6,23 человек на 1000 населения.</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Ожидается, что в 2019 году среднегодовое значение численности населения города Мурманска сократится на 0,9% к предыдущему году и составит 291 302 человека.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На улучшение демографической ситуации в городе и развитие человеческого потенциала направлены муниципальные программы города Мурманска в сфере образования, социальной поддержки, градостроительной политики, культуры и т.д., в рамках которых обеспечивается поддержка молодых и многодетных семей, защита социально уязвимых категорий граждан, развитие семейных форм устройства детей, повышение уровня благоустройства городской среды и пр.</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Производство товаров и услуг</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Объем отгруженных товаров собственного производства, выполненных работ и услуг собственными силами организаций в действующих ценах в сфере промышленного производства в первом полугодии 2019 года увеличился до 41,4 млрд. руб. (116,0%) за счет роста показателя в сфере обрабатывающих производств до 33,4 млрд. руб. (118,0%). Высокий рост объёма отгруженной продукции среди обрабатывающих производств отмечен в производстве пищевых продуктов до 29,5 млрд. руб. (115,4%). Незначительное снижение объема отгруженной продукции отмечено по виду экономической деятельности «Ремонт и монтаж машин и оборудования» - 1,4 млрд. руб. (96,2%).</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w:t>
      </w:r>
      <w:r w:rsidRPr="0018260A">
        <w:rPr>
          <w:rFonts w:eastAsia="Times New Roman"/>
          <w:bCs/>
          <w:szCs w:val="28"/>
          <w:lang w:eastAsia="ru-RU"/>
        </w:rPr>
        <w:t>отгруженных работ и услуг собственными силами организаций в сфере</w:t>
      </w:r>
      <w:r w:rsidRPr="0018260A">
        <w:rPr>
          <w:rFonts w:eastAsia="Times New Roman"/>
          <w:szCs w:val="28"/>
          <w:lang w:eastAsia="ru-RU"/>
        </w:rPr>
        <w:t xml:space="preserve"> рыболовства и рыбоводства в первом полугодии 2019 года составил 29,4 млрд. руб. (117,4% к аналогичному периоду 2018 года).</w:t>
      </w:r>
      <w:r w:rsidRPr="0018260A">
        <w:rPr>
          <w:rFonts w:eastAsia="Times New Roman"/>
          <w:bCs/>
          <w:szCs w:val="28"/>
          <w:lang w:eastAsia="ru-RU"/>
        </w:rPr>
        <w:t xml:space="preserve">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szCs w:val="28"/>
          <w:lang w:eastAsia="ru-RU"/>
        </w:rPr>
        <w:t xml:space="preserve">Высокий рост объёма отгруженной продукции по «чистым» видам экономической деятельности среди обрабатывающих производств отмечен в производстве одежды (в 5,8 раза), </w:t>
      </w:r>
      <w:r w:rsidRPr="0018260A">
        <w:rPr>
          <w:rFonts w:eastAsia="Times New Roman"/>
          <w:color w:val="000000"/>
          <w:szCs w:val="28"/>
          <w:lang w:eastAsia="ru-RU"/>
        </w:rPr>
        <w:t>производстве бумаги и бумажных изделий (в 2,1 раза),</w:t>
      </w:r>
      <w:r w:rsidRPr="0018260A">
        <w:rPr>
          <w:rFonts w:eastAsia="Times New Roman"/>
          <w:szCs w:val="28"/>
          <w:lang w:eastAsia="ru-RU"/>
        </w:rPr>
        <w:t xml:space="preserve"> </w:t>
      </w:r>
      <w:r w:rsidRPr="0018260A">
        <w:rPr>
          <w:rFonts w:eastAsia="Times New Roman"/>
          <w:color w:val="000000"/>
          <w:szCs w:val="28"/>
          <w:lang w:eastAsia="ru-RU"/>
        </w:rPr>
        <w:t>ремонте и монтаже машин и оборудования (в 1,5 раза). Отмечен рост объема отгруженной продукции в производстве какао, шоколада и сахаристых кондитерских изделий в 24,7 раза.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По итогам 2019 года ожидается увеличение темпа роста промышленного производства до 104,9% (2018 год – 105,5%), в том числе в сфере обрабатывающей промышленности - 105,8%. 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по крупным и средним предприятиям, по итогам 2019 года оценочно составит 107,8 млрд. руб.</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 xml:space="preserve">Темп роста по виду деятельности «Обеспечение электрической энергией, газом и паром; кондиционирование воздуха» в первой половине 2019 года по оценочным данным составил 100,4% к соответствующему периоду предыдущего года. Объем отгруженной продукции по данному виду деятельности составил около 6 млрд. руб., по итогам 2019 года прогнозируется увеличение до 11,5 млрд. руб.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 xml:space="preserve">Объем промышленного производства по виду деятельности «Водоснабжение; водоотведение, организация сбора и утилизация отходов, деятельность по ликвидации загрязнений» в первом полугодии 2019 года составил около 2,0 млрд. руб. или 141,8% к аналогичному периоду предыдущего года в связи с высоким показателем по классу «Сбор, обработка и утилизация отходов; обработка вторичного сырья» (150,6%). По итогам 2019 года объем отгруженной продукции по данному виду деятельности предположительно составит 3,2 млрд. руб.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bCs/>
          <w:szCs w:val="28"/>
          <w:lang w:eastAsia="ru-RU"/>
        </w:rPr>
      </w:pPr>
      <w:r w:rsidRPr="0018260A">
        <w:rPr>
          <w:rFonts w:eastAsia="Times New Roman"/>
          <w:bCs/>
          <w:szCs w:val="28"/>
          <w:lang w:eastAsia="ru-RU"/>
        </w:rPr>
        <w:t xml:space="preserve">В первом полугодии 2019 года отмечен рост показателей в сфере автотранспорта по объёму перевезенных грузов грузовыми автомобилями организаций в 1,2 раза (208,7 тыс. тонн) и их грузообороту в 1,4 раза </w:t>
      </w:r>
      <w:r w:rsidRPr="0018260A">
        <w:rPr>
          <w:rFonts w:eastAsia="Times New Roman"/>
          <w:bCs/>
          <w:szCs w:val="28"/>
          <w:lang w:eastAsia="ru-RU"/>
        </w:rPr>
        <w:br/>
        <w:t xml:space="preserve">(12 917,4 тыс. т-км), числу перевезенных пассажиров автобусным транспортом в 1,3 раза до 18,0 млн. человек и пассажирообороту в 1,3 раза. В сфере морского транспорта наблюдается значительное снижение показателей по отправлению грузов (10,1% к первому полугодию 2018 года). Пассажирооборот морского транспорта составил 107,1% к аналогичному периоду прошлого года. Увеличение связано с перевозкой пассажиров для сторонней организации в мае 2019 года.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Рынок товаров и услуг</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 учетом увеличения индекса потребительских цен на товары и услуги до 105,4% по сравнению с первым полугодием 2018 года (102,7%) отмечено снижение в действующих ценах оборота розничной торговли (18,9 млрд. руб. или 95,8% к аналогичному периоду 2018 года). Оборот общественного питания составил 1 094,0 млн. руб. (107,9%). Стоимость минимального набора продуктов питания, входящих в потребительскую корзину, составила 5 333,0 руб. (106,8% к аналогичному периоду 2018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FF0000"/>
          <w:szCs w:val="28"/>
          <w:lang w:eastAsia="ru-RU"/>
        </w:rPr>
      </w:pPr>
      <w:r w:rsidRPr="0018260A">
        <w:rPr>
          <w:rFonts w:eastAsia="Times New Roman"/>
          <w:szCs w:val="28"/>
          <w:lang w:eastAsia="ru-RU"/>
        </w:rPr>
        <w:t>Общий объем платных услуг населению составил более 10,8 млрд. руб. (104,7% в действующих ценах к первому полугодию 2018 года), из них наиболее высокий рост отмечен по услугам санаторно-курортных организаций (в 1,9 раза), транспортным услугам (в 1,6 раза), услугам физической культуры и спорта (в 1,6 раза), услугам гостиниц и аналогичных средств размещения (в 1,4 раза). Отмечено сокращение в действующих ценах жилищных услуг (78,0%), услуг системы образования (95,4%), услуг почтовой связи, курьерских услуг (97,6%). Также отмечено сокращение объема бытовых услуг (96,9% к аналогичному периоду 2018 года) за счет услуг в сфере обслуживания бытовой радиоэлектронной аппаратуры, бытовых машин и приборов, ремонту и изготовлению металлоизделий (67,0% к январю-июню 2018 года) и услуг бань, душевых и саун (97,0%).</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 xml:space="preserve">Сохраняется тенденция роста обеспеченности населения торговыми площадями. Всего в первом полугодии 2019 года введено три коммерческих здания общей площадью 45 665 </w:t>
      </w:r>
      <w:proofErr w:type="spellStart"/>
      <w:r w:rsidRPr="0018260A">
        <w:rPr>
          <w:rFonts w:eastAsia="Times New Roman"/>
          <w:color w:val="000000"/>
          <w:szCs w:val="28"/>
          <w:lang w:eastAsia="ru-RU"/>
        </w:rPr>
        <w:t>кв.м</w:t>
      </w:r>
      <w:proofErr w:type="spellEnd"/>
      <w:r w:rsidRPr="0018260A">
        <w:rPr>
          <w:rFonts w:eastAsia="Times New Roman"/>
          <w:color w:val="000000"/>
          <w:szCs w:val="28"/>
          <w:lang w:eastAsia="ru-RU"/>
        </w:rPr>
        <w:t>.</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color w:val="000000"/>
          <w:szCs w:val="28"/>
          <w:lang w:eastAsia="ru-RU"/>
        </w:rPr>
      </w:pPr>
      <w:r w:rsidRPr="0018260A">
        <w:rPr>
          <w:rFonts w:eastAsia="Times New Roman"/>
          <w:color w:val="000000"/>
          <w:szCs w:val="28"/>
          <w:lang w:eastAsia="ru-RU"/>
        </w:rPr>
        <w:t>Сохранение ключевой ставки Центрального банка Российской Федерации на уровне 7,25% и сохранение уровня реальной заработной платы позволяет рассчитывать на сохранение кредитной и потребительской активности населения по итогам 2019 года. Прогнозные значения оборота розничной торговли, оборота общественного питания, объема платных услуг населению по итогам 2019 года составят 43,5 млрд. руб., 2,2 млрд. руб. и 26,0 млрд. руб. соответственно.</w:t>
      </w:r>
    </w:p>
    <w:p w:rsidR="0018260A" w:rsidRPr="0018260A" w:rsidRDefault="0018260A" w:rsidP="0018260A">
      <w:pPr>
        <w:overflowPunct w:val="0"/>
        <w:autoSpaceDE w:val="0"/>
        <w:autoSpaceDN w:val="0"/>
        <w:adjustRightInd w:val="0"/>
        <w:spacing w:after="0" w:line="240" w:lineRule="auto"/>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Малое и среднее предпринимательство</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течение первого полугодия 2019 года наблюдается положительная динамика увеличения количества субъектов малого и среднего предпринимательства, общее число которых по данным Единого реестра субъектов малого и среднего предпринимательства составило 15 130 организаций, или 116,8% к 01.07.2018.</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Количество малых предприятий, включая </w:t>
      </w:r>
      <w:proofErr w:type="spellStart"/>
      <w:r w:rsidRPr="0018260A">
        <w:rPr>
          <w:rFonts w:eastAsia="Times New Roman"/>
          <w:szCs w:val="28"/>
          <w:lang w:eastAsia="ru-RU"/>
        </w:rPr>
        <w:t>микропредприятия</w:t>
      </w:r>
      <w:proofErr w:type="spellEnd"/>
      <w:r w:rsidRPr="0018260A">
        <w:rPr>
          <w:rFonts w:eastAsia="Times New Roman"/>
          <w:szCs w:val="28"/>
          <w:lang w:eastAsia="ru-RU"/>
        </w:rPr>
        <w:t>, учтенных в Едином реестре субъектов малого и среднего предпринимательства, составило 7 744 ед., количество индивидуальных предпринимателей – 7 362 (127,9% к первому полугодию 2018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Количество средних предприятий по данным Единого реестра субъектов малого и среднего предпринимательства на первое полугодие 2019 года составило 24 организации (126,3% к соответствующему периоду предыдущего года).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Реализация мероприятий по поддержке начинающих и действующих предпринимателей как на муниципальном, так и региональном уровне будет способствовать стабилизации и укреплению позиций субъектов малого и среднего предпринимательства по итогам 2019 года. Количество малых (в том числе микро-) предприятий по итогам 2019 года оценочно составит 7 783 ед., индивидуальных предпринимателей – 7 750 чел., средних предприятий – 24 ед.</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Инвестиции и строительство</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По предварительным данным, объем инвестиций по итогам первого полугодия 2019 года достиг 25,2 млрд. руб. (в 2 раза превышает значение аналогичного периода прошлого года), в том числе по виду экономической деятельности «Обрабатывающие производства» - 213 млн. руб. (в 5 раз), «Торговля оптовая и розничная; ремонт автотранспортных средств и мотоциклов» - 183 млн. руб. (в 1,8 раза), «Транспортировка и хранение» - 11,7 млрд. руб. (в 1,8 раза), «Рыболовство и рыбоводство» - 3,9 млрд. руб. (в 4 раза), «Обеспечение электрической энергией, газом и паром; кондиционирование воздуха – 1,6 млрд. руб. (в 6,7 раза), «Водоснабжение; водоотведение, организация сбора и утилизации отходов, деятельность по ликвидации загрязнений» - 658 млн. руб. (в 2,6 раза).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Наибольший объем инвестиций приходится на сферу транспортировки и хранения (46% от общего объема инвестиций), деятельности профессиональной, научной и технической (26%), сферу рыболовства, рыбоводства (15,5%)</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В структуре источников инвестиций отмечается рост объемов бюджетного финансирования до 12,8 млрд. руб. (в 12,7 раза по сравнению с аналогичным периодом прошлого года) за счет роста в 19,5 раза (до 12,4 млрд. руб.) объемов финансирования за счет средств федерального бюджета.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Объем инвестиций за счет собственных средств организаций также увеличился до 6,5 млрд. руб. (144% к январю-июню 2018 года).</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Объем работ строительного подряда в действующих ценах сократился до 333,7 млн. руб., составив 88,6% к аналогичному периоду 2018 года. За первое полугодие 2019 года введено в эксплуатацию 30 зданий (в 2,5 раза к первому полугодию 2018 года) общей площадью более 59,3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в </w:t>
      </w:r>
      <w:proofErr w:type="spellStart"/>
      <w:r w:rsidRPr="0018260A">
        <w:rPr>
          <w:rFonts w:eastAsia="Times New Roman"/>
          <w:szCs w:val="28"/>
          <w:lang w:eastAsia="ru-RU"/>
        </w:rPr>
        <w:t>т.ч</w:t>
      </w:r>
      <w:proofErr w:type="spellEnd"/>
      <w:r w:rsidRPr="0018260A">
        <w:rPr>
          <w:rFonts w:eastAsia="Times New Roman"/>
          <w:szCs w:val="28"/>
          <w:lang w:eastAsia="ru-RU"/>
        </w:rPr>
        <w:t xml:space="preserve">. восемь жилых домов (включая индивидуальные жилые дома, построенные населением, введенные в эксплуатацию в установленном порядке) общей площадью 3,4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Также введено 22 нежилых здания (135,7% к первому полугодию 2018 года) общей площадью 55,9 тыс.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включая три коммерческих, четыре административных, два промышленных и одно учебное здание.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июле 2019 года выдано разрешение на ввод в эксплуатацию объекта «Завод – объект капитального строительства по переработке трески, пикши и иных рыб малой мощности», расположенного по адресу: г. Мурманск, ул. Три Ручья, общей площадью 823,6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Также выданы разрешения на строительство следующих объектов: «Стадион с конькобежными дорожками, спортивным ядром, состоящим из футбольного поля с искусственным покрытием, помещением для переодевания и трибунами», общей площадью 24 756,6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«Реконструкция здания склада под хостел по ул. Журбы, 1, </w:t>
      </w:r>
      <w:r w:rsidRPr="0018260A">
        <w:rPr>
          <w:rFonts w:eastAsia="Times New Roman"/>
          <w:szCs w:val="28"/>
          <w:lang w:eastAsia="ru-RU"/>
        </w:rPr>
        <w:br/>
        <w:t xml:space="preserve">г. Мурманск», общей площадью 444,5 </w:t>
      </w:r>
      <w:proofErr w:type="spellStart"/>
      <w:r w:rsidRPr="0018260A">
        <w:rPr>
          <w:rFonts w:eastAsia="Times New Roman"/>
          <w:szCs w:val="28"/>
          <w:lang w:eastAsia="ru-RU"/>
        </w:rPr>
        <w:t>кв.м</w:t>
      </w:r>
      <w:proofErr w:type="spellEnd"/>
      <w:r w:rsidRPr="0018260A">
        <w:rPr>
          <w:rFonts w:eastAsia="Times New Roman"/>
          <w:szCs w:val="28"/>
          <w:lang w:eastAsia="ru-RU"/>
        </w:rPr>
        <w:t xml:space="preserve">.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В августе 2019 года состоялось открытие первой очереди флагманского торгово-развлекательного центра «PLAZMA» в Мурманской области.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Продолжаются капитальный ремонт объектов культурного наследия, многоквартирных домов, работы по обновлению кровли и фасадов при участии НКО «Фонд капитального ремонта общего имущества в многоквартирных домах в Мурманской области», ремонт дорог, лестниц и дворовых территорий в рамках муниципальных программ.</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 учетом реализуемых и планируемых к реализации на территории города Мурманска инвестиционных проектов объем инвестиций в основной капитал за счет всех источников финансирования по итогам 2019 года оценочно составит 69,7 млрд. руб., в том числе 28 млрд. руб. за счет бюджетных средств.</w:t>
      </w:r>
    </w:p>
    <w:p w:rsidR="0018260A" w:rsidRPr="0018260A" w:rsidRDefault="0018260A" w:rsidP="0018260A">
      <w:pPr>
        <w:overflowPunct w:val="0"/>
        <w:autoSpaceDE w:val="0"/>
        <w:autoSpaceDN w:val="0"/>
        <w:adjustRightInd w:val="0"/>
        <w:spacing w:after="0" w:line="240" w:lineRule="auto"/>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Сальдированный финансовый результат (прибыль, убыток) деятельности крупных и средних предприятий</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Увеличение в первом полугодии 2019 года сальдированного финансового результата деятельности организаций до 15,3 млрд. рублей (107,3% к аналогичному периоду 2018 года) обусловлено увеличением прибыли предприятий в сфере добычи полезных ископаемых (в 4,2 раза к аналогичному периоду 2018 года, увеличение связано с ростом выручки), торговли оптовой и розничной; ремонту автотранспортных средств и мотоциклов (в 3,2 раза), а также в сфере транспортировки и хранения (в 2,1 раза). Положительный финансовый результат сложился в сфере сельского, лесного хозяйства, охоты, рыболовства и рыбоводства (4,8 млрд. руб.), транспортировки и хранения (6,5 млрд. руб.), торговли оптовой и розничной; ремонта автотранспортных средств и мотоциклов (248 млн. руб.).</w:t>
      </w:r>
      <w:r w:rsidRPr="0018260A">
        <w:rPr>
          <w:rFonts w:eastAsia="Times New Roman"/>
          <w:color w:val="FF0000"/>
          <w:szCs w:val="28"/>
          <w:lang w:eastAsia="ru-RU"/>
        </w:rPr>
        <w:t xml:space="preserve">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r w:rsidRPr="0018260A">
        <w:rPr>
          <w:rFonts w:eastAsia="Times New Roman"/>
          <w:szCs w:val="28"/>
          <w:lang w:eastAsia="ru-RU"/>
        </w:rPr>
        <w:t xml:space="preserve">Отрицательный финансовый результат сложился у предприятий в сфере профессиональной, научной и технической деятельности в сумме 798,8 млн. руб., в сфере строительства в сумме 451,8 млн. руб., однако прибыль данных организаций увеличилась в 6,0 раз. Отсутствуют прибыльные организации в сфере предприятий общественного питания (сальдированный финансовый результат составил -34,8 млн. руб.), в сфере обрабатывающих производств (убыток данных организаций составил 136,4 млн. руб.). </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keepNext/>
        <w:spacing w:after="0" w:line="240" w:lineRule="auto"/>
        <w:ind w:firstLine="709"/>
        <w:jc w:val="both"/>
        <w:outlineLvl w:val="0"/>
        <w:rPr>
          <w:rFonts w:eastAsia="Times New Roman"/>
          <w:bCs/>
          <w:kern w:val="32"/>
          <w:szCs w:val="28"/>
          <w:lang w:eastAsia="ru-RU"/>
        </w:rPr>
      </w:pPr>
      <w:r w:rsidRPr="0018260A">
        <w:rPr>
          <w:rFonts w:eastAsia="Times New Roman"/>
          <w:bCs/>
          <w:kern w:val="32"/>
          <w:szCs w:val="28"/>
          <w:lang w:eastAsia="ru-RU"/>
        </w:rPr>
        <w:t>Труд и занятость</w:t>
      </w:r>
    </w:p>
    <w:p w:rsidR="0018260A" w:rsidRPr="0018260A" w:rsidRDefault="0018260A" w:rsidP="0018260A">
      <w:pPr>
        <w:keepNext/>
        <w:spacing w:after="0" w:line="240" w:lineRule="auto"/>
        <w:ind w:firstLine="709"/>
        <w:jc w:val="both"/>
        <w:outlineLvl w:val="0"/>
        <w:rPr>
          <w:rFonts w:eastAsia="Times New Roman"/>
          <w:bCs/>
          <w:kern w:val="32"/>
          <w:szCs w:val="28"/>
          <w:lang w:eastAsia="ru-RU"/>
        </w:rPr>
      </w:pP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 xml:space="preserve">Сложившаяся в городе Мурманске демографическая ситуация характеризуется, в частности, сокращением численности трудоспособного населения. Так, в 2018 году численность населения указанной категории сократилась на 3,5 тыс. человек, или на 2% к 2017 году, и составила 172,37 тыс. человек. </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В 2019 году ожидается сохранение отрицательной динамики: среднегодовое значение численности населения в трудоспособном возрасте предположительно составит 168,51 тыс. человек.</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При этом в первом полугодии текущего года отмечено сокращение по сравнению с аналогичным периодом 2018 года численности работников организаций города Мурманска (без субъектов малого предпринимательства) на 3,9% до 87,3 тыс. человек. В связи с этим ожидается, что к концу 2019 года численность работников организаций составит 86,1 тыс. человек.</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На фоне сокращения численности работников организаций города Мурманска ожидается рост среднемесячной номинальной начисленной заработной платы. В первом полугодии текущего года ее рост составил 7,2% к соответствующему периоду 2018 года.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При этом в 2019 году ожидается увеличение среднемесячной заработной платы до 73 839,6 руб., в том числе благодаря выполнению решения Конституционного суда о применении «полярных» надбавок к минимальному размеру оплаты труда.</w:t>
      </w:r>
    </w:p>
    <w:p w:rsidR="0018260A" w:rsidRPr="0018260A" w:rsidRDefault="0018260A" w:rsidP="0018260A">
      <w:pPr>
        <w:spacing w:after="0" w:line="240" w:lineRule="auto"/>
        <w:ind w:firstLine="709"/>
        <w:jc w:val="both"/>
        <w:rPr>
          <w:rFonts w:eastAsia="Times New Roman"/>
          <w:szCs w:val="28"/>
          <w:lang w:eastAsia="ru-RU"/>
        </w:rPr>
      </w:pPr>
      <w:r w:rsidRPr="0018260A">
        <w:rPr>
          <w:rFonts w:eastAsia="Times New Roman"/>
          <w:szCs w:val="28"/>
          <w:lang w:eastAsia="ru-RU"/>
        </w:rPr>
        <w:t>Ожидается, что в 2019 году среднегодовая численность безработных, зарегистрированных в службах занятости населения, составит 1,56 тыс. человек.</w:t>
      </w:r>
    </w:p>
    <w:p w:rsidR="0018260A" w:rsidRPr="0018260A" w:rsidRDefault="0018260A" w:rsidP="0018260A">
      <w:pPr>
        <w:overflowPunct w:val="0"/>
        <w:autoSpaceDE w:val="0"/>
        <w:autoSpaceDN w:val="0"/>
        <w:adjustRightInd w:val="0"/>
        <w:spacing w:after="0" w:line="240" w:lineRule="auto"/>
        <w:ind w:firstLine="709"/>
        <w:jc w:val="both"/>
        <w:textAlignment w:val="baseline"/>
        <w:rPr>
          <w:rFonts w:eastAsia="Times New Roman"/>
          <w:szCs w:val="28"/>
          <w:lang w:eastAsia="ru-RU"/>
        </w:rPr>
      </w:pPr>
    </w:p>
    <w:p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r w:rsidRPr="0018260A">
        <w:rPr>
          <w:rFonts w:eastAsia="Times New Roman"/>
          <w:b/>
          <w:bCs/>
          <w:szCs w:val="28"/>
          <w:lang w:eastAsia="ru-RU"/>
        </w:rPr>
        <w:t>_________________________</w:t>
      </w:r>
    </w:p>
    <w:p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b/>
          <w:bCs/>
          <w:szCs w:val="28"/>
          <w:lang w:eastAsia="ru-RU"/>
        </w:rPr>
      </w:pPr>
    </w:p>
    <w:p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szCs w:val="28"/>
          <w:lang w:eastAsia="ru-RU"/>
        </w:rPr>
      </w:pPr>
    </w:p>
    <w:p w:rsidR="0018260A" w:rsidRPr="0018260A" w:rsidRDefault="0018260A" w:rsidP="0018260A">
      <w:pPr>
        <w:widowControl w:val="0"/>
        <w:overflowPunct w:val="0"/>
        <w:autoSpaceDE w:val="0"/>
        <w:autoSpaceDN w:val="0"/>
        <w:adjustRightInd w:val="0"/>
        <w:spacing w:after="0" w:line="240" w:lineRule="auto"/>
        <w:jc w:val="center"/>
        <w:textAlignment w:val="baseline"/>
        <w:rPr>
          <w:rFonts w:eastAsia="Times New Roman"/>
          <w:szCs w:val="28"/>
          <w:lang w:eastAsia="ru-RU"/>
        </w:rPr>
      </w:pPr>
    </w:p>
    <w:p w:rsidR="0018260A" w:rsidRPr="0018260A" w:rsidRDefault="0018260A" w:rsidP="0018260A">
      <w:pPr>
        <w:rPr>
          <w:lang w:eastAsia="ru-RU"/>
        </w:rPr>
      </w:pPr>
    </w:p>
    <w:sectPr w:rsidR="0018260A" w:rsidRPr="0018260A" w:rsidSect="0018260A">
      <w:pgSz w:w="11906" w:h="16838"/>
      <w:pgMar w:top="1134" w:right="567" w:bottom="1134" w:left="1701" w:header="709" w:footer="709" w:gutter="0"/>
      <w:pgNumType w:start="2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2F" w:rsidRDefault="00A7472F" w:rsidP="00E2695E">
      <w:pPr>
        <w:spacing w:after="0" w:line="240" w:lineRule="auto"/>
      </w:pPr>
      <w:r>
        <w:separator/>
      </w:r>
    </w:p>
  </w:endnote>
  <w:endnote w:type="continuationSeparator" w:id="0">
    <w:p w:rsidR="00A7472F" w:rsidRDefault="00A7472F" w:rsidP="00E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2F" w:rsidRDefault="00A7472F" w:rsidP="00E2695E">
      <w:pPr>
        <w:spacing w:after="0" w:line="240" w:lineRule="auto"/>
      </w:pPr>
      <w:r>
        <w:separator/>
      </w:r>
    </w:p>
  </w:footnote>
  <w:footnote w:type="continuationSeparator" w:id="0">
    <w:p w:rsidR="00A7472F" w:rsidRDefault="00A7472F" w:rsidP="00E2695E">
      <w:pPr>
        <w:spacing w:after="0" w:line="240" w:lineRule="auto"/>
      </w:pPr>
      <w:r>
        <w:continuationSeparator/>
      </w:r>
    </w:p>
  </w:footnote>
  <w:footnote w:id="1">
    <w:p w:rsidR="00A7472F" w:rsidRPr="00C965D4" w:rsidRDefault="00A7472F" w:rsidP="004300E4">
      <w:pPr>
        <w:pStyle w:val="ad"/>
      </w:pPr>
      <w:r>
        <w:rPr>
          <w:rStyle w:val="af6"/>
        </w:rPr>
        <w:footnoteRef/>
      </w:r>
      <w:r>
        <w:t xml:space="preserve"> Здесь и далее по сноске оценочные данные.</w:t>
      </w:r>
    </w:p>
  </w:footnote>
  <w:footnote w:id="2">
    <w:p w:rsidR="00A7472F" w:rsidRDefault="00A7472F" w:rsidP="004300E4">
      <w:pPr>
        <w:pStyle w:val="ad"/>
      </w:pPr>
      <w:r>
        <w:rPr>
          <w:rStyle w:val="af6"/>
        </w:rPr>
        <w:footnoteRef/>
      </w:r>
      <w:r>
        <w:t xml:space="preserve"> 1-й вариант – базовый (см. пояснительную записку к прогнозу).</w:t>
      </w:r>
    </w:p>
  </w:footnote>
  <w:footnote w:id="3">
    <w:p w:rsidR="00A7472F" w:rsidRDefault="00A7472F" w:rsidP="004300E4">
      <w:pPr>
        <w:pStyle w:val="ad"/>
      </w:pPr>
      <w:r>
        <w:rPr>
          <w:rStyle w:val="af6"/>
        </w:rPr>
        <w:footnoteRef/>
      </w:r>
      <w:r>
        <w:t xml:space="preserve"> 2-й вариант – целевой (см. пояснительную записку к прогнозу).</w:t>
      </w:r>
    </w:p>
  </w:footnote>
  <w:footnote w:id="4">
    <w:p w:rsidR="00A7472F" w:rsidRDefault="00A7472F" w:rsidP="004300E4">
      <w:pPr>
        <w:pStyle w:val="ad"/>
        <w:ind w:right="-598"/>
        <w:jc w:val="both"/>
      </w:pPr>
      <w:r>
        <w:rPr>
          <w:rStyle w:val="af6"/>
        </w:rPr>
        <w:footnoteRef/>
      </w:r>
      <w:r>
        <w:t xml:space="preserve"> Отчётные данные приведены по данным Единого реестра субъектов малого и среднего предпринимательства Федеральной налоговой службы РФ в соответствии с Федеральным законом от 29.12.2015 № 408-ФЗ «О внесении изменений в отдельные законодательные акты Российской Федерации», методическими рекомендациями по разработке основных показателей прогноза социально-экономического развития муниципального образования Мурманской области.</w:t>
      </w:r>
    </w:p>
  </w:footnote>
  <w:footnote w:id="5">
    <w:p w:rsidR="00A7472F" w:rsidRDefault="00A7472F" w:rsidP="004300E4">
      <w:pPr>
        <w:pStyle w:val="ad"/>
        <w:ind w:right="-598"/>
        <w:jc w:val="both"/>
      </w:pPr>
      <w:r>
        <w:rPr>
          <w:rStyle w:val="af6"/>
        </w:rPr>
        <w:footnoteRef/>
      </w:r>
      <w:r>
        <w:t xml:space="preserve"> Статистические данные отсутствуют (</w:t>
      </w:r>
      <w:proofErr w:type="spellStart"/>
      <w:r>
        <w:t>Мурманскстатом</w:t>
      </w:r>
      <w:proofErr w:type="spellEnd"/>
      <w:r>
        <w:t xml:space="preserve">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6">
    <w:p w:rsidR="00A7472F" w:rsidRDefault="00A7472F" w:rsidP="004300E4">
      <w:pPr>
        <w:pStyle w:val="ad"/>
        <w:ind w:right="-598"/>
        <w:jc w:val="both"/>
      </w:pPr>
      <w:r>
        <w:rPr>
          <w:rStyle w:val="af6"/>
        </w:rPr>
        <w:footnoteRef/>
      </w:r>
      <w:r>
        <w:t xml:space="preserve"> Статистические данные отсутствуют (</w:t>
      </w:r>
      <w:proofErr w:type="spellStart"/>
      <w:r>
        <w:t>Мурманскстатом</w:t>
      </w:r>
      <w:proofErr w:type="spellEnd"/>
      <w:r>
        <w:t xml:space="preserve">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7">
    <w:p w:rsidR="00A7472F" w:rsidRDefault="00A7472F" w:rsidP="004300E4">
      <w:pPr>
        <w:pStyle w:val="ad"/>
        <w:ind w:right="-598"/>
        <w:jc w:val="both"/>
      </w:pPr>
      <w:r>
        <w:rPr>
          <w:rStyle w:val="af6"/>
        </w:rPr>
        <w:footnoteRef/>
      </w:r>
      <w:r>
        <w:t xml:space="preserve"> Отчётные данные приведены по данным Единого реестра субъектов малого и среднего предпринимательства Федеральной налоговой службы РФ в соответствии с Федеральным законом от 29.12.2015 № 408-ФЗ «О внесении изменений в отдельные законодательные акты Российской Федерации», методическими рекомендациями по разработке основных показателей прогноза социально-экономического развития муниципального образования Мурманской области.</w:t>
      </w:r>
    </w:p>
  </w:footnote>
  <w:footnote w:id="8">
    <w:p w:rsidR="00A7472F" w:rsidRDefault="00A7472F" w:rsidP="004300E4">
      <w:pPr>
        <w:pStyle w:val="ad"/>
        <w:ind w:right="-598"/>
        <w:jc w:val="both"/>
      </w:pPr>
      <w:r>
        <w:rPr>
          <w:rStyle w:val="af6"/>
        </w:rPr>
        <w:footnoteRef/>
      </w:r>
      <w:r>
        <w:t xml:space="preserve"> Статистические данные отсутствуют (</w:t>
      </w:r>
      <w:proofErr w:type="spellStart"/>
      <w:r>
        <w:t>Мурманскстатом</w:t>
      </w:r>
      <w:proofErr w:type="spellEnd"/>
      <w:r>
        <w:t xml:space="preserve">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9">
    <w:p w:rsidR="00A7472F" w:rsidRDefault="00A7472F" w:rsidP="004300E4">
      <w:pPr>
        <w:pStyle w:val="ad"/>
        <w:ind w:right="-598"/>
        <w:jc w:val="both"/>
      </w:pPr>
      <w:r>
        <w:rPr>
          <w:rStyle w:val="af6"/>
        </w:rPr>
        <w:footnoteRef/>
      </w:r>
      <w:r>
        <w:t xml:space="preserve"> Статистические данные отсутствуют (</w:t>
      </w:r>
      <w:proofErr w:type="spellStart"/>
      <w:r>
        <w:t>Мурманскстатом</w:t>
      </w:r>
      <w:proofErr w:type="spellEnd"/>
      <w:r>
        <w:t xml:space="preserve"> не формируются). В прогнозе социально-экономического развития Мурманской области на среднесрочный период до 2024 года</w:t>
      </w:r>
      <w:r w:rsidRPr="00F86B0D">
        <w:t xml:space="preserve"> </w:t>
      </w:r>
      <w:r>
        <w:t>и долгосрочный период до 2035 года данный показатель отсутствует, значение по области не приводится. Произвести экспертную оценку не представляется возможным.</w:t>
      </w:r>
    </w:p>
  </w:footnote>
  <w:footnote w:id="10">
    <w:p w:rsidR="0018260A" w:rsidRDefault="0018260A" w:rsidP="0018260A">
      <w:pPr>
        <w:pStyle w:val="ad"/>
        <w:jc w:val="both"/>
      </w:pPr>
      <w:r>
        <w:rPr>
          <w:rStyle w:val="af6"/>
        </w:rPr>
        <w:footnoteRef/>
      </w:r>
      <w:r>
        <w:t xml:space="preserve"> По данным Единого реестра субъектов малого и среднего предпринимательства Федеральной налоговой службы РФ.</w:t>
      </w:r>
    </w:p>
  </w:footnote>
  <w:footnote w:id="11">
    <w:p w:rsidR="0018260A" w:rsidRDefault="0018260A" w:rsidP="0018260A">
      <w:pPr>
        <w:pStyle w:val="ad"/>
      </w:pPr>
      <w:r>
        <w:rPr>
          <w:rStyle w:val="af6"/>
        </w:rPr>
        <w:footnoteRef/>
      </w:r>
      <w:r>
        <w:t xml:space="preserve"> Отчетные данные за январь-май соответствующего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10084"/>
      <w:docPartObj>
        <w:docPartGallery w:val="Page Numbers (Top of Page)"/>
        <w:docPartUnique/>
      </w:docPartObj>
    </w:sdtPr>
    <w:sdtContent>
      <w:p w:rsidR="00A7472F" w:rsidRDefault="00A7472F">
        <w:pPr>
          <w:pStyle w:val="a5"/>
          <w:jc w:val="center"/>
        </w:pPr>
        <w:r>
          <w:fldChar w:fldCharType="begin"/>
        </w:r>
        <w:r>
          <w:instrText>PAGE   \* MERGEFORMAT</w:instrText>
        </w:r>
        <w:r>
          <w:fldChar w:fldCharType="separate"/>
        </w:r>
        <w:r w:rsidR="0018260A">
          <w:rPr>
            <w:noProof/>
          </w:rPr>
          <w:t>2</w:t>
        </w:r>
        <w:r>
          <w:fldChar w:fldCharType="end"/>
        </w:r>
      </w:p>
    </w:sdtContent>
  </w:sdt>
  <w:p w:rsidR="00A7472F" w:rsidRDefault="00A747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74634"/>
      <w:docPartObj>
        <w:docPartGallery w:val="Page Numbers (Top of Page)"/>
        <w:docPartUnique/>
      </w:docPartObj>
    </w:sdtPr>
    <w:sdtContent>
      <w:p w:rsidR="00A7472F" w:rsidRDefault="00A7472F" w:rsidP="00A7472F">
        <w:pPr>
          <w:pStyle w:val="a5"/>
          <w:jc w:val="center"/>
        </w:pPr>
        <w:r>
          <w:fldChar w:fldCharType="begin"/>
        </w:r>
        <w:r>
          <w:instrText>PAGE   \* MERGEFORMAT</w:instrText>
        </w:r>
        <w:r>
          <w:fldChar w:fldCharType="separate"/>
        </w:r>
        <w:r w:rsidR="0018260A">
          <w:rPr>
            <w:noProof/>
          </w:rPr>
          <w:t>54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611"/>
    <w:multiLevelType w:val="hybridMultilevel"/>
    <w:tmpl w:val="A4607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87C19"/>
    <w:multiLevelType w:val="hybridMultilevel"/>
    <w:tmpl w:val="F6EEAD16"/>
    <w:lvl w:ilvl="0" w:tplc="488A352A">
      <w:start w:val="4"/>
      <w:numFmt w:val="bullet"/>
      <w:lvlText w:val="-"/>
      <w:lvlJc w:val="left"/>
      <w:pPr>
        <w:tabs>
          <w:tab w:val="num" w:pos="1692"/>
        </w:tabs>
        <w:ind w:left="1692" w:hanging="972"/>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554A72"/>
    <w:multiLevelType w:val="hybridMultilevel"/>
    <w:tmpl w:val="173CA9D2"/>
    <w:lvl w:ilvl="0" w:tplc="5BC0387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E175AD"/>
    <w:multiLevelType w:val="hybridMultilevel"/>
    <w:tmpl w:val="5BA43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C23458"/>
    <w:multiLevelType w:val="hybridMultilevel"/>
    <w:tmpl w:val="C90C7D8C"/>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42F7D"/>
    <w:multiLevelType w:val="hybridMultilevel"/>
    <w:tmpl w:val="2A2C1D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1725856"/>
    <w:multiLevelType w:val="hybridMultilevel"/>
    <w:tmpl w:val="CC544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24795B"/>
    <w:multiLevelType w:val="hybridMultilevel"/>
    <w:tmpl w:val="5B9021C8"/>
    <w:lvl w:ilvl="0" w:tplc="52DC321A">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7BD118E"/>
    <w:multiLevelType w:val="hybridMultilevel"/>
    <w:tmpl w:val="2C146288"/>
    <w:lvl w:ilvl="0" w:tplc="FFFFFFFF">
      <w:start w:val="1"/>
      <w:numFmt w:val="bullet"/>
      <w:lvlText w:val="-"/>
      <w:lvlJc w:val="left"/>
      <w:pPr>
        <w:tabs>
          <w:tab w:val="num" w:pos="107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34446"/>
    <w:multiLevelType w:val="hybridMultilevel"/>
    <w:tmpl w:val="9328EAE6"/>
    <w:lvl w:ilvl="0" w:tplc="A64AE01A">
      <w:start w:val="1"/>
      <w:numFmt w:val="bullet"/>
      <w:pStyle w:val="-"/>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243A1"/>
    <w:multiLevelType w:val="singleLevel"/>
    <w:tmpl w:val="EE8C1200"/>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0"/>
  </w:num>
  <w:num w:numId="3">
    <w:abstractNumId w:val="9"/>
  </w:num>
  <w:num w:numId="4">
    <w:abstractNumId w:val="10"/>
  </w:num>
  <w:num w:numId="5">
    <w:abstractNumId w:val="3"/>
  </w:num>
  <w:num w:numId="6">
    <w:abstractNumId w:val="6"/>
  </w:num>
  <w:num w:numId="7">
    <w:abstractNumId w:val="7"/>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76DDC"/>
    <w:rsid w:val="00005108"/>
    <w:rsid w:val="00010964"/>
    <w:rsid w:val="00042944"/>
    <w:rsid w:val="00071DDC"/>
    <w:rsid w:val="00085407"/>
    <w:rsid w:val="000B4E65"/>
    <w:rsid w:val="000D0DF3"/>
    <w:rsid w:val="000E22ED"/>
    <w:rsid w:val="000E7356"/>
    <w:rsid w:val="0014101A"/>
    <w:rsid w:val="00142712"/>
    <w:rsid w:val="00152276"/>
    <w:rsid w:val="00163B66"/>
    <w:rsid w:val="0018260A"/>
    <w:rsid w:val="001946D4"/>
    <w:rsid w:val="00195971"/>
    <w:rsid w:val="001A6F42"/>
    <w:rsid w:val="001B2076"/>
    <w:rsid w:val="001B542C"/>
    <w:rsid w:val="001E4D4B"/>
    <w:rsid w:val="001E73B8"/>
    <w:rsid w:val="001F09EB"/>
    <w:rsid w:val="001F0C7F"/>
    <w:rsid w:val="002115E3"/>
    <w:rsid w:val="0021500C"/>
    <w:rsid w:val="00232AE4"/>
    <w:rsid w:val="002654C7"/>
    <w:rsid w:val="00276000"/>
    <w:rsid w:val="002822C5"/>
    <w:rsid w:val="00290294"/>
    <w:rsid w:val="00295D47"/>
    <w:rsid w:val="002978E0"/>
    <w:rsid w:val="002A23B7"/>
    <w:rsid w:val="002D0E31"/>
    <w:rsid w:val="002D2654"/>
    <w:rsid w:val="002F3602"/>
    <w:rsid w:val="002F6225"/>
    <w:rsid w:val="00330585"/>
    <w:rsid w:val="00340E84"/>
    <w:rsid w:val="00376FCE"/>
    <w:rsid w:val="00381F43"/>
    <w:rsid w:val="003924A9"/>
    <w:rsid w:val="003A63EA"/>
    <w:rsid w:val="003D2416"/>
    <w:rsid w:val="003D4150"/>
    <w:rsid w:val="003F28B4"/>
    <w:rsid w:val="00407776"/>
    <w:rsid w:val="004300E4"/>
    <w:rsid w:val="0044132A"/>
    <w:rsid w:val="004452B1"/>
    <w:rsid w:val="00451028"/>
    <w:rsid w:val="00454F68"/>
    <w:rsid w:val="00457847"/>
    <w:rsid w:val="00457870"/>
    <w:rsid w:val="00476DDC"/>
    <w:rsid w:val="004869BE"/>
    <w:rsid w:val="0049438E"/>
    <w:rsid w:val="004A5EE3"/>
    <w:rsid w:val="004C56BA"/>
    <w:rsid w:val="00507275"/>
    <w:rsid w:val="00515C99"/>
    <w:rsid w:val="0052343C"/>
    <w:rsid w:val="00525F74"/>
    <w:rsid w:val="0053392A"/>
    <w:rsid w:val="005430F0"/>
    <w:rsid w:val="0054418B"/>
    <w:rsid w:val="00555DFA"/>
    <w:rsid w:val="00596557"/>
    <w:rsid w:val="005D76C0"/>
    <w:rsid w:val="006111C0"/>
    <w:rsid w:val="00632BE9"/>
    <w:rsid w:val="0064520C"/>
    <w:rsid w:val="006472C4"/>
    <w:rsid w:val="00676241"/>
    <w:rsid w:val="0067679B"/>
    <w:rsid w:val="00693D62"/>
    <w:rsid w:val="006A50D4"/>
    <w:rsid w:val="006C3A96"/>
    <w:rsid w:val="006C45EE"/>
    <w:rsid w:val="006C5BC5"/>
    <w:rsid w:val="006C7270"/>
    <w:rsid w:val="006D0C08"/>
    <w:rsid w:val="006D228A"/>
    <w:rsid w:val="006D4C40"/>
    <w:rsid w:val="006E4E45"/>
    <w:rsid w:val="006F1BC7"/>
    <w:rsid w:val="006F47A3"/>
    <w:rsid w:val="006F5244"/>
    <w:rsid w:val="007059B8"/>
    <w:rsid w:val="00705D92"/>
    <w:rsid w:val="007125AF"/>
    <w:rsid w:val="007171C3"/>
    <w:rsid w:val="0073368E"/>
    <w:rsid w:val="00741F1E"/>
    <w:rsid w:val="00755869"/>
    <w:rsid w:val="00785D04"/>
    <w:rsid w:val="00795E83"/>
    <w:rsid w:val="007B59A6"/>
    <w:rsid w:val="007C191E"/>
    <w:rsid w:val="007C28EB"/>
    <w:rsid w:val="007F328F"/>
    <w:rsid w:val="0080489D"/>
    <w:rsid w:val="00824EE6"/>
    <w:rsid w:val="00873E06"/>
    <w:rsid w:val="008752B8"/>
    <w:rsid w:val="008C2134"/>
    <w:rsid w:val="008D2B35"/>
    <w:rsid w:val="008E5436"/>
    <w:rsid w:val="008E74D5"/>
    <w:rsid w:val="008F0E3D"/>
    <w:rsid w:val="008F1B6A"/>
    <w:rsid w:val="0096451C"/>
    <w:rsid w:val="0098254A"/>
    <w:rsid w:val="009A393F"/>
    <w:rsid w:val="009D02E9"/>
    <w:rsid w:val="009D0C2D"/>
    <w:rsid w:val="009F548A"/>
    <w:rsid w:val="00A0221B"/>
    <w:rsid w:val="00A11886"/>
    <w:rsid w:val="00A512D5"/>
    <w:rsid w:val="00A55A64"/>
    <w:rsid w:val="00A721CF"/>
    <w:rsid w:val="00A7472F"/>
    <w:rsid w:val="00A7564A"/>
    <w:rsid w:val="00A919EC"/>
    <w:rsid w:val="00AB4D28"/>
    <w:rsid w:val="00AF14FC"/>
    <w:rsid w:val="00B10949"/>
    <w:rsid w:val="00B47C96"/>
    <w:rsid w:val="00B5456A"/>
    <w:rsid w:val="00B558A9"/>
    <w:rsid w:val="00B55EB1"/>
    <w:rsid w:val="00B757CF"/>
    <w:rsid w:val="00B83017"/>
    <w:rsid w:val="00B94D37"/>
    <w:rsid w:val="00B97A2F"/>
    <w:rsid w:val="00BD6851"/>
    <w:rsid w:val="00C22F32"/>
    <w:rsid w:val="00C451FE"/>
    <w:rsid w:val="00C469E6"/>
    <w:rsid w:val="00C71D81"/>
    <w:rsid w:val="00C83519"/>
    <w:rsid w:val="00C91BCC"/>
    <w:rsid w:val="00CB3EAA"/>
    <w:rsid w:val="00CB7967"/>
    <w:rsid w:val="00CD46B3"/>
    <w:rsid w:val="00CD5004"/>
    <w:rsid w:val="00CE1D88"/>
    <w:rsid w:val="00D01718"/>
    <w:rsid w:val="00D0252B"/>
    <w:rsid w:val="00D14C49"/>
    <w:rsid w:val="00D33E04"/>
    <w:rsid w:val="00D56A3D"/>
    <w:rsid w:val="00D60E85"/>
    <w:rsid w:val="00D63C9A"/>
    <w:rsid w:val="00D8009D"/>
    <w:rsid w:val="00D82A98"/>
    <w:rsid w:val="00D851F2"/>
    <w:rsid w:val="00D911E8"/>
    <w:rsid w:val="00DB0E9B"/>
    <w:rsid w:val="00DE2E74"/>
    <w:rsid w:val="00E052B1"/>
    <w:rsid w:val="00E20B76"/>
    <w:rsid w:val="00E2391D"/>
    <w:rsid w:val="00E267A3"/>
    <w:rsid w:val="00E2695E"/>
    <w:rsid w:val="00E34C86"/>
    <w:rsid w:val="00E3656B"/>
    <w:rsid w:val="00E423D9"/>
    <w:rsid w:val="00E53E71"/>
    <w:rsid w:val="00E86816"/>
    <w:rsid w:val="00E96D23"/>
    <w:rsid w:val="00EB7B67"/>
    <w:rsid w:val="00EB7C19"/>
    <w:rsid w:val="00EC43D9"/>
    <w:rsid w:val="00ED1910"/>
    <w:rsid w:val="00EE05D6"/>
    <w:rsid w:val="00F007B6"/>
    <w:rsid w:val="00F05638"/>
    <w:rsid w:val="00F07DE2"/>
    <w:rsid w:val="00F1555E"/>
    <w:rsid w:val="00F313D3"/>
    <w:rsid w:val="00F515D9"/>
    <w:rsid w:val="00F55830"/>
    <w:rsid w:val="00F61EE2"/>
    <w:rsid w:val="00F835A7"/>
    <w:rsid w:val="00FA559A"/>
    <w:rsid w:val="00FD075D"/>
    <w:rsid w:val="00FD36A5"/>
    <w:rsid w:val="00FE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4328BDF-8D59-4900-8D1A-73923A1E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paragraph" w:styleId="1">
    <w:name w:val="heading 1"/>
    <w:basedOn w:val="a"/>
    <w:next w:val="a"/>
    <w:link w:val="10"/>
    <w:qFormat/>
    <w:rsid w:val="004300E4"/>
    <w:pPr>
      <w:keepNext/>
      <w:spacing w:before="360" w:after="120" w:line="240" w:lineRule="auto"/>
      <w:ind w:firstLine="709"/>
      <w:jc w:val="both"/>
      <w:outlineLvl w:val="0"/>
    </w:pPr>
    <w:rPr>
      <w:rFonts w:eastAsia="Times New Roman"/>
      <w:b/>
      <w:bCs/>
      <w:caps/>
      <w:sz w:val="24"/>
      <w:szCs w:val="20"/>
      <w:lang w:eastAsia="ru-RU"/>
    </w:rPr>
  </w:style>
  <w:style w:type="paragraph" w:styleId="2">
    <w:name w:val="heading 2"/>
    <w:basedOn w:val="a"/>
    <w:next w:val="a"/>
    <w:link w:val="20"/>
    <w:unhideWhenUsed/>
    <w:qFormat/>
    <w:rsid w:val="004300E4"/>
    <w:pPr>
      <w:keepNext/>
      <w:spacing w:after="0" w:line="240" w:lineRule="auto"/>
      <w:jc w:val="center"/>
      <w:outlineLvl w:val="1"/>
    </w:pPr>
    <w:rPr>
      <w:rFonts w:eastAsia="Times New Roman"/>
      <w:b/>
      <w:bCs/>
      <w:i/>
      <w:iCs/>
      <w:sz w:val="24"/>
      <w:szCs w:val="20"/>
      <w:lang w:eastAsia="ru-RU"/>
    </w:rPr>
  </w:style>
  <w:style w:type="paragraph" w:styleId="3">
    <w:name w:val="heading 3"/>
    <w:basedOn w:val="a"/>
    <w:next w:val="a"/>
    <w:link w:val="30"/>
    <w:unhideWhenUsed/>
    <w:qFormat/>
    <w:rsid w:val="004300E4"/>
    <w:pPr>
      <w:keepNext/>
      <w:overflowPunct w:val="0"/>
      <w:autoSpaceDE w:val="0"/>
      <w:autoSpaceDN w:val="0"/>
      <w:adjustRightInd w:val="0"/>
      <w:spacing w:before="360" w:after="240" w:line="240" w:lineRule="auto"/>
      <w:ind w:firstLine="709"/>
      <w:outlineLvl w:val="2"/>
    </w:pPr>
    <w:rPr>
      <w:rFonts w:eastAsia="Times New Roman"/>
      <w:b/>
      <w:szCs w:val="20"/>
      <w:lang w:eastAsia="ru-RU"/>
    </w:rPr>
  </w:style>
  <w:style w:type="paragraph" w:styleId="4">
    <w:name w:val="heading 4"/>
    <w:basedOn w:val="a"/>
    <w:next w:val="a"/>
    <w:link w:val="40"/>
    <w:unhideWhenUsed/>
    <w:qFormat/>
    <w:rsid w:val="004300E4"/>
    <w:pPr>
      <w:keepNext/>
      <w:spacing w:after="0" w:line="240" w:lineRule="auto"/>
      <w:jc w:val="both"/>
      <w:outlineLvl w:val="3"/>
    </w:pPr>
    <w:rPr>
      <w:rFonts w:eastAsia="Times New Roman"/>
      <w:b/>
      <w:sz w:val="24"/>
      <w:szCs w:val="20"/>
      <w:lang w:eastAsia="ru-RU"/>
    </w:rPr>
  </w:style>
  <w:style w:type="paragraph" w:styleId="5">
    <w:name w:val="heading 5"/>
    <w:basedOn w:val="a"/>
    <w:next w:val="a"/>
    <w:link w:val="50"/>
    <w:unhideWhenUsed/>
    <w:qFormat/>
    <w:rsid w:val="004300E4"/>
    <w:pPr>
      <w:keepNext/>
      <w:overflowPunct w:val="0"/>
      <w:autoSpaceDE w:val="0"/>
      <w:autoSpaceDN w:val="0"/>
      <w:adjustRightInd w:val="0"/>
      <w:spacing w:after="0" w:line="240" w:lineRule="auto"/>
      <w:outlineLvl w:val="4"/>
    </w:pPr>
    <w:rPr>
      <w:rFonts w:eastAsia="Arial Unicode MS"/>
      <w:b/>
      <w:bCs/>
      <w:sz w:val="22"/>
      <w:szCs w:val="20"/>
      <w:lang w:eastAsia="ru-RU"/>
    </w:rPr>
  </w:style>
  <w:style w:type="paragraph" w:styleId="6">
    <w:name w:val="heading 6"/>
    <w:basedOn w:val="a"/>
    <w:next w:val="a"/>
    <w:link w:val="60"/>
    <w:unhideWhenUsed/>
    <w:qFormat/>
    <w:rsid w:val="004300E4"/>
    <w:pPr>
      <w:keepNext/>
      <w:overflowPunct w:val="0"/>
      <w:autoSpaceDE w:val="0"/>
      <w:autoSpaceDN w:val="0"/>
      <w:adjustRightInd w:val="0"/>
      <w:spacing w:after="0" w:line="240" w:lineRule="auto"/>
      <w:jc w:val="both"/>
      <w:outlineLvl w:val="5"/>
    </w:pPr>
    <w:rPr>
      <w:rFonts w:eastAsia="Times New Roman"/>
      <w:b/>
      <w:b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rsid w:val="00E2695E"/>
    <w:rPr>
      <w:rFonts w:ascii="Times New Roman" w:eastAsia="Calibri" w:hAnsi="Times New Roman" w:cs="Times New Roman"/>
      <w:sz w:val="28"/>
    </w:rPr>
  </w:style>
  <w:style w:type="paragraph" w:customStyle="1" w:styleId="ConsPlusTitle">
    <w:name w:val="ConsPlusTitle"/>
    <w:rsid w:val="00A919EC"/>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
    <w:name w:val="Нет списка1"/>
    <w:next w:val="a2"/>
    <w:uiPriority w:val="99"/>
    <w:semiHidden/>
    <w:unhideWhenUsed/>
    <w:rsid w:val="002D2654"/>
  </w:style>
  <w:style w:type="paragraph" w:customStyle="1" w:styleId="ConsPlusNormal">
    <w:name w:val="ConsPlusNormal"/>
    <w:rsid w:val="002D2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34"/>
    <w:qFormat/>
    <w:rsid w:val="00507275"/>
    <w:pPr>
      <w:ind w:left="720"/>
      <w:contextualSpacing/>
    </w:pPr>
  </w:style>
  <w:style w:type="character" w:customStyle="1" w:styleId="10">
    <w:name w:val="Заголовок 1 Знак"/>
    <w:basedOn w:val="a0"/>
    <w:link w:val="1"/>
    <w:rsid w:val="004300E4"/>
    <w:rPr>
      <w:rFonts w:ascii="Times New Roman" w:eastAsia="Times New Roman" w:hAnsi="Times New Roman" w:cs="Times New Roman"/>
      <w:b/>
      <w:bCs/>
      <w:caps/>
      <w:sz w:val="24"/>
      <w:szCs w:val="20"/>
      <w:lang w:eastAsia="ru-RU"/>
    </w:rPr>
  </w:style>
  <w:style w:type="character" w:customStyle="1" w:styleId="20">
    <w:name w:val="Заголовок 2 Знак"/>
    <w:basedOn w:val="a0"/>
    <w:link w:val="2"/>
    <w:semiHidden/>
    <w:rsid w:val="004300E4"/>
    <w:rPr>
      <w:rFonts w:ascii="Times New Roman" w:eastAsia="Times New Roman" w:hAnsi="Times New Roman" w:cs="Times New Roman"/>
      <w:b/>
      <w:bCs/>
      <w:i/>
      <w:iCs/>
      <w:sz w:val="24"/>
      <w:szCs w:val="20"/>
      <w:lang w:eastAsia="ru-RU"/>
    </w:rPr>
  </w:style>
  <w:style w:type="character" w:customStyle="1" w:styleId="30">
    <w:name w:val="Заголовок 3 Знак"/>
    <w:basedOn w:val="a0"/>
    <w:link w:val="3"/>
    <w:semiHidden/>
    <w:rsid w:val="004300E4"/>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300E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300E4"/>
    <w:rPr>
      <w:rFonts w:ascii="Times New Roman" w:eastAsia="Arial Unicode MS" w:hAnsi="Times New Roman" w:cs="Times New Roman"/>
      <w:b/>
      <w:bCs/>
      <w:szCs w:val="20"/>
      <w:lang w:eastAsia="ru-RU"/>
    </w:rPr>
  </w:style>
  <w:style w:type="character" w:customStyle="1" w:styleId="60">
    <w:name w:val="Заголовок 6 Знак"/>
    <w:basedOn w:val="a0"/>
    <w:link w:val="6"/>
    <w:semiHidden/>
    <w:rsid w:val="004300E4"/>
    <w:rPr>
      <w:rFonts w:ascii="Times New Roman" w:eastAsia="Times New Roman" w:hAnsi="Times New Roman" w:cs="Times New Roman"/>
      <w:b/>
      <w:bCs/>
      <w:szCs w:val="20"/>
      <w:lang w:eastAsia="ru-RU"/>
    </w:rPr>
  </w:style>
  <w:style w:type="character" w:styleId="ab">
    <w:name w:val="Hyperlink"/>
    <w:uiPriority w:val="99"/>
    <w:unhideWhenUsed/>
    <w:rsid w:val="004300E4"/>
    <w:rPr>
      <w:color w:val="0066CC"/>
      <w:u w:val="single"/>
    </w:rPr>
  </w:style>
  <w:style w:type="character" w:styleId="ac">
    <w:name w:val="FollowedHyperlink"/>
    <w:basedOn w:val="a0"/>
    <w:uiPriority w:val="99"/>
    <w:semiHidden/>
    <w:unhideWhenUsed/>
    <w:rsid w:val="004300E4"/>
    <w:rPr>
      <w:color w:val="800080" w:themeColor="followedHyperlink"/>
      <w:u w:val="single"/>
    </w:rPr>
  </w:style>
  <w:style w:type="paragraph" w:styleId="ad">
    <w:name w:val="footnote text"/>
    <w:basedOn w:val="a"/>
    <w:link w:val="ae"/>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e">
    <w:name w:val="Текст сноски Знак"/>
    <w:basedOn w:val="a0"/>
    <w:link w:val="ad"/>
    <w:rsid w:val="004300E4"/>
    <w:rPr>
      <w:rFonts w:ascii="Times New Roman" w:eastAsia="Times New Roman" w:hAnsi="Times New Roman" w:cs="Times New Roman"/>
      <w:sz w:val="20"/>
      <w:szCs w:val="20"/>
      <w:lang w:eastAsia="ru-RU"/>
    </w:rPr>
  </w:style>
  <w:style w:type="paragraph" w:styleId="af">
    <w:name w:val="endnote text"/>
    <w:basedOn w:val="a"/>
    <w:link w:val="af0"/>
    <w:unhideWhenUsed/>
    <w:rsid w:val="004300E4"/>
    <w:pPr>
      <w:overflowPunct w:val="0"/>
      <w:autoSpaceDE w:val="0"/>
      <w:autoSpaceDN w:val="0"/>
      <w:adjustRightInd w:val="0"/>
      <w:spacing w:after="0" w:line="240" w:lineRule="auto"/>
    </w:pPr>
    <w:rPr>
      <w:rFonts w:eastAsia="Times New Roman"/>
      <w:sz w:val="20"/>
      <w:szCs w:val="20"/>
      <w:lang w:eastAsia="ru-RU"/>
    </w:rPr>
  </w:style>
  <w:style w:type="character" w:customStyle="1" w:styleId="af0">
    <w:name w:val="Текст концевой сноски Знак"/>
    <w:basedOn w:val="a0"/>
    <w:link w:val="af"/>
    <w:rsid w:val="004300E4"/>
    <w:rPr>
      <w:rFonts w:ascii="Times New Roman" w:eastAsia="Times New Roman" w:hAnsi="Times New Roman" w:cs="Times New Roman"/>
      <w:sz w:val="20"/>
      <w:szCs w:val="20"/>
      <w:lang w:eastAsia="ru-RU"/>
    </w:rPr>
  </w:style>
  <w:style w:type="paragraph" w:styleId="af1">
    <w:name w:val="Body Text"/>
    <w:basedOn w:val="a"/>
    <w:link w:val="af2"/>
    <w:unhideWhenUsed/>
    <w:rsid w:val="004300E4"/>
    <w:pPr>
      <w:overflowPunct w:val="0"/>
      <w:autoSpaceDE w:val="0"/>
      <w:autoSpaceDN w:val="0"/>
      <w:adjustRightInd w:val="0"/>
      <w:spacing w:after="120" w:line="240" w:lineRule="auto"/>
      <w:ind w:firstLine="709"/>
      <w:jc w:val="both"/>
    </w:pPr>
    <w:rPr>
      <w:rFonts w:eastAsia="Times New Roman"/>
      <w:szCs w:val="20"/>
      <w:lang w:eastAsia="ru-RU"/>
    </w:rPr>
  </w:style>
  <w:style w:type="character" w:customStyle="1" w:styleId="af2">
    <w:name w:val="Основной текст Знак"/>
    <w:basedOn w:val="a0"/>
    <w:link w:val="af1"/>
    <w:semiHidden/>
    <w:rsid w:val="004300E4"/>
    <w:rPr>
      <w:rFonts w:ascii="Times New Roman" w:eastAsia="Times New Roman" w:hAnsi="Times New Roman" w:cs="Times New Roman"/>
      <w:sz w:val="28"/>
      <w:szCs w:val="20"/>
      <w:lang w:eastAsia="ru-RU"/>
    </w:rPr>
  </w:style>
  <w:style w:type="paragraph" w:styleId="af3">
    <w:name w:val="Body Text Indent"/>
    <w:basedOn w:val="a"/>
    <w:link w:val="af4"/>
    <w:unhideWhenUsed/>
    <w:rsid w:val="004300E4"/>
    <w:pPr>
      <w:overflowPunct w:val="0"/>
      <w:autoSpaceDE w:val="0"/>
      <w:autoSpaceDN w:val="0"/>
      <w:adjustRightInd w:val="0"/>
      <w:spacing w:after="0" w:line="240" w:lineRule="auto"/>
      <w:ind w:firstLine="600"/>
      <w:jc w:val="both"/>
    </w:pPr>
    <w:rPr>
      <w:rFonts w:eastAsia="Times New Roman"/>
      <w:szCs w:val="20"/>
      <w:lang w:eastAsia="ru-RU"/>
    </w:rPr>
  </w:style>
  <w:style w:type="character" w:customStyle="1" w:styleId="af4">
    <w:name w:val="Основной текст с отступом Знак"/>
    <w:basedOn w:val="a0"/>
    <w:link w:val="af3"/>
    <w:semiHidden/>
    <w:rsid w:val="004300E4"/>
    <w:rPr>
      <w:rFonts w:ascii="Times New Roman" w:eastAsia="Times New Roman" w:hAnsi="Times New Roman" w:cs="Times New Roman"/>
      <w:sz w:val="28"/>
      <w:szCs w:val="20"/>
      <w:lang w:eastAsia="ru-RU"/>
    </w:rPr>
  </w:style>
  <w:style w:type="paragraph" w:styleId="af5">
    <w:name w:val="No Spacing"/>
    <w:uiPriority w:val="1"/>
    <w:qFormat/>
    <w:rsid w:val="004300E4"/>
    <w:pPr>
      <w:spacing w:after="0" w:line="240" w:lineRule="auto"/>
    </w:pPr>
    <w:rPr>
      <w:rFonts w:ascii="Calibri" w:eastAsia="Times New Roman" w:hAnsi="Calibri" w:cs="Times New Roman"/>
    </w:rPr>
  </w:style>
  <w:style w:type="paragraph" w:customStyle="1" w:styleId="-">
    <w:name w:val="Список -"/>
    <w:basedOn w:val="a"/>
    <w:rsid w:val="004300E4"/>
    <w:pPr>
      <w:numPr>
        <w:numId w:val="3"/>
      </w:numPr>
      <w:overflowPunct w:val="0"/>
      <w:autoSpaceDE w:val="0"/>
      <w:autoSpaceDN w:val="0"/>
      <w:adjustRightInd w:val="0"/>
      <w:spacing w:after="0" w:line="240" w:lineRule="auto"/>
    </w:pPr>
    <w:rPr>
      <w:rFonts w:eastAsia="Times New Roman"/>
      <w:szCs w:val="20"/>
      <w:lang w:eastAsia="ru-RU"/>
    </w:rPr>
  </w:style>
  <w:style w:type="character" w:styleId="af6">
    <w:name w:val="footnote reference"/>
    <w:unhideWhenUsed/>
    <w:rsid w:val="004300E4"/>
    <w:rPr>
      <w:vertAlign w:val="superscript"/>
    </w:rPr>
  </w:style>
  <w:style w:type="character" w:styleId="af7">
    <w:name w:val="endnote reference"/>
    <w:unhideWhenUsed/>
    <w:rsid w:val="004300E4"/>
    <w:rPr>
      <w:vertAlign w:val="superscript"/>
    </w:rPr>
  </w:style>
  <w:style w:type="table" w:styleId="af8">
    <w:name w:val="Table Grid"/>
    <w:basedOn w:val="a1"/>
    <w:uiPriority w:val="59"/>
    <w:rsid w:val="004300E4"/>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rsid w:val="00A7472F"/>
  </w:style>
  <w:style w:type="character" w:customStyle="1" w:styleId="aa">
    <w:name w:val="Абзац списка Знак"/>
    <w:link w:val="a9"/>
    <w:uiPriority w:val="34"/>
    <w:locked/>
    <w:rsid w:val="00A7472F"/>
    <w:rPr>
      <w:rFonts w:ascii="Times New Roman" w:eastAsia="Calibri" w:hAnsi="Times New Roman" w:cs="Times New Roman"/>
      <w:sz w:val="28"/>
    </w:rPr>
  </w:style>
  <w:style w:type="paragraph" w:styleId="afa">
    <w:name w:val="Normal (Web)"/>
    <w:basedOn w:val="a"/>
    <w:uiPriority w:val="99"/>
    <w:unhideWhenUsed/>
    <w:rsid w:val="00A7472F"/>
    <w:pPr>
      <w:spacing w:before="100" w:beforeAutospacing="1" w:after="100" w:afterAutospacing="1" w:line="240" w:lineRule="auto"/>
    </w:pPr>
    <w:rPr>
      <w:rFonts w:eastAsia="Times New Roman"/>
      <w:sz w:val="24"/>
      <w:szCs w:val="24"/>
      <w:lang w:eastAsia="ru-RU"/>
    </w:rPr>
  </w:style>
  <w:style w:type="character" w:styleId="afb">
    <w:name w:val="annotation reference"/>
    <w:rsid w:val="00A7472F"/>
    <w:rPr>
      <w:sz w:val="16"/>
      <w:szCs w:val="16"/>
    </w:rPr>
  </w:style>
  <w:style w:type="paragraph" w:styleId="afc">
    <w:name w:val="annotation text"/>
    <w:basedOn w:val="a"/>
    <w:link w:val="afd"/>
    <w:rsid w:val="00A7472F"/>
    <w:pPr>
      <w:overflowPunct w:val="0"/>
      <w:autoSpaceDE w:val="0"/>
      <w:autoSpaceDN w:val="0"/>
      <w:adjustRightInd w:val="0"/>
      <w:spacing w:after="0" w:line="240" w:lineRule="auto"/>
      <w:textAlignment w:val="baseline"/>
    </w:pPr>
    <w:rPr>
      <w:rFonts w:eastAsia="Times New Roman"/>
      <w:sz w:val="20"/>
      <w:szCs w:val="20"/>
      <w:lang w:eastAsia="ru-RU"/>
    </w:rPr>
  </w:style>
  <w:style w:type="character" w:customStyle="1" w:styleId="afd">
    <w:name w:val="Текст примечания Знак"/>
    <w:basedOn w:val="a0"/>
    <w:link w:val="afc"/>
    <w:rsid w:val="00A7472F"/>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18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65602">
      <w:bodyDiv w:val="1"/>
      <w:marLeft w:val="0"/>
      <w:marRight w:val="0"/>
      <w:marTop w:val="0"/>
      <w:marBottom w:val="0"/>
      <w:divBdr>
        <w:top w:val="none" w:sz="0" w:space="0" w:color="auto"/>
        <w:left w:val="none" w:sz="0" w:space="0" w:color="auto"/>
        <w:bottom w:val="none" w:sz="0" w:space="0" w:color="auto"/>
        <w:right w:val="none" w:sz="0" w:space="0" w:color="auto"/>
      </w:divBdr>
    </w:div>
    <w:div w:id="16852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biny.com/murmanskaya_obl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search.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murmansk.ru/img/all/175_reshenie_o_strateg_planir__utv.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3BF2B6E8824DD7BC0B8EF0179098AC"/>
        <w:category>
          <w:name w:val="Общие"/>
          <w:gallery w:val="placeholder"/>
        </w:category>
        <w:types>
          <w:type w:val="bbPlcHdr"/>
        </w:types>
        <w:behaviors>
          <w:behavior w:val="content"/>
        </w:behaviors>
        <w:guid w:val="{3E0F4C3C-B726-4E93-827D-C3DACE807F92}"/>
      </w:docPartPr>
      <w:docPartBody>
        <w:p w:rsidR="00C72AB0" w:rsidRDefault="00B7775D" w:rsidP="00B7775D">
          <w:pPr>
            <w:pStyle w:val="AF3BF2B6E8824DD7BC0B8EF0179098AC"/>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B7775D"/>
    <w:rsid w:val="00074303"/>
    <w:rsid w:val="000C59EE"/>
    <w:rsid w:val="001C6D26"/>
    <w:rsid w:val="00314765"/>
    <w:rsid w:val="003C4FD3"/>
    <w:rsid w:val="00595723"/>
    <w:rsid w:val="005B164C"/>
    <w:rsid w:val="005C61E8"/>
    <w:rsid w:val="0060603F"/>
    <w:rsid w:val="00613FF2"/>
    <w:rsid w:val="00727E60"/>
    <w:rsid w:val="00873073"/>
    <w:rsid w:val="008C7ECE"/>
    <w:rsid w:val="008D58B9"/>
    <w:rsid w:val="008E17B1"/>
    <w:rsid w:val="009E143C"/>
    <w:rsid w:val="00AC2154"/>
    <w:rsid w:val="00AD7AD5"/>
    <w:rsid w:val="00AE75FF"/>
    <w:rsid w:val="00B36CB6"/>
    <w:rsid w:val="00B7775D"/>
    <w:rsid w:val="00BC6EA2"/>
    <w:rsid w:val="00C72AB0"/>
    <w:rsid w:val="00CE63DB"/>
    <w:rsid w:val="00E91391"/>
    <w:rsid w:val="00F6047B"/>
    <w:rsid w:val="00FD2E98"/>
    <w:rsid w:val="00FD73FB"/>
    <w:rsid w:val="00FE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775D"/>
    <w:rPr>
      <w:color w:val="808080"/>
    </w:rPr>
  </w:style>
  <w:style w:type="paragraph" w:customStyle="1" w:styleId="AF3BF2B6E8824DD7BC0B8EF0179098AC">
    <w:name w:val="AF3BF2B6E8824DD7BC0B8EF0179098AC"/>
    <w:rsid w:val="00B77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2533-9F87-4F95-B224-1B6073FC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63</Pages>
  <Words>19919</Words>
  <Characters>113542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Печникова Юлия Владимировна</cp:lastModifiedBy>
  <cp:revision>145</cp:revision>
  <cp:lastPrinted>2019-08-22T09:25:00Z</cp:lastPrinted>
  <dcterms:created xsi:type="dcterms:W3CDTF">2019-07-30T09:02:00Z</dcterms:created>
  <dcterms:modified xsi:type="dcterms:W3CDTF">2019-11-14T08:06:00Z</dcterms:modified>
</cp:coreProperties>
</file>