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DD" w:rsidRPr="00DB500B" w:rsidRDefault="00113EDD" w:rsidP="00113EDD">
      <w:pPr>
        <w:spacing w:after="1" w:line="220" w:lineRule="atLeast"/>
        <w:rPr>
          <w:rFonts w:ascii="Times New Roman" w:hAnsi="Times New Roman" w:cs="Times New Roman"/>
          <w:sz w:val="28"/>
          <w:szCs w:val="28"/>
        </w:rPr>
      </w:pPr>
      <w:r w:rsidRPr="00DB500B">
        <w:rPr>
          <w:rFonts w:ascii="Times New Roman" w:hAnsi="Times New Roman" w:cs="Times New Roman"/>
          <w:sz w:val="28"/>
          <w:szCs w:val="28"/>
        </w:rPr>
        <w:fldChar w:fldCharType="begin"/>
      </w:r>
      <w:r w:rsidRPr="00DB500B">
        <w:rPr>
          <w:rFonts w:ascii="Times New Roman" w:hAnsi="Times New Roman" w:cs="Times New Roman"/>
          <w:sz w:val="28"/>
          <w:szCs w:val="28"/>
        </w:rPr>
        <w:instrText xml:space="preserve"> HYPERLINK "consultantplus://offline/ref=63CAF8E2320E30915E6437E9400C3752FFF334D2B1AAB4114497F5575BDFDE119A425C3F7E80071B9C9FED98E80988B3E8C744D6B1e676J" </w:instrText>
      </w:r>
      <w:r w:rsidRPr="00DB500B">
        <w:rPr>
          <w:rFonts w:ascii="Times New Roman" w:hAnsi="Times New Roman" w:cs="Times New Roman"/>
          <w:sz w:val="28"/>
          <w:szCs w:val="28"/>
        </w:rPr>
        <w:fldChar w:fldCharType="separate"/>
      </w:r>
      <w:r w:rsidRPr="00DB500B">
        <w:rPr>
          <w:rFonts w:ascii="Times New Roman" w:hAnsi="Times New Roman" w:cs="Times New Roman"/>
          <w:i/>
          <w:sz w:val="28"/>
          <w:szCs w:val="28"/>
        </w:rPr>
        <w:br/>
      </w:r>
      <w:r w:rsidRPr="00DB500B">
        <w:rPr>
          <w:rFonts w:ascii="Times New Roman" w:hAnsi="Times New Roman" w:cs="Times New Roman"/>
          <w:b/>
          <w:i/>
          <w:sz w:val="28"/>
          <w:szCs w:val="28"/>
        </w:rPr>
        <w:t>ст. 3.7, Федеральный закон от 25.10.2001 N 137-ФЗ  "О введении в действие Земельного кодекса Российской Федерации"</w:t>
      </w:r>
      <w:r w:rsidRPr="00DB500B">
        <w:rPr>
          <w:rFonts w:ascii="Times New Roman" w:hAnsi="Times New Roman" w:cs="Times New Roman"/>
          <w:i/>
          <w:sz w:val="28"/>
          <w:szCs w:val="28"/>
        </w:rPr>
        <w:t xml:space="preserve"> {</w:t>
      </w:r>
      <w:proofErr w:type="spellStart"/>
      <w:r w:rsidRPr="00DB500B">
        <w:rPr>
          <w:rFonts w:ascii="Times New Roman" w:hAnsi="Times New Roman" w:cs="Times New Roman"/>
          <w:i/>
          <w:sz w:val="28"/>
          <w:szCs w:val="28"/>
        </w:rPr>
        <w:t>КонсультантПлюс</w:t>
      </w:r>
      <w:proofErr w:type="spellEnd"/>
      <w:r w:rsidRPr="00DB500B">
        <w:rPr>
          <w:rFonts w:ascii="Times New Roman" w:hAnsi="Times New Roman" w:cs="Times New Roman"/>
          <w:i/>
          <w:sz w:val="28"/>
          <w:szCs w:val="28"/>
        </w:rPr>
        <w:t>}</w:t>
      </w:r>
      <w:r w:rsidRPr="00DB500B">
        <w:rPr>
          <w:rFonts w:ascii="Times New Roman" w:hAnsi="Times New Roman" w:cs="Times New Roman"/>
          <w:i/>
          <w:sz w:val="28"/>
          <w:szCs w:val="28"/>
        </w:rPr>
        <w:fldChar w:fldCharType="end"/>
      </w:r>
      <w:r w:rsidRPr="00DB500B">
        <w:rPr>
          <w:rFonts w:ascii="Times New Roman" w:hAnsi="Times New Roman" w:cs="Times New Roman"/>
          <w:sz w:val="28"/>
          <w:szCs w:val="28"/>
        </w:rPr>
        <w:br/>
      </w:r>
    </w:p>
    <w:p w:rsidR="00B72E89" w:rsidRPr="00CC7459" w:rsidRDefault="00B72E89">
      <w:pPr>
        <w:spacing w:after="1" w:line="220" w:lineRule="atLeast"/>
        <w:ind w:firstLine="540"/>
        <w:jc w:val="both"/>
        <w:outlineLvl w:val="0"/>
        <w:rPr>
          <w:rFonts w:ascii="Times New Roman" w:hAnsi="Times New Roman" w:cs="Times New Roman"/>
          <w:b/>
          <w:sz w:val="32"/>
          <w:szCs w:val="32"/>
        </w:rPr>
      </w:pPr>
      <w:r w:rsidRPr="00CC7459">
        <w:rPr>
          <w:rFonts w:ascii="Times New Roman" w:hAnsi="Times New Roman" w:cs="Times New Roman"/>
          <w:b/>
          <w:sz w:val="32"/>
          <w:szCs w:val="32"/>
        </w:rPr>
        <w:t>Статья 3.7</w:t>
      </w:r>
    </w:p>
    <w:p w:rsidR="00B72E89" w:rsidRDefault="00B72E89">
      <w:pPr>
        <w:spacing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w:t>
      </w:r>
      <w:proofErr w:type="gramStart"/>
      <w:r w:rsidRPr="00DB500B">
        <w:rPr>
          <w:rFonts w:ascii="Times New Roman" w:hAnsi="Times New Roman" w:cs="Times New Roman"/>
          <w:sz w:val="28"/>
          <w:szCs w:val="28"/>
        </w:rPr>
        <w:t>введена</w:t>
      </w:r>
      <w:proofErr w:type="gramEnd"/>
      <w:r w:rsidRPr="00DB500B">
        <w:rPr>
          <w:rFonts w:ascii="Times New Roman" w:hAnsi="Times New Roman" w:cs="Times New Roman"/>
          <w:sz w:val="28"/>
          <w:szCs w:val="28"/>
        </w:rPr>
        <w:t xml:space="preserve"> Федеральным </w:t>
      </w:r>
      <w:hyperlink r:id="rId7" w:history="1">
        <w:r w:rsidRPr="00DB500B">
          <w:rPr>
            <w:rFonts w:ascii="Times New Roman" w:hAnsi="Times New Roman" w:cs="Times New Roman"/>
            <w:sz w:val="28"/>
            <w:szCs w:val="28"/>
          </w:rPr>
          <w:t>законом</w:t>
        </w:r>
      </w:hyperlink>
      <w:r w:rsidR="00DB500B">
        <w:rPr>
          <w:rFonts w:ascii="Times New Roman" w:hAnsi="Times New Roman" w:cs="Times New Roman"/>
          <w:sz w:val="28"/>
          <w:szCs w:val="28"/>
        </w:rPr>
        <w:t xml:space="preserve"> от 05.04.2021 №</w:t>
      </w:r>
      <w:r w:rsidRPr="00DB500B">
        <w:rPr>
          <w:rFonts w:ascii="Times New Roman" w:hAnsi="Times New Roman" w:cs="Times New Roman"/>
          <w:sz w:val="28"/>
          <w:szCs w:val="28"/>
        </w:rPr>
        <w:t xml:space="preserve"> 79-ФЗ)</w:t>
      </w:r>
    </w:p>
    <w:p w:rsidR="0059566C" w:rsidRPr="00DB500B" w:rsidRDefault="0059566C">
      <w:pPr>
        <w:spacing w:after="1" w:line="220" w:lineRule="atLeast"/>
        <w:ind w:firstLine="540"/>
        <w:jc w:val="both"/>
        <w:rPr>
          <w:rFonts w:ascii="Times New Roman" w:hAnsi="Times New Roman" w:cs="Times New Roman"/>
          <w:sz w:val="28"/>
          <w:szCs w:val="28"/>
        </w:rPr>
      </w:pPr>
    </w:p>
    <w:p w:rsidR="0059566C" w:rsidRPr="0059566C" w:rsidRDefault="0059566C" w:rsidP="0059566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8" w:history="1">
        <w:r>
          <w:rPr>
            <w:rFonts w:ascii="Arial" w:hAnsi="Arial" w:cs="Arial"/>
            <w:color w:val="0000FF"/>
            <w:sz w:val="20"/>
            <w:szCs w:val="20"/>
          </w:rPr>
          <w:t>главой V.1</w:t>
        </w:r>
      </w:hyperlink>
      <w:r>
        <w:rPr>
          <w:rFonts w:ascii="Arial" w:hAnsi="Arial" w:cs="Arial"/>
          <w:sz w:val="20"/>
          <w:szCs w:val="20"/>
        </w:rPr>
        <w:t xml:space="preserve"> Земельного кодекса Российской Федерации, с учетом особенностей, у</w:t>
      </w:r>
      <w:r>
        <w:rPr>
          <w:rFonts w:ascii="Arial" w:hAnsi="Arial" w:cs="Arial"/>
          <w:sz w:val="20"/>
          <w:szCs w:val="20"/>
        </w:rPr>
        <w:t>становленных настоящей статьей.</w:t>
      </w:r>
    </w:p>
    <w:p w:rsidR="0059566C" w:rsidRDefault="0059566C" w:rsidP="0059566C">
      <w:pPr>
        <w:autoSpaceDE w:val="0"/>
        <w:autoSpaceDN w:val="0"/>
        <w:adjustRightInd w:val="0"/>
        <w:spacing w:before="260" w:after="0" w:line="240" w:lineRule="auto"/>
        <w:ind w:firstLine="540"/>
        <w:jc w:val="both"/>
        <w:rPr>
          <w:rFonts w:ascii="Arial" w:hAnsi="Arial" w:cs="Arial"/>
          <w:sz w:val="20"/>
          <w:szCs w:val="20"/>
        </w:rPr>
      </w:pPr>
      <w:bookmarkStart w:id="0" w:name="Par5"/>
      <w:bookmarkEnd w:id="0"/>
      <w:r>
        <w:rPr>
          <w:rFonts w:ascii="Arial" w:hAnsi="Arial" w:cs="Arial"/>
          <w:sz w:val="20"/>
          <w:szCs w:val="20"/>
        </w:rPr>
        <w:t xml:space="preserve">2. </w:t>
      </w:r>
      <w:proofErr w:type="gramStart"/>
      <w:r>
        <w:rPr>
          <w:rFonts w:ascii="Arial" w:hAnsi="Arial" w:cs="Arial"/>
          <w:sz w:val="20"/>
          <w:szCs w:val="20"/>
        </w:rPr>
        <w:t xml:space="preserve">До 1 сентября 2026 года гражданин, использующий гараж, являющийся объектом капитального строительства и возведенный до дня </w:t>
      </w:r>
      <w:hyperlink r:id="rId9" w:history="1">
        <w:r>
          <w:rPr>
            <w:rFonts w:ascii="Arial" w:hAnsi="Arial" w:cs="Arial"/>
            <w:color w:val="0000FF"/>
            <w:sz w:val="20"/>
            <w:szCs w:val="20"/>
          </w:rPr>
          <w:t>введения</w:t>
        </w:r>
      </w:hyperlink>
      <w:r>
        <w:rPr>
          <w:rFonts w:ascii="Arial" w:hAnsi="Arial" w:cs="Arial"/>
          <w:sz w:val="20"/>
          <w:szCs w:val="20"/>
        </w:rPr>
        <w:t xml:space="preserve"> в действие Градостроительного </w:t>
      </w:r>
      <w:hyperlink r:id="rId1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r>
        <w:rPr>
          <w:rFonts w:ascii="Arial" w:hAnsi="Arial" w:cs="Arial"/>
          <w:sz w:val="20"/>
          <w:szCs w:val="20"/>
        </w:rPr>
        <w:t>:</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1" w:name="Par6"/>
      <w:bookmarkEnd w:id="1"/>
      <w:r>
        <w:rPr>
          <w:rFonts w:ascii="Arial" w:hAnsi="Arial" w:cs="Arial"/>
          <w:sz w:val="20"/>
          <w:szCs w:val="20"/>
        </w:rPr>
        <w:t xml:space="preserve">1) земельный участок для размещения гаража был предоставлен гражданину или передан ему какой-либо организацией (в том </w:t>
      </w:r>
      <w:proofErr w:type="gramStart"/>
      <w:r>
        <w:rPr>
          <w:rFonts w:ascii="Arial" w:hAnsi="Arial" w:cs="Arial"/>
          <w:sz w:val="20"/>
          <w:szCs w:val="20"/>
        </w:rPr>
        <w:t>числе</w:t>
      </w:r>
      <w:proofErr w:type="gramEnd"/>
      <w:r>
        <w:rPr>
          <w:rFonts w:ascii="Arial" w:hAnsi="Arial" w:cs="Arial"/>
          <w:sz w:val="20"/>
          <w:szCs w:val="20"/>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настоящей статьей;</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2" w:name="Par8"/>
      <w:bookmarkEnd w:id="2"/>
      <w:proofErr w:type="gramStart"/>
      <w:r>
        <w:rPr>
          <w:rFonts w:ascii="Arial" w:hAnsi="Arial" w:cs="Arial"/>
          <w:sz w:val="20"/>
          <w:szCs w:val="20"/>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w:t>
      </w:r>
      <w:proofErr w:type="gramEnd"/>
      <w:r>
        <w:rPr>
          <w:rFonts w:ascii="Arial" w:hAnsi="Arial" w:cs="Arial"/>
          <w:sz w:val="20"/>
          <w:szCs w:val="20"/>
        </w:rPr>
        <w:t xml:space="preserve"> гражданину на основании решения общего собрания членов гаражного кооператива либо иного документа, устанавливающего такое распределение.</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отношения, регулируемые </w:t>
      </w:r>
      <w:hyperlink w:anchor="Par5" w:history="1">
        <w:r>
          <w:rPr>
            <w:rFonts w:ascii="Arial" w:hAnsi="Arial" w:cs="Arial"/>
            <w:color w:val="0000FF"/>
            <w:sz w:val="20"/>
            <w:szCs w:val="20"/>
          </w:rPr>
          <w:t>пунктом 2</w:t>
        </w:r>
      </w:hyperlink>
      <w:r>
        <w:rPr>
          <w:rFonts w:ascii="Arial" w:hAnsi="Arial" w:cs="Arial"/>
          <w:sz w:val="20"/>
          <w:szCs w:val="20"/>
        </w:rPr>
        <w:t xml:space="preserve"> настоящей статьи, не распространяются положения </w:t>
      </w:r>
      <w:hyperlink r:id="rId13" w:history="1">
        <w:r>
          <w:rPr>
            <w:rFonts w:ascii="Arial" w:hAnsi="Arial" w:cs="Arial"/>
            <w:color w:val="0000FF"/>
            <w:sz w:val="20"/>
            <w:szCs w:val="20"/>
          </w:rPr>
          <w:t>подпункта 4 пункта 3 статьи 11.3</w:t>
        </w:r>
      </w:hyperlink>
      <w:r>
        <w:rPr>
          <w:rFonts w:ascii="Arial" w:hAnsi="Arial" w:cs="Arial"/>
          <w:sz w:val="20"/>
          <w:szCs w:val="20"/>
        </w:rPr>
        <w:t xml:space="preserve">, </w:t>
      </w:r>
      <w:hyperlink r:id="rId14" w:history="1">
        <w:r>
          <w:rPr>
            <w:rFonts w:ascii="Arial" w:hAnsi="Arial" w:cs="Arial"/>
            <w:color w:val="0000FF"/>
            <w:sz w:val="20"/>
            <w:szCs w:val="20"/>
          </w:rPr>
          <w:t>подпункта 6 пункта 1</w:t>
        </w:r>
      </w:hyperlink>
      <w:r>
        <w:rPr>
          <w:rFonts w:ascii="Arial" w:hAnsi="Arial" w:cs="Arial"/>
          <w:sz w:val="20"/>
          <w:szCs w:val="20"/>
        </w:rPr>
        <w:t xml:space="preserve">, </w:t>
      </w:r>
      <w:hyperlink r:id="rId15" w:history="1">
        <w:r>
          <w:rPr>
            <w:rFonts w:ascii="Arial" w:hAnsi="Arial" w:cs="Arial"/>
            <w:color w:val="0000FF"/>
            <w:sz w:val="20"/>
            <w:szCs w:val="20"/>
          </w:rPr>
          <w:t>пунктов 2</w:t>
        </w:r>
      </w:hyperlink>
      <w:r>
        <w:rPr>
          <w:rFonts w:ascii="Arial" w:hAnsi="Arial" w:cs="Arial"/>
          <w:sz w:val="20"/>
          <w:szCs w:val="20"/>
        </w:rPr>
        <w:t xml:space="preserve">, </w:t>
      </w:r>
      <w:hyperlink r:id="rId16" w:history="1">
        <w:r>
          <w:rPr>
            <w:rFonts w:ascii="Arial" w:hAnsi="Arial" w:cs="Arial"/>
            <w:color w:val="0000FF"/>
            <w:sz w:val="20"/>
            <w:szCs w:val="20"/>
          </w:rPr>
          <w:t>10</w:t>
        </w:r>
      </w:hyperlink>
      <w:r>
        <w:rPr>
          <w:rFonts w:ascii="Arial" w:hAnsi="Arial" w:cs="Arial"/>
          <w:sz w:val="20"/>
          <w:szCs w:val="20"/>
        </w:rPr>
        <w:t xml:space="preserve">, </w:t>
      </w:r>
      <w:hyperlink r:id="rId17" w:history="1">
        <w:r>
          <w:rPr>
            <w:rFonts w:ascii="Arial" w:hAnsi="Arial" w:cs="Arial"/>
            <w:color w:val="0000FF"/>
            <w:sz w:val="20"/>
            <w:szCs w:val="20"/>
          </w:rPr>
          <w:t>10.1 статьи 39.15</w:t>
        </w:r>
      </w:hyperlink>
      <w:r>
        <w:rPr>
          <w:rFonts w:ascii="Arial" w:hAnsi="Arial" w:cs="Arial"/>
          <w:sz w:val="20"/>
          <w:szCs w:val="20"/>
        </w:rPr>
        <w:t xml:space="preserve">, </w:t>
      </w:r>
      <w:hyperlink r:id="rId18" w:history="1">
        <w:r>
          <w:rPr>
            <w:rFonts w:ascii="Arial" w:hAnsi="Arial" w:cs="Arial"/>
            <w:color w:val="0000FF"/>
            <w:sz w:val="20"/>
            <w:szCs w:val="20"/>
          </w:rPr>
          <w:t>подпунктов 8</w:t>
        </w:r>
      </w:hyperlink>
      <w:r>
        <w:rPr>
          <w:rFonts w:ascii="Arial" w:hAnsi="Arial" w:cs="Arial"/>
          <w:sz w:val="20"/>
          <w:szCs w:val="20"/>
        </w:rPr>
        <w:t xml:space="preserve">, </w:t>
      </w:r>
      <w:hyperlink r:id="rId19" w:history="1">
        <w:r>
          <w:rPr>
            <w:rFonts w:ascii="Arial" w:hAnsi="Arial" w:cs="Arial"/>
            <w:color w:val="0000FF"/>
            <w:sz w:val="20"/>
            <w:szCs w:val="20"/>
          </w:rPr>
          <w:t>14</w:t>
        </w:r>
      </w:hyperlink>
      <w:r>
        <w:rPr>
          <w:rFonts w:ascii="Arial" w:hAnsi="Arial" w:cs="Arial"/>
          <w:sz w:val="20"/>
          <w:szCs w:val="20"/>
        </w:rPr>
        <w:t xml:space="preserve"> и </w:t>
      </w:r>
      <w:hyperlink r:id="rId20" w:history="1">
        <w:r>
          <w:rPr>
            <w:rFonts w:ascii="Arial" w:hAnsi="Arial" w:cs="Arial"/>
            <w:color w:val="0000FF"/>
            <w:sz w:val="20"/>
            <w:szCs w:val="20"/>
          </w:rPr>
          <w:t>20 статьи 39.16</w:t>
        </w:r>
      </w:hyperlink>
      <w:r>
        <w:rPr>
          <w:rFonts w:ascii="Arial" w:hAnsi="Arial" w:cs="Arial"/>
          <w:sz w:val="20"/>
          <w:szCs w:val="20"/>
        </w:rPr>
        <w:t xml:space="preserve">, </w:t>
      </w:r>
      <w:hyperlink r:id="rId21" w:history="1">
        <w:r>
          <w:rPr>
            <w:rFonts w:ascii="Arial" w:hAnsi="Arial" w:cs="Arial"/>
            <w:color w:val="0000FF"/>
            <w:sz w:val="20"/>
            <w:szCs w:val="20"/>
          </w:rPr>
          <w:t>подпункта 4 пункта 1 статьи 39.17</w:t>
        </w:r>
      </w:hyperlink>
      <w:r>
        <w:rPr>
          <w:rFonts w:ascii="Arial" w:hAnsi="Arial" w:cs="Arial"/>
          <w:sz w:val="20"/>
          <w:szCs w:val="20"/>
        </w:rPr>
        <w:t xml:space="preserve">, </w:t>
      </w:r>
      <w:hyperlink r:id="rId22" w:history="1">
        <w:r>
          <w:rPr>
            <w:rFonts w:ascii="Arial" w:hAnsi="Arial" w:cs="Arial"/>
            <w:color w:val="0000FF"/>
            <w:sz w:val="20"/>
            <w:szCs w:val="20"/>
          </w:rPr>
          <w:t>пункта 1 статьи 39.19</w:t>
        </w:r>
      </w:hyperlink>
      <w:r>
        <w:rPr>
          <w:rFonts w:ascii="Arial" w:hAnsi="Arial" w:cs="Arial"/>
          <w:sz w:val="20"/>
          <w:szCs w:val="20"/>
        </w:rPr>
        <w:t xml:space="preserve"> Земельного кодекса Российской Федерации.</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 xml:space="preserve">Образование земельного участка, на котором расположен гараж, отвечающий требованиям </w:t>
      </w:r>
      <w:hyperlink w:anchor="Par5" w:history="1">
        <w:r>
          <w:rPr>
            <w:rFonts w:ascii="Arial" w:hAnsi="Arial" w:cs="Arial"/>
            <w:color w:val="0000FF"/>
            <w:sz w:val="20"/>
            <w:szCs w:val="20"/>
          </w:rPr>
          <w:t>пункта 2</w:t>
        </w:r>
      </w:hyperlink>
      <w:r>
        <w:rPr>
          <w:rFonts w:ascii="Arial" w:hAnsi="Arial" w:cs="Arial"/>
          <w:sz w:val="20"/>
          <w:szCs w:val="20"/>
        </w:rP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24.07.2023 N 338-ФЗ)</w:t>
      </w:r>
    </w:p>
    <w:p w:rsidR="0059566C" w:rsidRDefault="0059566C" w:rsidP="0059566C">
      <w:pPr>
        <w:autoSpaceDE w:val="0"/>
        <w:autoSpaceDN w:val="0"/>
        <w:adjustRightInd w:val="0"/>
        <w:spacing w:after="0" w:line="240" w:lineRule="auto"/>
        <w:rPr>
          <w:rFonts w:ascii="Arial" w:hAnsi="Arial" w:cs="Arial"/>
          <w:sz w:val="24"/>
          <w:szCs w:val="24"/>
        </w:rPr>
      </w:pPr>
    </w:p>
    <w:p w:rsidR="0059566C" w:rsidRDefault="0059566C" w:rsidP="0059566C">
      <w:pPr>
        <w:autoSpaceDE w:val="0"/>
        <w:autoSpaceDN w:val="0"/>
        <w:adjustRightInd w:val="0"/>
        <w:spacing w:before="260" w:after="0" w:line="240" w:lineRule="auto"/>
        <w:ind w:firstLine="540"/>
        <w:jc w:val="both"/>
        <w:rPr>
          <w:rFonts w:ascii="Arial" w:hAnsi="Arial" w:cs="Arial"/>
          <w:sz w:val="20"/>
          <w:szCs w:val="20"/>
        </w:rPr>
      </w:pPr>
      <w:bookmarkStart w:id="3" w:name="Par17"/>
      <w:bookmarkEnd w:id="3"/>
      <w:r>
        <w:rPr>
          <w:rFonts w:ascii="Arial" w:hAnsi="Arial" w:cs="Arial"/>
          <w:sz w:val="20"/>
          <w:szCs w:val="20"/>
        </w:rP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ar5" w:history="1">
        <w:r>
          <w:rPr>
            <w:rFonts w:ascii="Arial" w:hAnsi="Arial" w:cs="Arial"/>
            <w:color w:val="0000FF"/>
            <w:sz w:val="20"/>
            <w:szCs w:val="20"/>
          </w:rPr>
          <w:t>пункте 2</w:t>
        </w:r>
      </w:hyperlink>
      <w:r>
        <w:rPr>
          <w:rFonts w:ascii="Arial" w:hAnsi="Arial" w:cs="Arial"/>
          <w:sz w:val="20"/>
          <w:szCs w:val="20"/>
        </w:rPr>
        <w:t xml:space="preserve"> настоящей статьи, заявитель отдельно указывает, что гараж возведен до дня введения в действие Градостроительного </w:t>
      </w:r>
      <w:hyperlink r:id="rId2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4" w:name="Par18"/>
      <w:bookmarkEnd w:id="4"/>
      <w:r>
        <w:rPr>
          <w:rFonts w:ascii="Arial" w:hAnsi="Arial" w:cs="Arial"/>
          <w:sz w:val="20"/>
          <w:szCs w:val="20"/>
        </w:rPr>
        <w:lastRenderedPageBreak/>
        <w:t xml:space="preserve">5. </w:t>
      </w:r>
      <w:proofErr w:type="gramStart"/>
      <w:r>
        <w:rPr>
          <w:rFonts w:ascii="Arial" w:hAnsi="Arial" w:cs="Arial"/>
          <w:sz w:val="20"/>
          <w:szCs w:val="20"/>
        </w:rPr>
        <w:t xml:space="preserve">В случае, предусмотренном </w:t>
      </w:r>
      <w:hyperlink w:anchor="Par6" w:history="1">
        <w:r>
          <w:rPr>
            <w:rFonts w:ascii="Arial" w:hAnsi="Arial" w:cs="Arial"/>
            <w:color w:val="0000FF"/>
            <w:sz w:val="20"/>
            <w:szCs w:val="20"/>
          </w:rPr>
          <w:t>подпунктом 1 пункта 2</w:t>
        </w:r>
      </w:hyperlink>
      <w:r>
        <w:rPr>
          <w:rFonts w:ascii="Arial" w:hAnsi="Arial" w:cs="Arial"/>
          <w:sz w:val="20"/>
          <w:szCs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rPr>
          <w:rFonts w:ascii="Arial" w:hAnsi="Arial" w:cs="Arial"/>
          <w:sz w:val="20"/>
          <w:szCs w:val="20"/>
        </w:rPr>
        <w:t xml:space="preserve"> </w:t>
      </w:r>
      <w:proofErr w:type="gramStart"/>
      <w:r>
        <w:rPr>
          <w:rFonts w:ascii="Arial" w:hAnsi="Arial" w:cs="Arial"/>
          <w:sz w:val="20"/>
          <w:szCs w:val="20"/>
        </w:rPr>
        <w:t>случае</w:t>
      </w:r>
      <w:proofErr w:type="gramEnd"/>
      <w:r>
        <w:rPr>
          <w:rFonts w:ascii="Arial" w:hAnsi="Arial" w:cs="Arial"/>
          <w:sz w:val="20"/>
          <w:szCs w:val="20"/>
        </w:rPr>
        <w:t>, если испрашиваемый земельный участок предстоит образовать, и документ, подтверждающий полномочия представителя заявителя в случае, если с заявлением обращается представитель заявителя.</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5" w:name="Par21"/>
      <w:bookmarkEnd w:id="5"/>
      <w:r>
        <w:rPr>
          <w:rFonts w:ascii="Arial" w:hAnsi="Arial" w:cs="Arial"/>
          <w:sz w:val="20"/>
          <w:szCs w:val="20"/>
        </w:rPr>
        <w:t xml:space="preserve">заключенные до дня введения в действие Градостроительного </w:t>
      </w:r>
      <w:hyperlink r:id="rId2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6" w:name="Par22"/>
      <w:bookmarkEnd w:id="6"/>
      <w:proofErr w:type="gramStart"/>
      <w:r>
        <w:rPr>
          <w:rFonts w:ascii="Arial" w:hAnsi="Arial" w:cs="Arial"/>
          <w:sz w:val="20"/>
          <w:szCs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8" w:history="1">
        <w:r>
          <w:rPr>
            <w:rFonts w:ascii="Arial" w:hAnsi="Arial" w:cs="Arial"/>
            <w:color w:val="0000FF"/>
            <w:sz w:val="20"/>
            <w:szCs w:val="20"/>
          </w:rPr>
          <w:t>кодекса</w:t>
        </w:r>
        <w:proofErr w:type="gramEnd"/>
      </w:hyperlink>
      <w:r>
        <w:rPr>
          <w:rFonts w:ascii="Arial" w:hAnsi="Arial" w:cs="Arial"/>
          <w:sz w:val="20"/>
          <w:szCs w:val="20"/>
        </w:rPr>
        <w:t xml:space="preserve"> Российской Федерации.</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7" w:name="Par23"/>
      <w:bookmarkEnd w:id="7"/>
      <w:r>
        <w:rPr>
          <w:rFonts w:ascii="Arial" w:hAnsi="Arial" w:cs="Arial"/>
          <w:sz w:val="20"/>
          <w:szCs w:val="20"/>
        </w:rPr>
        <w:t xml:space="preserve">6. В случае, предусмотренном </w:t>
      </w:r>
      <w:hyperlink w:anchor="Par8"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8" w:name="Par24"/>
      <w:bookmarkEnd w:id="8"/>
      <w:proofErr w:type="gramStart"/>
      <w:r>
        <w:rPr>
          <w:rFonts w:ascii="Arial" w:hAnsi="Arial" w:cs="Arial"/>
          <w:sz w:val="20"/>
          <w:szCs w:val="20"/>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9" w:name="Par25"/>
      <w:bookmarkEnd w:id="9"/>
      <w:proofErr w:type="gramStart"/>
      <w:r>
        <w:rPr>
          <w:rFonts w:ascii="Arial" w:hAnsi="Arial" w:cs="Arial"/>
          <w:sz w:val="20"/>
          <w:szCs w:val="20"/>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ascii="Arial" w:hAnsi="Arial" w:cs="Arial"/>
          <w:sz w:val="20"/>
          <w:szCs w:val="20"/>
        </w:rPr>
        <w:t xml:space="preserve"> гражданином;</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схема расположения земельного участка (в случае, если испрашиваемый земельный участок предстоит образовать);</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о гаражном кооперативе, членом которого является заявитель.</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у гражданина </w:t>
      </w:r>
      <w:r w:rsidRPr="0059566C">
        <w:rPr>
          <w:rFonts w:ascii="Arial" w:hAnsi="Arial" w:cs="Arial"/>
          <w:sz w:val="20"/>
          <w:szCs w:val="20"/>
        </w:rPr>
        <w:t>одного из документов,</w:t>
      </w:r>
      <w:r>
        <w:rPr>
          <w:rFonts w:ascii="Arial" w:hAnsi="Arial" w:cs="Arial"/>
          <w:sz w:val="20"/>
          <w:szCs w:val="20"/>
        </w:rPr>
        <w:t xml:space="preserve"> указанных в </w:t>
      </w:r>
      <w:hyperlink w:anchor="Par24" w:history="1">
        <w:r>
          <w:rPr>
            <w:rFonts w:ascii="Arial" w:hAnsi="Arial" w:cs="Arial"/>
            <w:color w:val="0000FF"/>
            <w:sz w:val="20"/>
            <w:szCs w:val="20"/>
          </w:rPr>
          <w:t>абзаце втором</w:t>
        </w:r>
      </w:hyperlink>
      <w:r>
        <w:rPr>
          <w:rFonts w:ascii="Arial" w:hAnsi="Arial" w:cs="Arial"/>
          <w:sz w:val="20"/>
          <w:szCs w:val="20"/>
        </w:rPr>
        <w:t xml:space="preserve"> или </w:t>
      </w:r>
      <w:hyperlink w:anchor="Par25" w:history="1">
        <w:r>
          <w:rPr>
            <w:rFonts w:ascii="Arial" w:hAnsi="Arial" w:cs="Arial"/>
            <w:color w:val="0000FF"/>
            <w:sz w:val="20"/>
            <w:szCs w:val="20"/>
          </w:rPr>
          <w:t>третьем</w:t>
        </w:r>
      </w:hyperlink>
      <w:r>
        <w:rPr>
          <w:rFonts w:ascii="Arial" w:hAnsi="Arial" w:cs="Arial"/>
          <w:sz w:val="20"/>
          <w:szCs w:val="20"/>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ar21" w:history="1">
        <w:r>
          <w:rPr>
            <w:rFonts w:ascii="Arial" w:hAnsi="Arial" w:cs="Arial"/>
            <w:color w:val="0000FF"/>
            <w:sz w:val="20"/>
            <w:szCs w:val="20"/>
          </w:rPr>
          <w:t>абзацами третьим</w:t>
        </w:r>
      </w:hyperlink>
      <w:r>
        <w:rPr>
          <w:rFonts w:ascii="Arial" w:hAnsi="Arial" w:cs="Arial"/>
          <w:sz w:val="20"/>
          <w:szCs w:val="20"/>
        </w:rPr>
        <w:t xml:space="preserve"> и </w:t>
      </w:r>
      <w:hyperlink w:anchor="Par22" w:history="1">
        <w:r>
          <w:rPr>
            <w:rFonts w:ascii="Arial" w:hAnsi="Arial" w:cs="Arial"/>
            <w:color w:val="0000FF"/>
            <w:sz w:val="20"/>
            <w:szCs w:val="20"/>
          </w:rPr>
          <w:t>четвертым пункта 5</w:t>
        </w:r>
      </w:hyperlink>
      <w:r>
        <w:rPr>
          <w:rFonts w:ascii="Arial" w:hAnsi="Arial" w:cs="Arial"/>
          <w:sz w:val="20"/>
          <w:szCs w:val="20"/>
        </w:rPr>
        <w:t xml:space="preserve"> настоящей статьи.</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0"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(далее в настоящей статье - уполномоченный орган), не вправе требовать указанный </w:t>
      </w:r>
      <w:r>
        <w:rPr>
          <w:rFonts w:ascii="Arial" w:hAnsi="Arial" w:cs="Arial"/>
          <w:sz w:val="20"/>
          <w:szCs w:val="20"/>
        </w:rPr>
        <w:lastRenderedPageBreak/>
        <w:t>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не представлять документы, предусмотренные </w:t>
      </w:r>
      <w:hyperlink w:anchor="Par24"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25" w:history="1">
        <w:r>
          <w:rPr>
            <w:rFonts w:ascii="Arial" w:hAnsi="Arial" w:cs="Arial"/>
            <w:color w:val="0000FF"/>
            <w:sz w:val="20"/>
            <w:szCs w:val="20"/>
          </w:rPr>
          <w:t>третьим</w:t>
        </w:r>
      </w:hyperlink>
      <w:r>
        <w:rPr>
          <w:rFonts w:ascii="Arial" w:hAnsi="Arial" w:cs="Arial"/>
          <w:sz w:val="20"/>
          <w:szCs w:val="20"/>
        </w:rPr>
        <w:t xml:space="preserve"> настоящего пункта, если ранее они представлялись иными членами гаражного кооператива.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10" w:name="Par33"/>
      <w:bookmarkEnd w:id="10"/>
      <w:r>
        <w:rPr>
          <w:rFonts w:ascii="Arial" w:hAnsi="Arial" w:cs="Arial"/>
          <w:sz w:val="20"/>
          <w:szCs w:val="20"/>
        </w:rPr>
        <w:t xml:space="preserve">7. Порядок предоставления земельных участков, установленный </w:t>
      </w:r>
      <w:hyperlink w:anchor="Par5" w:history="1">
        <w:r>
          <w:rPr>
            <w:rFonts w:ascii="Arial" w:hAnsi="Arial" w:cs="Arial"/>
            <w:color w:val="0000FF"/>
            <w:sz w:val="20"/>
            <w:szCs w:val="20"/>
          </w:rPr>
          <w:t>пунктами 2</w:t>
        </w:r>
      </w:hyperlink>
      <w:r>
        <w:rPr>
          <w:rFonts w:ascii="Arial" w:hAnsi="Arial" w:cs="Arial"/>
          <w:sz w:val="20"/>
          <w:szCs w:val="20"/>
        </w:rPr>
        <w:t xml:space="preserve"> - </w:t>
      </w:r>
      <w:hyperlink w:anchor="Par17" w:history="1">
        <w:r>
          <w:rPr>
            <w:rFonts w:ascii="Arial" w:hAnsi="Arial" w:cs="Arial"/>
            <w:color w:val="0000FF"/>
            <w:sz w:val="20"/>
            <w:szCs w:val="20"/>
          </w:rPr>
          <w:t>4</w:t>
        </w:r>
      </w:hyperlink>
      <w:r>
        <w:rPr>
          <w:rFonts w:ascii="Arial" w:hAnsi="Arial" w:cs="Arial"/>
          <w:sz w:val="20"/>
          <w:szCs w:val="20"/>
        </w:rPr>
        <w:t xml:space="preserve"> и </w:t>
      </w:r>
      <w:hyperlink w:anchor="Par23" w:history="1">
        <w:r>
          <w:rPr>
            <w:rFonts w:ascii="Arial" w:hAnsi="Arial" w:cs="Arial"/>
            <w:color w:val="0000FF"/>
            <w:sz w:val="20"/>
            <w:szCs w:val="20"/>
          </w:rPr>
          <w:t>6</w:t>
        </w:r>
      </w:hyperlink>
      <w:r>
        <w:rPr>
          <w:rFonts w:ascii="Arial" w:hAnsi="Arial" w:cs="Arial"/>
          <w:sz w:val="20"/>
          <w:szCs w:val="20"/>
        </w:rP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5" w:history="1">
        <w:r>
          <w:rPr>
            <w:rFonts w:ascii="Arial" w:hAnsi="Arial" w:cs="Arial"/>
            <w:color w:val="0000FF"/>
            <w:sz w:val="20"/>
            <w:szCs w:val="20"/>
          </w:rPr>
          <w:t>пунктах 2</w:t>
        </w:r>
      </w:hyperlink>
      <w:r>
        <w:rPr>
          <w:rFonts w:ascii="Arial" w:hAnsi="Arial" w:cs="Arial"/>
          <w:sz w:val="20"/>
          <w:szCs w:val="20"/>
        </w:rPr>
        <w:t xml:space="preserve"> и </w:t>
      </w:r>
      <w:hyperlink w:anchor="Par59" w:history="1">
        <w:r>
          <w:rPr>
            <w:rFonts w:ascii="Arial" w:hAnsi="Arial" w:cs="Arial"/>
            <w:color w:val="0000FF"/>
            <w:sz w:val="20"/>
            <w:szCs w:val="20"/>
          </w:rPr>
          <w:t>20</w:t>
        </w:r>
      </w:hyperlink>
      <w:r>
        <w:rPr>
          <w:rFonts w:ascii="Arial" w:hAnsi="Arial" w:cs="Arial"/>
          <w:sz w:val="20"/>
          <w:szCs w:val="20"/>
        </w:rPr>
        <w:t xml:space="preserve"> настоящей статьи, при отсутствии иных оснований, предусмотренных Земельным </w:t>
      </w:r>
      <w:hyperlink r:id="rId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w:anchor="Par43" w:history="1">
        <w:r>
          <w:rPr>
            <w:rFonts w:ascii="Arial" w:hAnsi="Arial" w:cs="Arial"/>
            <w:color w:val="0000FF"/>
            <w:sz w:val="20"/>
            <w:szCs w:val="20"/>
          </w:rPr>
          <w:t>пунктом 12</w:t>
        </w:r>
      </w:hyperlink>
      <w:r>
        <w:rPr>
          <w:rFonts w:ascii="Arial" w:hAnsi="Arial" w:cs="Arial"/>
          <w:sz w:val="20"/>
          <w:szCs w:val="20"/>
        </w:rPr>
        <w:t xml:space="preserve"> настоящей статьи, не может быть отказано только на основании отсутствия в едином государственном реестре юридических лиц сведений о гаражном кооперативе.</w:t>
      </w:r>
      <w:proofErr w:type="gramEnd"/>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 (в случае, если ранее государственный кадастровый учет указанного гаража не был осуществлен).</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допускается требовать от заявителя иные документы, за исключением документов, предусмотренных настоящей статьей.</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ar5" w:history="1">
        <w:r>
          <w:rPr>
            <w:rFonts w:ascii="Arial" w:hAnsi="Arial" w:cs="Arial"/>
            <w:color w:val="0000FF"/>
            <w:sz w:val="20"/>
            <w:szCs w:val="20"/>
          </w:rPr>
          <w:t>пунктом 2</w:t>
        </w:r>
      </w:hyperlink>
      <w:r>
        <w:rPr>
          <w:rFonts w:ascii="Arial" w:hAnsi="Arial" w:cs="Arial"/>
          <w:sz w:val="20"/>
          <w:szCs w:val="20"/>
        </w:rPr>
        <w:t xml:space="preserve"> настоящей статьи, в случае отсутствия у гражданина документов, предусмотренных </w:t>
      </w:r>
      <w:hyperlink w:anchor="Par18" w:history="1">
        <w:r>
          <w:rPr>
            <w:rFonts w:ascii="Arial" w:hAnsi="Arial" w:cs="Arial"/>
            <w:color w:val="0000FF"/>
            <w:sz w:val="20"/>
            <w:szCs w:val="20"/>
          </w:rPr>
          <w:t>пунктами 5</w:t>
        </w:r>
      </w:hyperlink>
      <w:r>
        <w:rPr>
          <w:rFonts w:ascii="Arial" w:hAnsi="Arial" w:cs="Arial"/>
          <w:sz w:val="20"/>
          <w:szCs w:val="20"/>
        </w:rPr>
        <w:t xml:space="preserve"> - </w:t>
      </w:r>
      <w:hyperlink w:anchor="Par33" w:history="1">
        <w:r>
          <w:rPr>
            <w:rFonts w:ascii="Arial" w:hAnsi="Arial" w:cs="Arial"/>
            <w:color w:val="0000FF"/>
            <w:sz w:val="20"/>
            <w:szCs w:val="20"/>
          </w:rPr>
          <w:t>7</w:t>
        </w:r>
      </w:hyperlink>
      <w:r>
        <w:rPr>
          <w:rFonts w:ascii="Arial" w:hAnsi="Arial" w:cs="Arial"/>
          <w:sz w:val="20"/>
          <w:szCs w:val="20"/>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11" w:name="Par43"/>
      <w:bookmarkEnd w:id="11"/>
      <w:r>
        <w:rPr>
          <w:rFonts w:ascii="Arial" w:hAnsi="Arial" w:cs="Arial"/>
          <w:sz w:val="20"/>
          <w:szCs w:val="20"/>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5" w:history="1">
        <w:r>
          <w:rPr>
            <w:rFonts w:ascii="Arial" w:hAnsi="Arial" w:cs="Arial"/>
            <w:color w:val="0000FF"/>
            <w:sz w:val="20"/>
            <w:szCs w:val="20"/>
          </w:rPr>
          <w:t>пункте 2</w:t>
        </w:r>
      </w:hyperlink>
      <w:r>
        <w:rPr>
          <w:rFonts w:ascii="Arial" w:hAnsi="Arial" w:cs="Arial"/>
          <w:sz w:val="20"/>
          <w:szCs w:val="20"/>
        </w:rPr>
        <w:t xml:space="preserve"> настоящей статьи, наряду с основаниями, предусмотренными Земельным </w:t>
      </w:r>
      <w:hyperlink r:id="rId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5" w:history="1">
        <w:r>
          <w:rPr>
            <w:rFonts w:ascii="Arial" w:hAnsi="Arial" w:cs="Arial"/>
            <w:color w:val="0000FF"/>
            <w:sz w:val="20"/>
            <w:szCs w:val="20"/>
          </w:rPr>
          <w:t>пунктах 2</w:t>
        </w:r>
      </w:hyperlink>
      <w:r>
        <w:rPr>
          <w:rFonts w:ascii="Arial" w:hAnsi="Arial" w:cs="Arial"/>
          <w:sz w:val="20"/>
          <w:szCs w:val="20"/>
        </w:rPr>
        <w:t xml:space="preserve"> и </w:t>
      </w:r>
      <w:hyperlink w:anchor="Par59" w:history="1">
        <w:r>
          <w:rPr>
            <w:rFonts w:ascii="Arial" w:hAnsi="Arial" w:cs="Arial"/>
            <w:color w:val="0000FF"/>
            <w:sz w:val="20"/>
            <w:szCs w:val="20"/>
          </w:rPr>
          <w:t>20</w:t>
        </w:r>
      </w:hyperlink>
      <w:r>
        <w:rPr>
          <w:rFonts w:ascii="Arial" w:hAnsi="Arial" w:cs="Arial"/>
          <w:sz w:val="20"/>
          <w:szCs w:val="20"/>
        </w:rPr>
        <w:t xml:space="preserve"> настоящей статьи, при </w:t>
      </w:r>
      <w:r>
        <w:rPr>
          <w:rFonts w:ascii="Arial" w:hAnsi="Arial" w:cs="Arial"/>
          <w:sz w:val="20"/>
          <w:szCs w:val="20"/>
        </w:rPr>
        <w:lastRenderedPageBreak/>
        <w:t xml:space="preserve">отсутствии иных оснований, предусмотренных Земельным </w:t>
      </w:r>
      <w:hyperlink r:id="rId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w:anchor="Par43" w:history="1">
        <w:r>
          <w:rPr>
            <w:rFonts w:ascii="Arial" w:hAnsi="Arial" w:cs="Arial"/>
            <w:color w:val="0000FF"/>
            <w:sz w:val="20"/>
            <w:szCs w:val="20"/>
          </w:rPr>
          <w:t>пунктом 12</w:t>
        </w:r>
      </w:hyperlink>
      <w:r>
        <w:rPr>
          <w:rFonts w:ascii="Arial" w:hAnsi="Arial" w:cs="Arial"/>
          <w:sz w:val="20"/>
          <w:szCs w:val="20"/>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w:t>
      </w:r>
      <w:proofErr w:type="gramEnd"/>
      <w:r>
        <w:rPr>
          <w:rFonts w:ascii="Arial" w:hAnsi="Arial" w:cs="Arial"/>
          <w:sz w:val="20"/>
          <w:szCs w:val="20"/>
        </w:rPr>
        <w:t xml:space="preserve">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w:t>
      </w:r>
      <w:proofErr w:type="gramEnd"/>
      <w:r>
        <w:rPr>
          <w:rFonts w:ascii="Arial" w:hAnsi="Arial" w:cs="Arial"/>
          <w:sz w:val="20"/>
          <w:szCs w:val="20"/>
        </w:rPr>
        <w:t xml:space="preserve"> некоммерческой организации, </w:t>
      </w:r>
      <w:proofErr w:type="gramStart"/>
      <w:r>
        <w:rPr>
          <w:rFonts w:ascii="Arial" w:hAnsi="Arial" w:cs="Arial"/>
          <w:sz w:val="20"/>
          <w:szCs w:val="20"/>
        </w:rPr>
        <w:t>членом</w:t>
      </w:r>
      <w:proofErr w:type="gramEnd"/>
      <w:r>
        <w:rPr>
          <w:rFonts w:ascii="Arial" w:hAnsi="Arial" w:cs="Arial"/>
          <w:sz w:val="20"/>
          <w:szCs w:val="20"/>
        </w:rPr>
        <w:t xml:space="preserve">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ar5" w:history="1">
        <w:r>
          <w:rPr>
            <w:rFonts w:ascii="Arial" w:hAnsi="Arial" w:cs="Arial"/>
            <w:color w:val="0000FF"/>
            <w:sz w:val="20"/>
            <w:szCs w:val="20"/>
          </w:rPr>
          <w:t>пункте 2</w:t>
        </w:r>
      </w:hyperlink>
      <w:r>
        <w:rPr>
          <w:rFonts w:ascii="Arial" w:hAnsi="Arial" w:cs="Arial"/>
          <w:sz w:val="20"/>
          <w:szCs w:val="20"/>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земельный участок, указанный в </w:t>
      </w:r>
      <w:hyperlink w:anchor="Par5" w:history="1">
        <w:r>
          <w:rPr>
            <w:rFonts w:ascii="Arial" w:hAnsi="Arial" w:cs="Arial"/>
            <w:color w:val="0000FF"/>
            <w:sz w:val="20"/>
            <w:szCs w:val="20"/>
          </w:rPr>
          <w:t>пунктах 2</w:t>
        </w:r>
      </w:hyperlink>
      <w:r>
        <w:rPr>
          <w:rFonts w:ascii="Arial" w:hAnsi="Arial" w:cs="Arial"/>
          <w:sz w:val="20"/>
          <w:szCs w:val="20"/>
        </w:rPr>
        <w:t xml:space="preserve"> и </w:t>
      </w:r>
      <w:hyperlink w:anchor="Par59" w:history="1">
        <w:r>
          <w:rPr>
            <w:rFonts w:ascii="Arial" w:hAnsi="Arial" w:cs="Arial"/>
            <w:color w:val="0000FF"/>
            <w:sz w:val="20"/>
            <w:szCs w:val="20"/>
          </w:rPr>
          <w:t>20</w:t>
        </w:r>
      </w:hyperlink>
      <w:r>
        <w:rPr>
          <w:rFonts w:ascii="Arial" w:hAnsi="Arial" w:cs="Arial"/>
          <w:sz w:val="20"/>
          <w:szCs w:val="20"/>
        </w:rPr>
        <w:t xml:space="preserve"> настоящей статьи, предоставлен гаражному кооперативу либо иной организации, при которой был организован гаражный кооператив, или гражданам в аренду </w:t>
      </w:r>
      <w:proofErr w:type="gramStart"/>
      <w:r>
        <w:rPr>
          <w:rFonts w:ascii="Arial" w:hAnsi="Arial" w:cs="Arial"/>
          <w:sz w:val="20"/>
          <w:szCs w:val="20"/>
        </w:rPr>
        <w:t>со</w:t>
      </w:r>
      <w:proofErr w:type="gramEnd"/>
      <w:r>
        <w:rPr>
          <w:rFonts w:ascii="Arial" w:hAnsi="Arial" w:cs="Arial"/>
          <w:sz w:val="20"/>
          <w:szCs w:val="20"/>
        </w:rPr>
        <w:t xml:space="preserve"> множественностью лиц на стороне арендатора (в случае, указанном в </w:t>
      </w:r>
      <w:hyperlink w:anchor="Par59" w:history="1">
        <w:r>
          <w:rPr>
            <w:rFonts w:ascii="Arial" w:hAnsi="Arial" w:cs="Arial"/>
            <w:color w:val="0000FF"/>
            <w:sz w:val="20"/>
            <w:szCs w:val="20"/>
          </w:rPr>
          <w:t>пункте 20</w:t>
        </w:r>
      </w:hyperlink>
      <w:r>
        <w:rPr>
          <w:rFonts w:ascii="Arial" w:hAnsi="Arial" w:cs="Arial"/>
          <w:sz w:val="20"/>
          <w:szCs w:val="20"/>
        </w:rPr>
        <w:t xml:space="preserve"> настоящей статьи), согласие таких кооператива, организации или граждан на образование земельного участка, подлежащего предоставлению гражданину, использующему расположенный на нем </w:t>
      </w:r>
      <w:proofErr w:type="gramStart"/>
      <w:r>
        <w:rPr>
          <w:rFonts w:ascii="Arial" w:hAnsi="Arial" w:cs="Arial"/>
          <w:sz w:val="20"/>
          <w:szCs w:val="20"/>
        </w:rPr>
        <w:t>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участка, а право таких кооператива или организации на исходный земельный участок в измененных границах сохраняется.</w:t>
      </w:r>
      <w:proofErr w:type="gramEnd"/>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24.07.2023 N 338-ФЗ)</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находящихся в многоквартирных домах и объектах коммерческого назначения, а также подземных гаражей;</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порядке, предусмотренном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bookmarkStart w:id="12" w:name="Par59"/>
      <w:bookmarkEnd w:id="12"/>
      <w:r>
        <w:rPr>
          <w:rFonts w:ascii="Arial" w:hAnsi="Arial" w:cs="Arial"/>
          <w:sz w:val="20"/>
          <w:szCs w:val="20"/>
        </w:rPr>
        <w:t xml:space="preserve">20. </w:t>
      </w:r>
      <w:proofErr w:type="gramStart"/>
      <w:r>
        <w:rPr>
          <w:rFonts w:ascii="Arial" w:hAnsi="Arial" w:cs="Arial"/>
          <w:sz w:val="20"/>
          <w:szCs w:val="20"/>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42" w:history="1">
        <w:r>
          <w:rPr>
            <w:rFonts w:ascii="Arial" w:hAnsi="Arial" w:cs="Arial"/>
            <w:color w:val="0000FF"/>
            <w:sz w:val="20"/>
            <w:szCs w:val="20"/>
          </w:rPr>
          <w:t>статьей 39.20</w:t>
        </w:r>
      </w:hyperlink>
      <w:r>
        <w:rPr>
          <w:rFonts w:ascii="Arial" w:hAnsi="Arial" w:cs="Arial"/>
          <w:sz w:val="20"/>
          <w:szCs w:val="20"/>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который находится в его фактическом пользовании, если на таком земельном участке расположен гараж</w:t>
      </w:r>
      <w:proofErr w:type="gramEnd"/>
      <w:r>
        <w:rPr>
          <w:rFonts w:ascii="Arial" w:hAnsi="Arial" w:cs="Arial"/>
          <w:sz w:val="20"/>
          <w:szCs w:val="20"/>
        </w:rPr>
        <w:t xml:space="preserve">, </w:t>
      </w:r>
      <w:proofErr w:type="gramStart"/>
      <w:r>
        <w:rPr>
          <w:rFonts w:ascii="Arial" w:hAnsi="Arial" w:cs="Arial"/>
          <w:sz w:val="20"/>
          <w:szCs w:val="20"/>
        </w:rPr>
        <w:t>являющийся</w:t>
      </w:r>
      <w:proofErr w:type="gramEnd"/>
      <w:r>
        <w:rPr>
          <w:rFonts w:ascii="Arial" w:hAnsi="Arial" w:cs="Arial"/>
          <w:sz w:val="20"/>
          <w:szCs w:val="20"/>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4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59566C" w:rsidRDefault="0059566C" w:rsidP="0059566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w:t>
      </w:r>
      <w:proofErr w:type="gramStart"/>
      <w:r>
        <w:rPr>
          <w:rFonts w:ascii="Arial" w:hAnsi="Arial" w:cs="Arial"/>
          <w:sz w:val="20"/>
          <w:szCs w:val="20"/>
        </w:rPr>
        <w:t>,</w:t>
      </w:r>
      <w:proofErr w:type="gramEnd"/>
      <w:r>
        <w:rPr>
          <w:rFonts w:ascii="Arial" w:hAnsi="Arial" w:cs="Arial"/>
          <w:sz w:val="20"/>
          <w:szCs w:val="20"/>
        </w:rPr>
        <w:t xml:space="preserve">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w:t>
      </w:r>
    </w:p>
    <w:p w:rsidR="0059566C" w:rsidRDefault="0059566C" w:rsidP="005956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24.07.2023 N 338-ФЗ)</w:t>
      </w:r>
    </w:p>
    <w:p w:rsidR="0059566C" w:rsidRDefault="0059566C" w:rsidP="0059566C">
      <w:pPr>
        <w:autoSpaceDE w:val="0"/>
        <w:autoSpaceDN w:val="0"/>
        <w:adjustRightInd w:val="0"/>
        <w:spacing w:after="0" w:line="240" w:lineRule="auto"/>
        <w:jc w:val="both"/>
        <w:outlineLvl w:val="0"/>
        <w:rPr>
          <w:rFonts w:ascii="Arial" w:hAnsi="Arial" w:cs="Arial"/>
          <w:sz w:val="20"/>
          <w:szCs w:val="20"/>
        </w:rPr>
      </w:pPr>
    </w:p>
    <w:p w:rsidR="00B72E89" w:rsidRPr="00DB500B" w:rsidRDefault="00B72E89">
      <w:pPr>
        <w:spacing w:after="1" w:line="220" w:lineRule="atLeast"/>
        <w:jc w:val="both"/>
        <w:rPr>
          <w:rFonts w:ascii="Times New Roman" w:hAnsi="Times New Roman" w:cs="Times New Roman"/>
          <w:sz w:val="28"/>
          <w:szCs w:val="28"/>
        </w:rPr>
      </w:pPr>
    </w:p>
    <w:p w:rsidR="005E63B7" w:rsidRDefault="005E63B7">
      <w:pPr>
        <w:rPr>
          <w:rFonts w:ascii="Times New Roman" w:hAnsi="Times New Roman" w:cs="Times New Roman"/>
          <w:sz w:val="28"/>
          <w:szCs w:val="28"/>
        </w:rPr>
      </w:pPr>
      <w:bookmarkStart w:id="13" w:name="_GoBack"/>
      <w:bookmarkEnd w:id="13"/>
    </w:p>
    <w:sectPr w:rsidR="005E63B7" w:rsidSect="00ED700A">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B" w:rsidRDefault="00710F6B" w:rsidP="00CC7459">
      <w:pPr>
        <w:spacing w:after="0" w:line="240" w:lineRule="auto"/>
      </w:pPr>
      <w:r>
        <w:separator/>
      </w:r>
    </w:p>
  </w:endnote>
  <w:endnote w:type="continuationSeparator" w:id="0">
    <w:p w:rsidR="00710F6B" w:rsidRDefault="00710F6B" w:rsidP="00CC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B" w:rsidRDefault="00710F6B" w:rsidP="00CC7459">
      <w:pPr>
        <w:spacing w:after="0" w:line="240" w:lineRule="auto"/>
      </w:pPr>
      <w:r>
        <w:separator/>
      </w:r>
    </w:p>
  </w:footnote>
  <w:footnote w:type="continuationSeparator" w:id="0">
    <w:p w:rsidR="00710F6B" w:rsidRDefault="00710F6B" w:rsidP="00CC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68064"/>
      <w:docPartObj>
        <w:docPartGallery w:val="Page Numbers (Top of Page)"/>
        <w:docPartUnique/>
      </w:docPartObj>
    </w:sdtPr>
    <w:sdtEndPr/>
    <w:sdtContent>
      <w:p w:rsidR="00F15AB8" w:rsidRDefault="00F15AB8">
        <w:pPr>
          <w:pStyle w:val="a3"/>
          <w:jc w:val="center"/>
        </w:pPr>
        <w:r>
          <w:fldChar w:fldCharType="begin"/>
        </w:r>
        <w:r>
          <w:instrText>PAGE   \* MERGEFORMAT</w:instrText>
        </w:r>
        <w:r>
          <w:fldChar w:fldCharType="separate"/>
        </w:r>
        <w:r w:rsidR="0059566C">
          <w:rPr>
            <w:noProof/>
          </w:rPr>
          <w:t>5</w:t>
        </w:r>
        <w:r>
          <w:fldChar w:fldCharType="end"/>
        </w:r>
      </w:p>
    </w:sdtContent>
  </w:sdt>
  <w:p w:rsidR="00CC7459" w:rsidRDefault="00CC74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6"/>
    <w:rsid w:val="00025280"/>
    <w:rsid w:val="00113EDD"/>
    <w:rsid w:val="0059566C"/>
    <w:rsid w:val="005E63B7"/>
    <w:rsid w:val="00621A00"/>
    <w:rsid w:val="00656A77"/>
    <w:rsid w:val="00710F6B"/>
    <w:rsid w:val="00946957"/>
    <w:rsid w:val="00AA0F37"/>
    <w:rsid w:val="00AC79E6"/>
    <w:rsid w:val="00B72E89"/>
    <w:rsid w:val="00C33428"/>
    <w:rsid w:val="00CC7459"/>
    <w:rsid w:val="00DB500B"/>
    <w:rsid w:val="00ED700A"/>
    <w:rsid w:val="00F1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 w:type="character" w:styleId="a7">
    <w:name w:val="Hyperlink"/>
    <w:basedOn w:val="a0"/>
    <w:uiPriority w:val="99"/>
    <w:unhideWhenUsed/>
    <w:rsid w:val="005E6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 w:type="character" w:styleId="a7">
    <w:name w:val="Hyperlink"/>
    <w:basedOn w:val="a0"/>
    <w:uiPriority w:val="99"/>
    <w:unhideWhenUsed/>
    <w:rsid w:val="005E6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18&amp;dst=101167" TargetMode="External"/><Relationship Id="rId18" Type="http://schemas.openxmlformats.org/officeDocument/2006/relationships/hyperlink" Target="https://login.consultant.ru/link/?req=doc&amp;base=LAW&amp;n=454318&amp;dst=819" TargetMode="External"/><Relationship Id="rId26" Type="http://schemas.openxmlformats.org/officeDocument/2006/relationships/hyperlink" Target="https://login.consultant.ru/link/?req=doc&amp;base=LAW&amp;n=452655&amp;dst=100239" TargetMode="External"/><Relationship Id="rId39" Type="http://schemas.openxmlformats.org/officeDocument/2006/relationships/hyperlink" Target="https://login.consultant.ru/link/?req=doc&amp;base=LAW&amp;n=452655&amp;dst=100246" TargetMode="External"/><Relationship Id="rId3" Type="http://schemas.openxmlformats.org/officeDocument/2006/relationships/settings" Target="settings.xml"/><Relationship Id="rId21" Type="http://schemas.openxmlformats.org/officeDocument/2006/relationships/hyperlink" Target="https://login.consultant.ru/link/?req=doc&amp;base=LAW&amp;n=454318&amp;dst=842" TargetMode="External"/><Relationship Id="rId34" Type="http://schemas.openxmlformats.org/officeDocument/2006/relationships/hyperlink" Target="https://login.consultant.ru/link/?req=doc&amp;base=LAW&amp;n=454318" TargetMode="External"/><Relationship Id="rId42" Type="http://schemas.openxmlformats.org/officeDocument/2006/relationships/hyperlink" Target="https://login.consultant.ru/link/?req=doc&amp;base=LAW&amp;n=454318&amp;dst=884"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consultantplus://offline/ref=63CAF8E2320E30915E6437E9400C3752FFF334D5B0A3B4114497F5575BDFDE119A425C3C7B880C4CC9D0ECC4AD5F9BB2E2C746DFAD657F90eF72J" TargetMode="External"/><Relationship Id="rId12" Type="http://schemas.openxmlformats.org/officeDocument/2006/relationships/hyperlink" Target="https://login.consultant.ru/link/?req=doc&amp;base=LAW&amp;n=452655&amp;dst=100235" TargetMode="External"/><Relationship Id="rId17" Type="http://schemas.openxmlformats.org/officeDocument/2006/relationships/hyperlink" Target="https://login.consultant.ru/link/?req=doc&amp;base=LAW&amp;n=454318&amp;dst=1609" TargetMode="External"/><Relationship Id="rId25" Type="http://schemas.openxmlformats.org/officeDocument/2006/relationships/hyperlink" Target="https://login.consultant.ru/link/?req=doc&amp;base=LAW&amp;n=461102" TargetMode="External"/><Relationship Id="rId33" Type="http://schemas.openxmlformats.org/officeDocument/2006/relationships/hyperlink" Target="https://login.consultant.ru/link/?req=doc&amp;base=LAW&amp;n=452655&amp;dst=100243" TargetMode="External"/><Relationship Id="rId38" Type="http://schemas.openxmlformats.org/officeDocument/2006/relationships/hyperlink" Target="https://login.consultant.ru/link/?req=doc&amp;base=LAW&amp;n=452655&amp;dst=100245"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LAW&amp;n=454318&amp;dst=794" TargetMode="External"/><Relationship Id="rId20" Type="http://schemas.openxmlformats.org/officeDocument/2006/relationships/hyperlink" Target="https://login.consultant.ru/link/?req=doc&amp;base=LAW&amp;n=454318&amp;dst=831" TargetMode="External"/><Relationship Id="rId29" Type="http://schemas.openxmlformats.org/officeDocument/2006/relationships/hyperlink" Target="https://login.consultant.ru/link/?req=doc&amp;base=LAW&amp;n=452655&amp;dst=100240" TargetMode="External"/><Relationship Id="rId41" Type="http://schemas.openxmlformats.org/officeDocument/2006/relationships/hyperlink" Target="https://login.consultant.ru/link/?req=doc&amp;base=LAW&amp;n=46978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52655&amp;dst=100234" TargetMode="External"/><Relationship Id="rId24" Type="http://schemas.openxmlformats.org/officeDocument/2006/relationships/hyperlink" Target="https://login.consultant.ru/link/?req=doc&amp;base=LAW&amp;n=452655&amp;dst=100237" TargetMode="External"/><Relationship Id="rId32" Type="http://schemas.openxmlformats.org/officeDocument/2006/relationships/hyperlink" Target="https://login.consultant.ru/link/?req=doc&amp;base=LAW&amp;n=452655&amp;dst=100241" TargetMode="External"/><Relationship Id="rId37" Type="http://schemas.openxmlformats.org/officeDocument/2006/relationships/hyperlink" Target="https://login.consultant.ru/link/?req=doc&amp;base=LAW&amp;n=461102" TargetMode="External"/><Relationship Id="rId40" Type="http://schemas.openxmlformats.org/officeDocument/2006/relationships/hyperlink" Target="https://login.consultant.ru/link/?req=doc&amp;base=LAW&amp;n=452655&amp;dst=100248" TargetMode="External"/><Relationship Id="rId45" Type="http://schemas.openxmlformats.org/officeDocument/2006/relationships/hyperlink" Target="https://login.consultant.ru/link/?req=doc&amp;base=LAW&amp;n=452655&amp;dst=100249"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54318&amp;dst=762" TargetMode="External"/><Relationship Id="rId23" Type="http://schemas.openxmlformats.org/officeDocument/2006/relationships/hyperlink" Target="https://login.consultant.ru/link/?req=doc&amp;base=LAW&amp;n=452655&amp;dst=100236" TargetMode="External"/><Relationship Id="rId28" Type="http://schemas.openxmlformats.org/officeDocument/2006/relationships/hyperlink" Target="https://login.consultant.ru/link/?req=doc&amp;base=LAW&amp;n=461102" TargetMode="External"/><Relationship Id="rId36" Type="http://schemas.openxmlformats.org/officeDocument/2006/relationships/hyperlink" Target="https://login.consultant.ru/link/?req=doc&amp;base=LAW&amp;n=452655&amp;dst=100244" TargetMode="External"/><Relationship Id="rId49" Type="http://schemas.openxmlformats.org/officeDocument/2006/relationships/footer" Target="footer2.xml"/><Relationship Id="rId10" Type="http://schemas.openxmlformats.org/officeDocument/2006/relationships/hyperlink" Target="https://login.consultant.ru/link/?req=doc&amp;base=LAW&amp;n=461102" TargetMode="External"/><Relationship Id="rId19" Type="http://schemas.openxmlformats.org/officeDocument/2006/relationships/hyperlink" Target="https://login.consultant.ru/link/?req=doc&amp;base=LAW&amp;n=454318&amp;dst=825" TargetMode="External"/><Relationship Id="rId31" Type="http://schemas.openxmlformats.org/officeDocument/2006/relationships/hyperlink" Target="https://login.consultant.ru/link/?req=doc&amp;base=LAW&amp;n=454318" TargetMode="External"/><Relationship Id="rId44" Type="http://schemas.openxmlformats.org/officeDocument/2006/relationships/hyperlink" Target="https://login.consultant.ru/link/?req=doc&amp;base=LAW&amp;n=46110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9791&amp;dst=100009" TargetMode="External"/><Relationship Id="rId14" Type="http://schemas.openxmlformats.org/officeDocument/2006/relationships/hyperlink" Target="https://login.consultant.ru/link/?req=doc&amp;base=LAW&amp;n=454318&amp;dst=756" TargetMode="External"/><Relationship Id="rId22" Type="http://schemas.openxmlformats.org/officeDocument/2006/relationships/hyperlink" Target="https://login.consultant.ru/link/?req=doc&amp;base=LAW&amp;n=454318&amp;dst=882" TargetMode="External"/><Relationship Id="rId27" Type="http://schemas.openxmlformats.org/officeDocument/2006/relationships/hyperlink" Target="https://login.consultant.ru/link/?req=doc&amp;base=LAW&amp;n=461102" TargetMode="External"/><Relationship Id="rId30" Type="http://schemas.openxmlformats.org/officeDocument/2006/relationships/hyperlink" Target="https://login.consultant.ru/link/?req=doc&amp;base=LAW&amp;n=454318&amp;dst=431" TargetMode="External"/><Relationship Id="rId35" Type="http://schemas.openxmlformats.org/officeDocument/2006/relationships/hyperlink" Target="https://login.consultant.ru/link/?req=doc&amp;base=LAW&amp;n=454318" TargetMode="External"/><Relationship Id="rId43" Type="http://schemas.openxmlformats.org/officeDocument/2006/relationships/hyperlink" Target="https://login.consultant.ru/link/?req=doc&amp;base=LAW&amp;n=454318" TargetMode="External"/><Relationship Id="rId48" Type="http://schemas.openxmlformats.org/officeDocument/2006/relationships/footer" Target="footer1.xml"/><Relationship Id="rId8" Type="http://schemas.openxmlformats.org/officeDocument/2006/relationships/hyperlink" Target="https://login.consultant.ru/link/?req=doc&amp;base=LAW&amp;n=454318&amp;dst=422"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10</cp:revision>
  <dcterms:created xsi:type="dcterms:W3CDTF">2021-09-13T09:59:00Z</dcterms:created>
  <dcterms:modified xsi:type="dcterms:W3CDTF">2024-05-23T12:28:00Z</dcterms:modified>
</cp:coreProperties>
</file>