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E" w:rsidRDefault="007420B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7420BE" w:rsidRDefault="007420BE">
      <w:pPr>
        <w:pStyle w:val="ConsPlusNormal"/>
        <w:jc w:val="both"/>
        <w:outlineLvl w:val="0"/>
      </w:pPr>
    </w:p>
    <w:p w:rsidR="007420BE" w:rsidRDefault="007420BE">
      <w:pPr>
        <w:pStyle w:val="ConsPlusNormal"/>
        <w:outlineLvl w:val="0"/>
      </w:pPr>
      <w:r>
        <w:t>Зарегистрировано в Минюсте РФ 17 сентября 2009 г. 14788</w:t>
      </w:r>
    </w:p>
    <w:p w:rsidR="007420BE" w:rsidRDefault="00742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0BE" w:rsidRDefault="007420BE">
      <w:pPr>
        <w:pStyle w:val="ConsPlusNormal"/>
        <w:jc w:val="center"/>
      </w:pP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РЕГИОНАЛЬНОГО РАЗВИТИЯ РОССИЙСКОЙ ФЕДЕРАЦИИ</w:t>
      </w:r>
    </w:p>
    <w:p w:rsidR="007420BE" w:rsidRDefault="007420BE">
      <w:pPr>
        <w:pStyle w:val="ConsPlusNormal"/>
        <w:jc w:val="center"/>
        <w:rPr>
          <w:b/>
          <w:bCs/>
        </w:rPr>
      </w:pP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от 26 июня 2009 г. N 239</w:t>
      </w:r>
    </w:p>
    <w:p w:rsidR="007420BE" w:rsidRDefault="007420BE">
      <w:pPr>
        <w:pStyle w:val="ConsPlusNormal"/>
        <w:jc w:val="center"/>
        <w:rPr>
          <w:b/>
          <w:bCs/>
        </w:rPr>
      </w:pP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И РЕМОНТА ВНУТРИДОМОВОГО ГАЗОВОГО ОБОРУДОВАНИЯ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right"/>
      </w:pPr>
      <w:r>
        <w:t>Министр</w:t>
      </w:r>
    </w:p>
    <w:p w:rsidR="007420BE" w:rsidRDefault="007420BE">
      <w:pPr>
        <w:pStyle w:val="ConsPlusNormal"/>
        <w:jc w:val="right"/>
      </w:pPr>
      <w:r>
        <w:t>В.Ф.БАСАРГИН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right"/>
        <w:outlineLvl w:val="0"/>
      </w:pPr>
      <w:r>
        <w:t>Утвержден</w:t>
      </w:r>
    </w:p>
    <w:p w:rsidR="007420BE" w:rsidRDefault="007420BE">
      <w:pPr>
        <w:pStyle w:val="ConsPlusNormal"/>
        <w:jc w:val="right"/>
      </w:pPr>
      <w:r>
        <w:t>Приказом Министра</w:t>
      </w:r>
    </w:p>
    <w:p w:rsidR="007420BE" w:rsidRDefault="007420BE">
      <w:pPr>
        <w:pStyle w:val="ConsPlusNormal"/>
        <w:jc w:val="right"/>
      </w:pPr>
      <w:r>
        <w:t>регионального развития</w:t>
      </w:r>
    </w:p>
    <w:p w:rsidR="007420BE" w:rsidRDefault="007420BE">
      <w:pPr>
        <w:pStyle w:val="ConsPlusNormal"/>
        <w:jc w:val="right"/>
      </w:pPr>
      <w:r>
        <w:t>Российской Федерации</w:t>
      </w:r>
    </w:p>
    <w:p w:rsidR="007420BE" w:rsidRDefault="007420BE">
      <w:pPr>
        <w:pStyle w:val="ConsPlusNormal"/>
        <w:jc w:val="right"/>
      </w:pPr>
      <w:r>
        <w:t>от 26.06.2009 N 239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И РЕМОНТА ВНУТРИДОМОВОГО ГАЗОВОГО ОБОРУДОВАНИЯ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 xml:space="preserve"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</w:t>
      </w:r>
      <w:r>
        <w:lastRenderedPageBreak/>
        <w:t>комплекса работ по его обслуживанию.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 В комплекс работ по обслуживанию внутридомового газового оборудования входят следующие виды работ: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4.1. Техническое обслуживание внутридомового газового оборудования, включая выполнение: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а) технического обслуживания и ремонта наружных и внутренних домовых газопроводов сети газопотребления;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б) технического обслуживания и ремонта групповых и индивидуальных баллонных установок;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4.2. Техническое диагностирование стальных газопроводов сети системы газопотребления.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5.5. Устранение выявленных утечек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lastRenderedPageBreak/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ar116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технического диагностирования стальных наружных и внутренних домовых газопроводов сети газопотребления;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обслуживания систем контроля загазованности помещений, коллективных и индивидуальных приборов учета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11. Техническое обслуживание наружных и внутренних газопроводов сети газопотребления должно производиться не реже одного раза в три года.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lastRenderedPageBreak/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специализированными организациями в процессе его обслуживания;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потребителями газа самостоятельно в процессе его эксплуатации.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Ремонтные работы выполняются на основании ремонтной заявки.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отсутствия тяги в дымоходах и вентиляционных каналах;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lastRenderedPageBreak/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ar201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ar201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соблюдать правила безопасного пользования газом в быту;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 xml:space="preserve"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</w:t>
      </w:r>
      <w:r>
        <w:lastRenderedPageBreak/>
        <w:t>оборудования.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right"/>
        <w:outlineLvl w:val="1"/>
      </w:pPr>
      <w:r>
        <w:t>Приложение 1</w:t>
      </w:r>
    </w:p>
    <w:p w:rsidR="007420BE" w:rsidRDefault="007420BE">
      <w:pPr>
        <w:pStyle w:val="ConsPlusNormal"/>
        <w:jc w:val="right"/>
      </w:pPr>
      <w:r>
        <w:t>к Порядку содержания</w:t>
      </w:r>
    </w:p>
    <w:p w:rsidR="007420BE" w:rsidRDefault="007420BE">
      <w:pPr>
        <w:pStyle w:val="ConsPlusNormal"/>
        <w:jc w:val="right"/>
      </w:pPr>
      <w:r>
        <w:t>и ремонта внутридомового</w:t>
      </w:r>
    </w:p>
    <w:p w:rsidR="007420BE" w:rsidRDefault="007420BE">
      <w:pPr>
        <w:pStyle w:val="ConsPlusNormal"/>
        <w:jc w:val="right"/>
      </w:pPr>
      <w:r>
        <w:t>газового оборудования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center"/>
        <w:rPr>
          <w:b/>
          <w:bCs/>
        </w:rPr>
      </w:pPr>
      <w:bookmarkStart w:id="1" w:name="Par116"/>
      <w:bookmarkEnd w:id="1"/>
      <w:r>
        <w:rPr>
          <w:b/>
          <w:bCs/>
        </w:rPr>
        <w:t>МИНИМАЛЬНЫЕ ОБЪЕМЫ РАБОТ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ПО ОБСЛУЖИВАНИЮ ВНУТРИДОМОВОГО ГАЗОВОГО ОБОРУДОВАНИЯ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ЕГО ИСПРАВНОГО И РАБОТОСПОСОБНОГО СОСТОЯНИЯ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4309"/>
      </w:tblGrid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Наименование части внутридомового газового оборудования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Техническое обслуживание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газопотребления, групповые и индивидуальные баллонные установки сжиженного углеводородного газа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Визуальная проверка наличия свободного доступа (осмотр)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Индивидуальные баллонные установки СУГ, 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Приборная проверка герметичности соединений и отключающих устройств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газопотребления, газоиспользующее оборудование и групповые баллонные установки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Разборка и смазка кранов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Регулировка процесса сжигания газа на всех режимах работы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 xml:space="preserve">Проверка давления газа перед </w:t>
            </w:r>
            <w:r>
              <w:lastRenderedPageBreak/>
              <w:t>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lastRenderedPageBreak/>
              <w:t>Индивидуальная баллонная установка СУГ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Замена баллонов СУГ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Групповая и индивидуальная баллонная установка СУГ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Инструктаж потребителей по правилам безопасного пользования газом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  <w:outlineLvl w:val="2"/>
            </w:pPr>
            <w:r>
              <w:t>2. Ремонт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Замена, демонтаж отдельных участков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Замена отключающих устройств, соединительных деталей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Замена узлов и деталей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Устранение утечек газа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 и газоиспользующее оборудование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Ремонт креплений и опор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Окраска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  <w:outlineLvl w:val="2"/>
            </w:pPr>
            <w:r>
              <w:t>3. Техническое диагностирование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Техническое диагностирование газопроводов в местах пересечения ими строительных конструкций дома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Стальные газопроводы сети газопотребления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  <w:outlineLvl w:val="2"/>
            </w:pPr>
            <w:r>
              <w:t>4. Техническая инвентаризация</w:t>
            </w:r>
          </w:p>
        </w:tc>
      </w:tr>
      <w:tr w:rsidR="00742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Первичная и по окончании срока службы, установленного изготовителем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Газоиспользующее оборудование</w:t>
            </w:r>
          </w:p>
        </w:tc>
      </w:tr>
    </w:tbl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right"/>
        <w:outlineLvl w:val="1"/>
      </w:pPr>
      <w:r>
        <w:t>Приложение 2</w:t>
      </w:r>
    </w:p>
    <w:p w:rsidR="007420BE" w:rsidRDefault="007420BE">
      <w:pPr>
        <w:pStyle w:val="ConsPlusNormal"/>
        <w:jc w:val="right"/>
      </w:pPr>
      <w:r>
        <w:t>к Порядку содержания</w:t>
      </w:r>
    </w:p>
    <w:p w:rsidR="007420BE" w:rsidRDefault="007420BE">
      <w:pPr>
        <w:pStyle w:val="ConsPlusNormal"/>
        <w:jc w:val="right"/>
      </w:pPr>
      <w:r>
        <w:t>и ремонта внутридомового</w:t>
      </w:r>
    </w:p>
    <w:p w:rsidR="007420BE" w:rsidRDefault="007420BE">
      <w:pPr>
        <w:pStyle w:val="ConsPlusNormal"/>
        <w:jc w:val="right"/>
      </w:pPr>
      <w:r>
        <w:t>газового оборудования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jc w:val="center"/>
        <w:rPr>
          <w:b/>
          <w:bCs/>
        </w:rPr>
      </w:pPr>
      <w:bookmarkStart w:id="2" w:name="Par201"/>
      <w:bookmarkEnd w:id="2"/>
      <w:r>
        <w:rPr>
          <w:b/>
          <w:bCs/>
        </w:rPr>
        <w:t>ОПРЕДЕЛЕНИЕ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НОРМАТИВНОЙ ПОТРЕБНОСТИ В ПРИРОДНОМ ГАЗЕ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НА ТЕХНОЛОГИЧЕСКИЕ НУЖДЫ И ПОТЕРИ ПРИ ЭКСПЛУАТАЦИИ</w:t>
      </w:r>
    </w:p>
    <w:p w:rsidR="007420BE" w:rsidRDefault="007420BE">
      <w:pPr>
        <w:pStyle w:val="ConsPlusNormal"/>
        <w:jc w:val="center"/>
        <w:rPr>
          <w:b/>
          <w:bCs/>
        </w:rPr>
      </w:pPr>
      <w:r>
        <w:rPr>
          <w:b/>
          <w:bCs/>
        </w:rPr>
        <w:t>ДОМОВОГО ГАЗОВОГО ОБОРУДОВАНИЯ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>1. Нормативный расход газа на технологические нужды при выполнении работ по содержанию и ремонту домового газового оборудования, связанных с регулировкой и настройкой газоиспользующего оборудования, П</w:t>
      </w:r>
      <w:r>
        <w:rPr>
          <w:vertAlign w:val="subscript"/>
        </w:rPr>
        <w:t>ТО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2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7.5pt">
                  <v:imagedata r:id="rId7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(Б.1)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 xml:space="preserve">где: </w:t>
      </w:r>
      <w:proofErr w:type="gramStart"/>
      <w:r>
        <w:t>Н</w:t>
      </w:r>
      <w:r>
        <w:rPr>
          <w:vertAlign w:val="subscript"/>
        </w:rPr>
        <w:t>ТО,i</w:t>
      </w:r>
      <w:proofErr w:type="gramEnd"/>
      <w:r>
        <w:t xml:space="preserve"> - индивидуальная норма расхода природного газа на проведение регулировки и настройки единицы газоиспользующего оборудования i-го типа, м</w:t>
      </w:r>
      <w:r>
        <w:rPr>
          <w:vertAlign w:val="superscript"/>
        </w:rPr>
        <w:t>3</w:t>
      </w:r>
      <w:r>
        <w:t xml:space="preserve">/ед., принимается по </w:t>
      </w:r>
      <w:hyperlink w:anchor="Par214" w:history="1">
        <w:r>
          <w:rPr>
            <w:color w:val="0000FF"/>
          </w:rPr>
          <w:t>таблице Б.1</w:t>
        </w:r>
      </w:hyperlink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единиц газоиспользующего оборудования i-го типа, ед.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  <w:outlineLvl w:val="2"/>
        <w:rPr>
          <w:b/>
          <w:bCs/>
        </w:rPr>
      </w:pPr>
      <w:bookmarkStart w:id="3" w:name="Par214"/>
      <w:bookmarkEnd w:id="3"/>
      <w:r>
        <w:rPr>
          <w:b/>
          <w:bCs/>
        </w:rPr>
        <w:t>Таблица Б.1</w:t>
      </w:r>
    </w:p>
    <w:p w:rsidR="007420BE" w:rsidRDefault="00742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592"/>
      </w:tblGrid>
      <w:tr w:rsidR="007420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Индивидуальная норма расхода газа на регулировку и настройку, Н</w:t>
            </w:r>
            <w:r>
              <w:rPr>
                <w:vertAlign w:val="subscript"/>
              </w:rPr>
              <w:t>ТО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</w:t>
            </w:r>
          </w:p>
        </w:tc>
      </w:tr>
      <w:tr w:rsidR="007420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Газовая плита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1,0</w:t>
            </w:r>
          </w:p>
        </w:tc>
      </w:tr>
      <w:tr w:rsidR="007420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1,0</w:t>
            </w:r>
          </w:p>
        </w:tc>
      </w:tr>
      <w:tr w:rsidR="007420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1,5</w:t>
            </w:r>
          </w:p>
        </w:tc>
      </w:tr>
      <w:tr w:rsidR="007420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Горелка бытовой отопительной печи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1,0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2. Нормативный расход газа на освобождение от газа и последующее заполнение газом газопроводов при ремонте домового газового оборудования, П</w:t>
      </w:r>
      <w:r>
        <w:rPr>
          <w:vertAlign w:val="subscript"/>
        </w:rPr>
        <w:t>осзп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jc w:val="center"/>
      </w:pPr>
      <w:r>
        <w:rPr>
          <w:position w:val="-26"/>
        </w:rPr>
        <w:pict>
          <v:shape id="_x0000_i1026" type="#_x0000_t75" style="width:124.5pt;height:37.5pt">
            <v:imagedata r:id="rId8" o:title=""/>
          </v:shape>
        </w:pict>
      </w:r>
      <w:r>
        <w:t>, (Б.2)</w:t>
      </w:r>
    </w:p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осзп</w:t>
      </w:r>
      <w:r>
        <w:t xml:space="preserve"> - индивидуальная норма расхода природного газа на освобождение от газа i-го газопровода при ремонте домового газового оборудования с последующим возобновлением подачи газа потребителям (его заполнением), м</w:t>
      </w:r>
      <w:r>
        <w:rPr>
          <w:vertAlign w:val="superscript"/>
        </w:rPr>
        <w:t>3</w:t>
      </w:r>
      <w:r>
        <w:t xml:space="preserve">/п.м, принимается по </w:t>
      </w:r>
      <w:hyperlink w:anchor="Par234" w:history="1">
        <w:r>
          <w:rPr>
            <w:color w:val="0000FF"/>
          </w:rPr>
          <w:t>таблице Б.2</w:t>
        </w:r>
      </w:hyperlink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осзп</w:t>
      </w:r>
      <w:r>
        <w:t xml:space="preserve"> - протяженность i-го газопровода, подлежащего ремонту, п.м/год.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  <w:outlineLvl w:val="2"/>
        <w:rPr>
          <w:b/>
          <w:bCs/>
        </w:rPr>
      </w:pPr>
      <w:bookmarkStart w:id="4" w:name="Par234"/>
      <w:bookmarkEnd w:id="4"/>
      <w:r>
        <w:rPr>
          <w:b/>
          <w:bCs/>
        </w:rPr>
        <w:t>Таблица Б.2</w:t>
      </w:r>
    </w:p>
    <w:p w:rsidR="007420BE" w:rsidRDefault="00742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81"/>
        <w:gridCol w:w="4025"/>
      </w:tblGrid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Индивидуальная норма расхода природного газа на освобождение от газа i-го газопровода с последующим его заполнением газом, Н</w:t>
            </w:r>
            <w:r>
              <w:rPr>
                <w:vertAlign w:val="subscript"/>
              </w:rPr>
              <w:t>осзп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0,0001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0,0002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0,0004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0,0007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0,0011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lastRenderedPageBreak/>
              <w:t>DN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0,0017</w:t>
            </w:r>
          </w:p>
        </w:tc>
      </w:tr>
      <w:tr w:rsidR="007420B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/п.м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0,0026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bookmarkStart w:id="5" w:name="Par261"/>
      <w:bookmarkEnd w:id="5"/>
      <w:r>
        <w:t>3. Нормативные технологические потери газа, П</w:t>
      </w:r>
      <w:r>
        <w:rPr>
          <w:vertAlign w:val="subscript"/>
        </w:rPr>
        <w:t>П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jc w:val="center"/>
      </w:pPr>
      <w:r>
        <w:t>П</w:t>
      </w:r>
      <w:r>
        <w:rPr>
          <w:vertAlign w:val="subscript"/>
        </w:rPr>
        <w:t>П</w:t>
      </w:r>
      <w:r>
        <w:t xml:space="preserve"> = П</w:t>
      </w:r>
      <w:r>
        <w:rPr>
          <w:vertAlign w:val="subscript"/>
        </w:rPr>
        <w:t>г</w:t>
      </w:r>
      <w:r>
        <w:t xml:space="preserve"> + П</w:t>
      </w:r>
      <w:r>
        <w:rPr>
          <w:vertAlign w:val="subscript"/>
        </w:rPr>
        <w:t>го</w:t>
      </w:r>
      <w:r>
        <w:t>, (Б.3)</w:t>
      </w:r>
    </w:p>
    <w:p w:rsidR="007420BE" w:rsidRDefault="007420BE">
      <w:pPr>
        <w:pStyle w:val="ConsPlusNormal"/>
        <w:jc w:val="center"/>
      </w:pPr>
    </w:p>
    <w:p w:rsidR="007420BE" w:rsidRDefault="007420BE">
      <w:pPr>
        <w:pStyle w:val="ConsPlusNormal"/>
        <w:ind w:firstLine="540"/>
        <w:jc w:val="both"/>
      </w:pPr>
      <w:r>
        <w:t>где: П</w:t>
      </w:r>
      <w:r>
        <w:rPr>
          <w:vertAlign w:val="subscript"/>
        </w:rPr>
        <w:t>г</w:t>
      </w:r>
      <w:r>
        <w:t xml:space="preserve"> - нормативные технологические потери газа вследствие негерметичности разъемных соединений газопроводов, м</w:t>
      </w:r>
      <w:r>
        <w:rPr>
          <w:vertAlign w:val="superscript"/>
        </w:rPr>
        <w:t>3</w:t>
      </w:r>
      <w:r>
        <w:t>/год;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го</w:t>
      </w:r>
      <w:r>
        <w:t xml:space="preserve"> - нормативные технологические потери газа вследствие негерметичности газоиспользующего оборудования, м</w:t>
      </w:r>
      <w:r>
        <w:rPr>
          <w:vertAlign w:val="superscript"/>
        </w:rPr>
        <w:t>3</w:t>
      </w:r>
      <w:r>
        <w:t>/год.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4. Нормативные технологические потери природного газа вследствие негерметичности разъемных соединений газопроводов, П</w:t>
      </w:r>
      <w:r>
        <w:rPr>
          <w:vertAlign w:val="subscript"/>
        </w:rPr>
        <w:t>г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27" type="#_x0000_t75" style="width:91.5pt;height:37.5pt">
                  <v:imagedata r:id="rId9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(Б.4)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Н</w:t>
      </w:r>
      <w:r>
        <w:rPr>
          <w:vertAlign w:val="subscript"/>
        </w:rPr>
        <w:t>г</w:t>
      </w:r>
      <w:r>
        <w:t xml:space="preserve"> - индивидуальная норма технологических потерь газа для i-го участка газопровода здания вследствие негерметичности разъемных соединений, м</w:t>
      </w:r>
      <w:r>
        <w:rPr>
          <w:vertAlign w:val="superscript"/>
        </w:rPr>
        <w:t>3</w:t>
      </w:r>
      <w:r>
        <w:t xml:space="preserve">/п.м год, принимается по </w:t>
      </w:r>
      <w:hyperlink w:anchor="Par275" w:history="1">
        <w:r>
          <w:rPr>
            <w:color w:val="0000FF"/>
          </w:rPr>
          <w:t>таблице Б.3</w:t>
        </w:r>
      </w:hyperlink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г</w:t>
      </w:r>
      <w:r>
        <w:t xml:space="preserve"> - протяженность i-го участка газопровода соответствующего диаметра и давления, п.м.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  <w:outlineLvl w:val="2"/>
        <w:rPr>
          <w:b/>
          <w:bCs/>
        </w:rPr>
      </w:pPr>
      <w:bookmarkStart w:id="6" w:name="Par275"/>
      <w:bookmarkEnd w:id="6"/>
      <w:r>
        <w:rPr>
          <w:b/>
          <w:bCs/>
        </w:rPr>
        <w:t>Таблица Б.3</w:t>
      </w:r>
    </w:p>
    <w:p w:rsidR="007420BE" w:rsidRDefault="00742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Индивидуальная норма технологических потерь, Н</w:t>
            </w:r>
            <w:r>
              <w:rPr>
                <w:vertAlign w:val="subscript"/>
              </w:rPr>
              <w:t>г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/п.м год при рабочем давлении газа в газопроводе, Па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2000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0,000184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0,000257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0,000294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0,000368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(0,00184)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(0,00221)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(0,00257)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(0,00294)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(0,00331)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(0,00368)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0,000414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0,000497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0,000662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0,000745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0,000828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(0,00414)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(0,00497)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(0,00579)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(0,00662)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(0,00745)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(0,00828)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0,000736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0,000883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0,001324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0,001471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(0,00736)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(0,00883)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(0,01030)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(0,01177)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(0,01324)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(0,01471)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0,001149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0,001379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0,001609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0,001839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0,002069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0,002299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(0,01149)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(0,01379)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(0,01609)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(0,01839)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(0,02069)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(0,02299)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0,001883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0,002637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0,003013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0,003390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0,003767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(0,01883)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(0,02260)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(0,02637)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(0,03013)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(0,03390)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(0,03767)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0,002943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0,003531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0,004120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0,004708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0,005297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0,005885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(0,02943)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(0,03531)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(0,04120)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(0,04708)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(0,05297)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(0,05885)</w:t>
            </w:r>
          </w:p>
        </w:tc>
      </w:tr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0,004598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0,005517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0,006437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0,007357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0,008276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0,009196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(0,04598)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(0,05517)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(0,06437)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(0,07357)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(0,08276)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(0,09196)</w:t>
            </w:r>
          </w:p>
        </w:tc>
      </w:tr>
      <w:tr w:rsidR="007420BE"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both"/>
            </w:pPr>
            <w:r>
              <w:t>Примечание. В скобках указаны индивидуальные нормы технологических потерь, которые могут применяться для расчетов в случае, когда техническое обслуживание внутридомового газового оборудования не проводится.</w:t>
            </w:r>
          </w:p>
        </w:tc>
      </w:tr>
    </w:tbl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>5. Нормативные технологические потери природного газа вследствие негерметичности газоиспользующего оборудования, П</w:t>
      </w:r>
      <w:r>
        <w:rPr>
          <w:vertAlign w:val="subscript"/>
        </w:rPr>
        <w:t>ГО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28" type="#_x0000_t75" style="width:108.75pt;height:37.5pt">
                  <v:imagedata r:id="rId10" o:title=""/>
                </v:shape>
              </w:pic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(Б.5)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 xml:space="preserve">где: </w:t>
      </w:r>
      <w:proofErr w:type="gramStart"/>
      <w:r>
        <w:t>Н</w:t>
      </w:r>
      <w:r>
        <w:rPr>
          <w:vertAlign w:val="subscript"/>
        </w:rPr>
        <w:t>ГО,i</w:t>
      </w:r>
      <w:proofErr w:type="gramEnd"/>
      <w:r>
        <w:t xml:space="preserve"> - индивидуальная норма технологических потерь газа вследствие негерметичности газоиспользующего оборудования i-го типа, м</w:t>
      </w:r>
      <w:r>
        <w:rPr>
          <w:vertAlign w:val="superscript"/>
        </w:rPr>
        <w:t>3</w:t>
      </w:r>
      <w:r>
        <w:t xml:space="preserve">/шт. год, принимается по </w:t>
      </w:r>
      <w:hyperlink w:anchor="Par386" w:history="1">
        <w:r>
          <w:rPr>
            <w:color w:val="0000FF"/>
          </w:rPr>
          <w:t>таблице Б.4</w:t>
        </w:r>
      </w:hyperlink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газоиспользующего оборудования i-го типа, шт.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  <w:outlineLvl w:val="2"/>
        <w:rPr>
          <w:b/>
          <w:bCs/>
        </w:rPr>
      </w:pPr>
      <w:bookmarkStart w:id="7" w:name="Par386"/>
      <w:bookmarkEnd w:id="7"/>
      <w:r>
        <w:rPr>
          <w:b/>
          <w:bCs/>
        </w:rPr>
        <w:t>Таблица Б.4</w:t>
      </w:r>
    </w:p>
    <w:p w:rsidR="007420BE" w:rsidRDefault="00742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551"/>
        <w:gridCol w:w="3005"/>
      </w:tblGrid>
      <w:tr w:rsidR="007420BE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Индивидуальная норма технологических потерь газа, Н</w:t>
            </w:r>
            <w:r>
              <w:rPr>
                <w:vertAlign w:val="subscript"/>
              </w:rPr>
              <w:t>ГО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/шт год</w:t>
            </w:r>
          </w:p>
        </w:tc>
      </w:tr>
      <w:tr w:rsidR="007420BE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при содержании и ремонте специализированной организацией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при отсутствии содержания и ремонта специализированной организацией или по истечении срока службы</w:t>
            </w:r>
          </w:p>
        </w:tc>
      </w:tr>
      <w:tr w:rsidR="007420B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Газовая плита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8,76</w:t>
            </w:r>
          </w:p>
        </w:tc>
      </w:tr>
      <w:tr w:rsidR="007420B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1,241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12,241</w:t>
            </w:r>
          </w:p>
        </w:tc>
      </w:tr>
      <w:tr w:rsidR="007420B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8,76</w:t>
            </w:r>
          </w:p>
        </w:tc>
      </w:tr>
      <w:tr w:rsidR="007420B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</w:pPr>
            <w:r>
              <w:t>Горелка отопительной печи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8,76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6. 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П</w:t>
      </w:r>
      <w:r>
        <w:rPr>
          <w:vertAlign w:val="subscript"/>
        </w:rPr>
        <w:t>АВ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П</w:t>
            </w:r>
            <w:r>
              <w:rPr>
                <w:vertAlign w:val="subscript"/>
              </w:rPr>
              <w:t>АВ</w:t>
            </w:r>
            <w:r>
              <w:t xml:space="preserve"> = П</w:t>
            </w:r>
            <w:r>
              <w:rPr>
                <w:vertAlign w:val="subscript"/>
              </w:rPr>
              <w:t>у</w:t>
            </w:r>
            <w:r>
              <w:t xml:space="preserve"> + П</w:t>
            </w:r>
            <w:r>
              <w:rPr>
                <w:vertAlign w:val="subscript"/>
              </w:rPr>
              <w:t>зп</w: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(Б.6)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П</w:t>
      </w:r>
      <w:r>
        <w:rPr>
          <w:vertAlign w:val="subscript"/>
        </w:rPr>
        <w:t>у</w:t>
      </w:r>
      <w:r>
        <w:t xml:space="preserve"> - объем утечки газа из щели в сварном шве, из сквозного коррозионного повреждения стального газопровода, из трубы при полном раскрытии газопровода, м</w:t>
      </w:r>
      <w:r>
        <w:rPr>
          <w:vertAlign w:val="superscript"/>
        </w:rPr>
        <w:t>3</w:t>
      </w:r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зп</w:t>
      </w:r>
      <w:r>
        <w:t xml:space="preserve"> - нормативный расход газа на освобождение и последующее заполнение газом газопроводов при выполнении аварийно-восстановительных работ, м</w:t>
      </w:r>
      <w:r>
        <w:rPr>
          <w:vertAlign w:val="superscript"/>
        </w:rPr>
        <w:t>3</w:t>
      </w:r>
      <w:r>
        <w:t xml:space="preserve"> (определяется по </w:t>
      </w:r>
      <w:hyperlink w:anchor="Par261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lastRenderedPageBreak/>
        <w:t>7. Объем утечки газа из щели в сварном шве (коррозионного отверстия) стального газопровода, П</w:t>
      </w:r>
      <w:r>
        <w:rPr>
          <w:vertAlign w:val="subscript"/>
        </w:rPr>
        <w:t>у</w:t>
      </w:r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25"/>
              </w:rPr>
              <w:pict>
                <v:shape id="_x0000_i1029" type="#_x0000_t75" style="width:186pt;height:36pt">
                  <v:imagedata r:id="rId11" o:title=""/>
                </v:shape>
              </w:pic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(Б.7)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proofErr w:type="gramStart"/>
      <w:r>
        <w:t xml:space="preserve">где: </w:t>
      </w:r>
      <w:r>
        <w:rPr>
          <w:position w:val="-3"/>
        </w:rPr>
        <w:pict>
          <v:shape id="_x0000_i1030" type="#_x0000_t75" style="width:10.5pt;height:14.25pt">
            <v:imagedata r:id="rId12" o:title=""/>
          </v:shape>
        </w:pict>
      </w:r>
      <w:r>
        <w:t xml:space="preserve"> -</w:t>
      </w:r>
      <w:proofErr w:type="gramEnd"/>
      <w:r>
        <w:t xml:space="preserve"> плотность газа в газопроводе, кг/м</w:t>
      </w:r>
      <w:r>
        <w:rPr>
          <w:vertAlign w:val="superscript"/>
        </w:rPr>
        <w:t>3</w:t>
      </w:r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1" type="#_x0000_t75" style="width:14.25pt;height:19.5pt">
            <v:imagedata r:id="rId13" o:title=""/>
          </v:shape>
        </w:pict>
      </w:r>
      <w:r>
        <w:t xml:space="preserve"> - плотность газа перед щелью или сквозным коррозионным отверстием, кг/м</w:t>
      </w:r>
      <w:r>
        <w:rPr>
          <w:vertAlign w:val="superscript"/>
        </w:rPr>
        <w:t>3</w:t>
      </w:r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type="#_x0000_t75" style="width:12.75pt;height:14.25pt">
            <v:imagedata r:id="rId14" o:title=""/>
          </v:shape>
        </w:pict>
      </w:r>
      <w:r>
        <w:t xml:space="preserve"> - коэффициент, учитывающий снижение скорости газа (принимается равным 0,97);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1"/>
        </w:rPr>
        <w:pict>
          <v:shape id="_x0000_i1033" type="#_x0000_t75" style="width:9.75pt;height:12.75pt">
            <v:imagedata r:id="rId15" o:title=""/>
          </v:shape>
        </w:pict>
      </w:r>
      <w:r>
        <w:t xml:space="preserve"> - время истечения газа, ч;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f - площадь щели, м</w:t>
      </w:r>
      <w:r>
        <w:rPr>
          <w:vertAlign w:val="superscript"/>
        </w:rPr>
        <w:t>2</w:t>
      </w:r>
      <w:r>
        <w:t>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4"/>
              </w:rPr>
              <w:pict>
                <v:shape id="_x0000_i1034" type="#_x0000_t75" style="width:90pt;height:15.75pt">
                  <v:imagedata r:id="rId16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(Б.8)</w:t>
            </w:r>
          </w:p>
        </w:tc>
      </w:tr>
    </w:tbl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n - длина линии разрыва наружного периметра трубы газопровода, в долях от общей длины периметра;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d - диаметр газопровода, м;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35" type="#_x0000_t75" style="width:9.75pt;height:15.75pt">
            <v:imagedata r:id="rId17" o:title=""/>
          </v:shape>
        </w:pict>
      </w:r>
      <w:r>
        <w:t xml:space="preserve"> - ширина щели, м.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Критическая скорость выброса газа из щели, W</w:t>
      </w:r>
      <w:r>
        <w:rPr>
          <w:vertAlign w:val="subscript"/>
        </w:rPr>
        <w:t>кр</w:t>
      </w:r>
      <w:r>
        <w:t>, м/с,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31"/>
              </w:rPr>
              <w:pict>
                <v:shape id="_x0000_i1036" type="#_x0000_t75" style="width:90pt;height:42pt">
                  <v:imagedata r:id="rId18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(Б.9)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T</w:t>
      </w:r>
      <w:r>
        <w:rPr>
          <w:vertAlign w:val="subscript"/>
        </w:rPr>
        <w:t>о</w:t>
      </w:r>
      <w:r>
        <w:t xml:space="preserve"> - абсолютная температура газа в газопроводе, °К;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7" type="#_x0000_t75" style="width:18.75pt;height:19.5pt">
            <v:imagedata r:id="rId19" o:title=""/>
          </v:shape>
        </w:pict>
      </w:r>
      <w:r>
        <w:t xml:space="preserve"> - плотность газа при нормальных условиях (температуре газа 20 °C и атмосферном давлении 101325 Па), кг/м</w:t>
      </w:r>
      <w:r>
        <w:rPr>
          <w:vertAlign w:val="superscript"/>
        </w:rPr>
        <w:t>3</w:t>
      </w:r>
      <w:r>
        <w:t>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Плотность газа перед щелью</w:t>
      </w:r>
      <w:proofErr w:type="gramStart"/>
      <w:r>
        <w:t xml:space="preserve">, </w:t>
      </w:r>
      <w:r>
        <w:rPr>
          <w:position w:val="-8"/>
        </w:rPr>
        <w:pict>
          <v:shape id="_x0000_i1038" type="#_x0000_t75" style="width:14.25pt;height:19.5pt">
            <v:imagedata r:id="rId20" o:title=""/>
          </v:shape>
        </w:pict>
      </w:r>
      <w:r>
        <w:t>,</w:t>
      </w:r>
      <w:proofErr w:type="gramEnd"/>
      <w:r>
        <w:t xml:space="preserve"> кг/м</w:t>
      </w:r>
      <w:r>
        <w:rPr>
          <w:vertAlign w:val="superscript"/>
        </w:rPr>
        <w:t>3</w:t>
      </w:r>
      <w:r>
        <w:t>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39" type="#_x0000_t75" style="width:108.75pt;height:37.5pt">
                  <v:imagedata r:id="rId21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(Б.10)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>где: T</w:t>
      </w:r>
      <w:r>
        <w:rPr>
          <w:vertAlign w:val="subscript"/>
        </w:rPr>
        <w:t>d</w:t>
      </w:r>
      <w:r>
        <w:t xml:space="preserve"> - абсолютная температура окружающей среды, °К;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о</w:t>
      </w:r>
      <w:r>
        <w:t xml:space="preserve"> - абсолютная температура газа в газопроводе, °К;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г</w:t>
      </w:r>
      <w:r>
        <w:t xml:space="preserve"> - абсолютное давление газа в газопроводе на аварийном участке, Па;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а</w:t>
      </w:r>
      <w:r>
        <w:t xml:space="preserve"> - атмосферное давление, Па.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lastRenderedPageBreak/>
        <w:t>8. Объем утечки газа из трубы при полном раскрытии газопровода, П</w:t>
      </w:r>
      <w:r>
        <w:rPr>
          <w:vertAlign w:val="subscript"/>
        </w:rPr>
        <w:t>р</w:t>
      </w:r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7420BE" w:rsidRDefault="007420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85"/>
      </w:tblGrid>
      <w:tr w:rsidR="007420BE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40" type="#_x0000_t75" style="width:75.75pt;height:21pt">
                  <v:imagedata r:id="rId22" o:title="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(Б.11)</w:t>
            </w:r>
          </w:p>
        </w:tc>
      </w:tr>
    </w:tbl>
    <w:p w:rsidR="007420BE" w:rsidRDefault="007420BE">
      <w:pPr>
        <w:pStyle w:val="ConsPlusNormal"/>
        <w:jc w:val="both"/>
      </w:pPr>
    </w:p>
    <w:p w:rsidR="007420BE" w:rsidRDefault="007420BE">
      <w:pPr>
        <w:pStyle w:val="ConsPlusNormal"/>
        <w:ind w:firstLine="540"/>
        <w:jc w:val="both"/>
      </w:pPr>
      <w:r>
        <w:t xml:space="preserve">где: </w:t>
      </w:r>
      <w:proofErr w:type="gramStart"/>
      <w:r>
        <w:t>Н</w:t>
      </w:r>
      <w:r>
        <w:rPr>
          <w:vertAlign w:val="subscript"/>
        </w:rPr>
        <w:t>Р,i</w:t>
      </w:r>
      <w:proofErr w:type="gramEnd"/>
      <w:r>
        <w:t xml:space="preserve"> - индивидуальная норма потерь газа при полном раскрытии газопровода, м</w:t>
      </w:r>
      <w:r>
        <w:rPr>
          <w:vertAlign w:val="superscript"/>
        </w:rPr>
        <w:t>3</w:t>
      </w:r>
      <w:r>
        <w:t xml:space="preserve">/ед.ч, принимается по </w:t>
      </w:r>
      <w:hyperlink w:anchor="Par453" w:history="1">
        <w:r>
          <w:rPr>
            <w:color w:val="0000FF"/>
          </w:rPr>
          <w:t>таблице Б.5</w:t>
        </w:r>
      </w:hyperlink>
      <w:r>
        <w:t>;</w:t>
      </w:r>
    </w:p>
    <w:p w:rsidR="007420BE" w:rsidRDefault="007420B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type="#_x0000_t75" style="width:12.75pt;height:19.5pt">
            <v:imagedata r:id="rId23" o:title=""/>
          </v:shape>
        </w:pict>
      </w:r>
      <w:r>
        <w:t xml:space="preserve"> - время истечения, ч.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  <w:outlineLvl w:val="2"/>
        <w:rPr>
          <w:b/>
          <w:bCs/>
        </w:rPr>
      </w:pPr>
      <w:bookmarkStart w:id="8" w:name="Par453"/>
      <w:bookmarkEnd w:id="8"/>
      <w:r>
        <w:rPr>
          <w:b/>
          <w:bCs/>
        </w:rPr>
        <w:t>Таблица Б.5</w:t>
      </w:r>
    </w:p>
    <w:p w:rsidR="007420BE" w:rsidRDefault="007420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7420B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Индивидуальная норма технологических потерь, Н</w:t>
            </w:r>
            <w:r>
              <w:rPr>
                <w:vertAlign w:val="subscript"/>
              </w:rPr>
              <w:t>Р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 при рабочем давлении газа в газопроводе, Па</w:t>
            </w:r>
          </w:p>
        </w:tc>
      </w:tr>
      <w:tr w:rsidR="007420B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2000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14,52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32,55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55,09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58,06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85,97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90,61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115,21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124,42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132,99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141,04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148,65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164,36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180,02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194,41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220,37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232,26</w:t>
            </w:r>
          </w:p>
        </w:tc>
      </w:tr>
      <w:tr w:rsidR="007420B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256,81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281,28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303,77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324,69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344,33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E" w:rsidRDefault="007420BE">
            <w:pPr>
              <w:pStyle w:val="ConsPlusNormal"/>
              <w:jc w:val="center"/>
            </w:pPr>
            <w:r>
              <w:t>362,91</w:t>
            </w:r>
          </w:p>
        </w:tc>
      </w:tr>
    </w:tbl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ind w:firstLine="540"/>
        <w:jc w:val="both"/>
      </w:pPr>
    </w:p>
    <w:p w:rsidR="007420BE" w:rsidRDefault="00742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9" w:name="_GoBack"/>
      <w:bookmarkEnd w:id="9"/>
    </w:p>
    <w:sectPr w:rsidR="00643D0C" w:rsidSect="005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E"/>
    <w:rsid w:val="00643D0C"/>
    <w:rsid w:val="007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18E6-053A-43CC-9AAF-59CD325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39&amp;dst=100010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8439&amp;dst=100010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2024-06-25T09:41:00Z</dcterms:created>
  <dcterms:modified xsi:type="dcterms:W3CDTF">2024-06-25T09:41:00Z</dcterms:modified>
</cp:coreProperties>
</file>