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B0" w:rsidRPr="004B1AB0" w:rsidRDefault="004B1AB0" w:rsidP="004B1AB0">
      <w:pPr>
        <w:spacing w:after="0"/>
        <w:jc w:val="center"/>
        <w:rPr>
          <w:rFonts w:ascii="Times New Roman" w:hAnsi="Times New Roman" w:cs="Times New Roman"/>
          <w:b/>
        </w:rPr>
      </w:pPr>
      <w:r w:rsidRPr="004B1AB0">
        <w:rPr>
          <w:rFonts w:ascii="Times New Roman" w:hAnsi="Times New Roman" w:cs="Times New Roman"/>
          <w:b/>
        </w:rPr>
        <w:t>Информация о результатах проверок, проведенных в Комитете градостроительства и территориального развития</w:t>
      </w:r>
    </w:p>
    <w:p w:rsidR="004B1AB0" w:rsidRPr="004B1AB0" w:rsidRDefault="004B1AB0" w:rsidP="004B1AB0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1624"/>
        <w:gridCol w:w="2234"/>
        <w:gridCol w:w="8"/>
        <w:gridCol w:w="3842"/>
        <w:gridCol w:w="3852"/>
        <w:gridCol w:w="11"/>
        <w:gridCol w:w="3030"/>
      </w:tblGrid>
      <w:tr w:rsidR="004B1AB0" w:rsidRPr="00601CDC" w:rsidTr="0007654F">
        <w:tc>
          <w:tcPr>
            <w:tcW w:w="1624" w:type="dxa"/>
          </w:tcPr>
          <w:p w:rsidR="004B1AB0" w:rsidRPr="00601CDC" w:rsidRDefault="004B1AB0" w:rsidP="00C8613B">
            <w:pPr>
              <w:rPr>
                <w:rFonts w:ascii="Times New Roman" w:hAnsi="Times New Roman" w:cs="Times New Roman"/>
                <w:b/>
              </w:rPr>
            </w:pPr>
            <w:r w:rsidRPr="00601CDC"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2242" w:type="dxa"/>
            <w:gridSpan w:val="2"/>
          </w:tcPr>
          <w:p w:rsidR="004B1AB0" w:rsidRPr="00601CDC" w:rsidRDefault="004B1AB0" w:rsidP="00C8613B">
            <w:pPr>
              <w:rPr>
                <w:rFonts w:ascii="Times New Roman" w:hAnsi="Times New Roman" w:cs="Times New Roman"/>
                <w:b/>
              </w:rPr>
            </w:pPr>
            <w:r w:rsidRPr="00601CDC">
              <w:rPr>
                <w:rFonts w:ascii="Times New Roman" w:hAnsi="Times New Roman" w:cs="Times New Roman"/>
                <w:b/>
              </w:rPr>
              <w:t>Проверяющий орган</w:t>
            </w:r>
          </w:p>
        </w:tc>
        <w:tc>
          <w:tcPr>
            <w:tcW w:w="3842" w:type="dxa"/>
          </w:tcPr>
          <w:p w:rsidR="004B1AB0" w:rsidRPr="00601CDC" w:rsidRDefault="004B1AB0" w:rsidP="00C8613B">
            <w:pPr>
              <w:rPr>
                <w:rFonts w:ascii="Times New Roman" w:hAnsi="Times New Roman" w:cs="Times New Roman"/>
                <w:b/>
              </w:rPr>
            </w:pPr>
            <w:r w:rsidRPr="00601CD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52" w:type="dxa"/>
          </w:tcPr>
          <w:p w:rsidR="004B1AB0" w:rsidRPr="00601CDC" w:rsidRDefault="00CB262C" w:rsidP="00C86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проверки</w:t>
            </w:r>
          </w:p>
        </w:tc>
        <w:tc>
          <w:tcPr>
            <w:tcW w:w="3041" w:type="dxa"/>
            <w:gridSpan w:val="2"/>
          </w:tcPr>
          <w:p w:rsidR="004B1AB0" w:rsidRPr="00601CDC" w:rsidRDefault="004B1AB0" w:rsidP="00C8613B">
            <w:pPr>
              <w:rPr>
                <w:rFonts w:ascii="Times New Roman" w:hAnsi="Times New Roman" w:cs="Times New Roman"/>
                <w:b/>
              </w:rPr>
            </w:pPr>
            <w:r w:rsidRPr="00601CDC">
              <w:rPr>
                <w:rFonts w:ascii="Times New Roman" w:hAnsi="Times New Roman" w:cs="Times New Roman"/>
                <w:b/>
              </w:rPr>
              <w:t>Принятые меры, в том числе  по устранению выявленных нарушений</w:t>
            </w:r>
          </w:p>
        </w:tc>
      </w:tr>
      <w:tr w:rsidR="004B1AB0" w:rsidRPr="004B1AB0" w:rsidTr="0007654F">
        <w:tc>
          <w:tcPr>
            <w:tcW w:w="1624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2015</w:t>
            </w:r>
            <w:r w:rsidR="00515E1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42" w:type="dxa"/>
            <w:gridSpan w:val="2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3842" w:type="dxa"/>
          </w:tcPr>
          <w:p w:rsid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Протест от 29.06.2015 № 1-584в-2015 на приказ комитета градостроительства и территориального развития администрации города Мурманска от 30.04.2014 № 106-р «О комиссии по соблюдению требований к служебному поведению муниципальных служащих Комитета градостроительства и территориального развития администрации города Мурманска и урегулированию конфликта интересов»</w:t>
            </w:r>
          </w:p>
          <w:p w:rsidR="00601CDC" w:rsidRPr="004B1AB0" w:rsidRDefault="00601CDC" w:rsidP="00C86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CB262C" w:rsidRDefault="00CB262C" w:rsidP="00C8613B">
            <w:pPr>
              <w:rPr>
                <w:rFonts w:ascii="Times New Roman" w:hAnsi="Times New Roman" w:cs="Times New Roman"/>
              </w:rPr>
            </w:pPr>
            <w:r w:rsidRPr="00CB262C">
              <w:rPr>
                <w:rFonts w:ascii="Times New Roman" w:hAnsi="Times New Roman" w:cs="Times New Roman"/>
              </w:rPr>
              <w:t>Выявленные 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Несоответствие приказа от 30.04.2014 № 106-р требованиям Указа Президента РФ от 01.07.2010 № 821 (ред. от 08.03.2015) и постановления администрации города Мурманска от 16.04.2014 № 1057 (ред. от 07.05.2015).</w:t>
            </w:r>
          </w:p>
        </w:tc>
        <w:tc>
          <w:tcPr>
            <w:tcW w:w="3041" w:type="dxa"/>
            <w:gridSpan w:val="2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Приказом от 07.07.2015 № 131-р отменен приказ от 30.04.2014 № 106-р, утверждено Положение о комиссии по соблюдению требований к служебному поведению муниципальных служащих комитета градостроительства и территориального развития администрации города Мурманска и урегулированию конфликта интересов.</w:t>
            </w:r>
          </w:p>
        </w:tc>
      </w:tr>
      <w:tr w:rsidR="004B1AB0" w:rsidRPr="004B1AB0" w:rsidTr="0007654F">
        <w:tc>
          <w:tcPr>
            <w:tcW w:w="1624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242" w:type="dxa"/>
            <w:gridSpan w:val="2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3842" w:type="dxa"/>
          </w:tcPr>
          <w:p w:rsidR="004B1AB0" w:rsidRDefault="004B1AB0" w:rsidP="00601CDC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Представление от 30.07.2015 № 1-667в-2015 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601CDC" w:rsidRPr="004B1AB0" w:rsidRDefault="00601CDC" w:rsidP="0060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CB262C" w:rsidRDefault="00CB262C" w:rsidP="00C8613B">
            <w:pPr>
              <w:rPr>
                <w:rFonts w:ascii="Times New Roman" w:hAnsi="Times New Roman" w:cs="Times New Roman"/>
              </w:rPr>
            </w:pPr>
            <w:r w:rsidRPr="00CB262C">
              <w:rPr>
                <w:rFonts w:ascii="Times New Roman" w:hAnsi="Times New Roman" w:cs="Times New Roman"/>
              </w:rPr>
              <w:t>Выявленные нарушения.</w:t>
            </w:r>
          </w:p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Нарушение требований части 1 статьи 30 Федерального закона от 05.04.2013 № 44-ФЗ</w:t>
            </w:r>
          </w:p>
        </w:tc>
        <w:tc>
          <w:tcPr>
            <w:tcW w:w="3041" w:type="dxa"/>
            <w:gridSpan w:val="2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Контрактный управляющий  привлечен к дисциплинарной ответственности.</w:t>
            </w:r>
          </w:p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Приняты меры, направленные на устранение причин и условий, способствующих нарушению закона.</w:t>
            </w:r>
          </w:p>
        </w:tc>
      </w:tr>
      <w:tr w:rsidR="004B1AB0" w:rsidRPr="004B1AB0" w:rsidTr="0007654F">
        <w:tc>
          <w:tcPr>
            <w:tcW w:w="1624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2015</w:t>
            </w:r>
            <w:r w:rsidR="00515E1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42" w:type="dxa"/>
            <w:gridSpan w:val="2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3842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Представление от 06.08.2015 № 1-681в-2015 об устранении нарушений законодательства о государственном кадастре недвижимости</w:t>
            </w:r>
          </w:p>
        </w:tc>
        <w:tc>
          <w:tcPr>
            <w:tcW w:w="3852" w:type="dxa"/>
          </w:tcPr>
          <w:p w:rsidR="00CB262C" w:rsidRDefault="00CB262C" w:rsidP="00C8613B">
            <w:pPr>
              <w:rPr>
                <w:rFonts w:ascii="Times New Roman" w:hAnsi="Times New Roman" w:cs="Times New Roman"/>
              </w:rPr>
            </w:pPr>
            <w:r w:rsidRPr="00CB262C">
              <w:rPr>
                <w:rFonts w:ascii="Times New Roman" w:hAnsi="Times New Roman" w:cs="Times New Roman"/>
              </w:rPr>
              <w:t>Выявленные нарушения.</w:t>
            </w:r>
          </w:p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Нарушение требований части 6 статьи 15 Федерального закона от 24.07.2007 № 221-ФЗ «О государственном кадастре недвижимости»</w:t>
            </w:r>
          </w:p>
        </w:tc>
        <w:tc>
          <w:tcPr>
            <w:tcW w:w="3041" w:type="dxa"/>
            <w:gridSpan w:val="2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Должностные лица, виновные в допущенных нарушениях привлечены к дисциплинарной ответственности.</w:t>
            </w:r>
          </w:p>
          <w:p w:rsidR="0037795E" w:rsidRPr="004B1AB0" w:rsidRDefault="004B1AB0" w:rsidP="0037795E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 xml:space="preserve">Приняты меры, направленные на устранение причин и условий, способствующих нарушению </w:t>
            </w:r>
            <w:r w:rsidRPr="004B1AB0">
              <w:rPr>
                <w:rFonts w:ascii="Times New Roman" w:hAnsi="Times New Roman" w:cs="Times New Roman"/>
              </w:rPr>
              <w:lastRenderedPageBreak/>
              <w:t>закона.</w:t>
            </w:r>
          </w:p>
        </w:tc>
      </w:tr>
      <w:tr w:rsidR="0037795E" w:rsidRPr="004B1AB0" w:rsidTr="0007654F">
        <w:tc>
          <w:tcPr>
            <w:tcW w:w="1624" w:type="dxa"/>
          </w:tcPr>
          <w:p w:rsidR="0037795E" w:rsidRPr="004B1AB0" w:rsidRDefault="0037795E" w:rsidP="00E15151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lastRenderedPageBreak/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42" w:type="dxa"/>
            <w:gridSpan w:val="2"/>
          </w:tcPr>
          <w:p w:rsidR="0037795E" w:rsidRPr="004B1AB0" w:rsidRDefault="0037795E" w:rsidP="00E15151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3842" w:type="dxa"/>
          </w:tcPr>
          <w:p w:rsidR="0037795E" w:rsidRDefault="0037795E" w:rsidP="00E15151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Протест от 30.11.2015 № 1-961в-2015 на приказ комитета градостроительства и территориального развития администрации города Мурманска от 30.12.2011 № 88-р «Об утверждении Порядка уведомления представителя нанимателя (работодателя) о фактах обращения в целях склонения муниципального служащего комитета градостроительства и территориального развития администрации города Мурманск к совершению коррупционных правонарушений»</w:t>
            </w:r>
          </w:p>
          <w:p w:rsidR="0037795E" w:rsidRPr="004B1AB0" w:rsidRDefault="0037795E" w:rsidP="00E15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7795E" w:rsidRDefault="0037795E" w:rsidP="00E15151">
            <w:pPr>
              <w:rPr>
                <w:rFonts w:ascii="Times New Roman" w:hAnsi="Times New Roman" w:cs="Times New Roman"/>
              </w:rPr>
            </w:pPr>
            <w:r w:rsidRPr="00CB262C">
              <w:rPr>
                <w:rFonts w:ascii="Times New Roman" w:hAnsi="Times New Roman" w:cs="Times New Roman"/>
              </w:rPr>
              <w:t>Выявленные нарушения.</w:t>
            </w:r>
          </w:p>
          <w:p w:rsidR="0037795E" w:rsidRPr="004B1AB0" w:rsidRDefault="0037795E" w:rsidP="00E15151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Несоответствие приказа от 30.12.2011 № 88-р положениям Федерального закона от 25.12.2008 № 273-ФЗ «О противодействии коррупции», требованиям Указа Президента РФ от 01.07.2010 № 821.</w:t>
            </w:r>
          </w:p>
        </w:tc>
        <w:tc>
          <w:tcPr>
            <w:tcW w:w="3041" w:type="dxa"/>
            <w:gridSpan w:val="2"/>
          </w:tcPr>
          <w:p w:rsidR="0037795E" w:rsidRPr="004B1AB0" w:rsidRDefault="0037795E" w:rsidP="00E15151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Приказом от 18.12.2015 № 212-р отменен приказ от 30.12.2011 № 88-р,  утвержден Порядок уведомления представителя нанимателя (работодателя) о фактах обращения в целях склонения муниципального служащего комитета градостроительства и территориального развития администрации города Мурманск к совершению коррупционных правонарушений.</w:t>
            </w:r>
          </w:p>
        </w:tc>
      </w:tr>
      <w:tr w:rsidR="0037795E" w:rsidRPr="004B1AB0" w:rsidTr="0007654F">
        <w:tc>
          <w:tcPr>
            <w:tcW w:w="1624" w:type="dxa"/>
          </w:tcPr>
          <w:p w:rsidR="0037795E" w:rsidRPr="004B1AB0" w:rsidRDefault="0037795E" w:rsidP="0083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2" w:type="dxa"/>
            <w:gridSpan w:val="2"/>
          </w:tcPr>
          <w:p w:rsidR="0037795E" w:rsidRPr="004B1AB0" w:rsidRDefault="0037795E" w:rsidP="00832A09">
            <w:pPr>
              <w:rPr>
                <w:rFonts w:ascii="Times New Roman" w:hAnsi="Times New Roman" w:cs="Times New Roman"/>
              </w:rPr>
            </w:pPr>
            <w:r w:rsidRPr="002245C0">
              <w:rPr>
                <w:rFonts w:ascii="Times New Roman" w:hAnsi="Times New Roman" w:cs="Times New Roman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3842" w:type="dxa"/>
          </w:tcPr>
          <w:p w:rsidR="0037795E" w:rsidRPr="004B1AB0" w:rsidRDefault="0037795E" w:rsidP="0083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17.02.2016 № 1-16в-2016 об устранении нарушений законодательства об обеспечении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3852" w:type="dxa"/>
          </w:tcPr>
          <w:p w:rsidR="0037795E" w:rsidRPr="004B1AB0" w:rsidRDefault="0037795E" w:rsidP="0083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041" w:type="dxa"/>
            <w:gridSpan w:val="2"/>
          </w:tcPr>
          <w:p w:rsidR="0037795E" w:rsidRPr="002245C0" w:rsidRDefault="0037795E" w:rsidP="0083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45C0">
              <w:rPr>
                <w:rFonts w:ascii="Times New Roman" w:hAnsi="Times New Roman" w:cs="Times New Roman"/>
              </w:rPr>
              <w:t>ривлечен</w:t>
            </w:r>
            <w:r>
              <w:rPr>
                <w:rFonts w:ascii="Times New Roman" w:hAnsi="Times New Roman" w:cs="Times New Roman"/>
              </w:rPr>
              <w:t>ы</w:t>
            </w:r>
            <w:r w:rsidRPr="002245C0">
              <w:rPr>
                <w:rFonts w:ascii="Times New Roman" w:hAnsi="Times New Roman" w:cs="Times New Roman"/>
              </w:rPr>
              <w:t xml:space="preserve"> к дисциплинарной ответственности</w:t>
            </w:r>
            <w:r>
              <w:rPr>
                <w:rFonts w:ascii="Times New Roman" w:hAnsi="Times New Roman" w:cs="Times New Roman"/>
              </w:rPr>
              <w:t>, должностные лица, виновные в допущенных нарушениях Федерального закона от 09.02.2009 № 8-ФЗ</w:t>
            </w:r>
            <w:r w:rsidRPr="002245C0">
              <w:rPr>
                <w:rFonts w:ascii="Times New Roman" w:hAnsi="Times New Roman" w:cs="Times New Roman"/>
              </w:rPr>
              <w:t>.</w:t>
            </w:r>
          </w:p>
          <w:p w:rsidR="0037795E" w:rsidRDefault="0037795E" w:rsidP="00832A09">
            <w:pPr>
              <w:rPr>
                <w:rFonts w:ascii="Times New Roman" w:hAnsi="Times New Roman" w:cs="Times New Roman"/>
              </w:rPr>
            </w:pPr>
            <w:r w:rsidRPr="002245C0">
              <w:rPr>
                <w:rFonts w:ascii="Times New Roman" w:hAnsi="Times New Roman" w:cs="Times New Roman"/>
              </w:rPr>
              <w:t>Приняты меры, направленные на устранение причин и условий, способствующих нарушению закона.</w:t>
            </w:r>
          </w:p>
          <w:p w:rsidR="0037795E" w:rsidRPr="004B1AB0" w:rsidRDefault="0037795E" w:rsidP="00832A09">
            <w:pPr>
              <w:rPr>
                <w:rFonts w:ascii="Times New Roman" w:hAnsi="Times New Roman" w:cs="Times New Roman"/>
              </w:rPr>
            </w:pPr>
          </w:p>
        </w:tc>
      </w:tr>
      <w:tr w:rsidR="0037795E" w:rsidRPr="004B1AB0" w:rsidTr="0007654F">
        <w:tc>
          <w:tcPr>
            <w:tcW w:w="1624" w:type="dxa"/>
          </w:tcPr>
          <w:p w:rsidR="0037795E" w:rsidRPr="00397125" w:rsidRDefault="0037795E" w:rsidP="0024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2014год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2242" w:type="dxa"/>
            <w:gridSpan w:val="2"/>
          </w:tcPr>
          <w:p w:rsidR="0037795E" w:rsidRPr="002245C0" w:rsidRDefault="0037795E" w:rsidP="0024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Мурманска</w:t>
            </w:r>
          </w:p>
        </w:tc>
        <w:tc>
          <w:tcPr>
            <w:tcW w:w="3842" w:type="dxa"/>
          </w:tcPr>
          <w:p w:rsidR="0037795E" w:rsidRDefault="0037795E" w:rsidP="00244391">
            <w:pPr>
              <w:rPr>
                <w:rFonts w:ascii="Times New Roman" w:hAnsi="Times New Roman" w:cs="Times New Roman"/>
              </w:rPr>
            </w:pPr>
            <w:proofErr w:type="gramStart"/>
            <w:r w:rsidRPr="00933CC6">
              <w:rPr>
                <w:rFonts w:ascii="Times New Roman" w:hAnsi="Times New Roman" w:cs="Times New Roman"/>
              </w:rPr>
              <w:t xml:space="preserve">На основании плана работы контрольно-счетной палаты города Мурманска на 2015 год (в редакции решения коллегии контрольно-счетной палаты города Мурманска от 13.11.2015 № 38)  проведено  контрольное мероприятие  целевого и </w:t>
            </w:r>
            <w:r w:rsidRPr="00933CC6">
              <w:rPr>
                <w:rFonts w:ascii="Times New Roman" w:hAnsi="Times New Roman" w:cs="Times New Roman"/>
              </w:rPr>
              <w:lastRenderedPageBreak/>
              <w:t>эффективного  использования бюджетных средств, выделенных в 2014 году и 1 квартале 2015 года на обеспечение деятельности Мурманского муниципального казенного учреждения «Управление капитального строительства», предусмотренных ВЦП  «Капитальный и текущий ремонт объектов муниципальной собственности города</w:t>
            </w:r>
            <w:proofErr w:type="gramEnd"/>
            <w:r w:rsidRPr="00933CC6">
              <w:rPr>
                <w:rFonts w:ascii="Times New Roman" w:hAnsi="Times New Roman" w:cs="Times New Roman"/>
              </w:rPr>
              <w:t xml:space="preserve"> Мурманска»  (далее  –  ВЦП)  в рамках муниципальной программы «Жилищно-коммунальное хозяйство» на 2014-</w:t>
            </w:r>
            <w:r>
              <w:rPr>
                <w:rFonts w:ascii="Times New Roman" w:hAnsi="Times New Roman" w:cs="Times New Roman"/>
              </w:rPr>
              <w:t>2018 годы (мероприятие № 6 ВЦП)</w:t>
            </w:r>
          </w:p>
        </w:tc>
        <w:tc>
          <w:tcPr>
            <w:tcW w:w="3852" w:type="dxa"/>
          </w:tcPr>
          <w:p w:rsidR="0037795E" w:rsidRDefault="0037795E" w:rsidP="00244391">
            <w:pPr>
              <w:rPr>
                <w:rFonts w:ascii="Times New Roman" w:hAnsi="Times New Roman" w:cs="Times New Roman"/>
              </w:rPr>
            </w:pPr>
            <w:r w:rsidRPr="00933CC6">
              <w:rPr>
                <w:rFonts w:ascii="Times New Roman" w:hAnsi="Times New Roman" w:cs="Times New Roman"/>
              </w:rPr>
              <w:lastRenderedPageBreak/>
              <w:t xml:space="preserve">Проверкой соблюдения  Комитетом  порядка составления, утверждения и ведения бюджетной росписи, распределения бюджетных ассигнований и  лимитов бюджетных обязательств, доведенных ММКУ УКС, нарушений </w:t>
            </w:r>
            <w:r w:rsidRPr="00CB262C">
              <w:rPr>
                <w:rFonts w:ascii="Times New Roman" w:hAnsi="Times New Roman" w:cs="Times New Roman"/>
                <w:u w:val="single"/>
              </w:rPr>
              <w:t>не установлено</w:t>
            </w:r>
            <w:r w:rsidRPr="00933CC6">
              <w:rPr>
                <w:rFonts w:ascii="Times New Roman" w:hAnsi="Times New Roman" w:cs="Times New Roman"/>
              </w:rPr>
              <w:t>.</w:t>
            </w:r>
          </w:p>
          <w:p w:rsidR="0037795E" w:rsidRPr="00933CC6" w:rsidRDefault="0037795E" w:rsidP="00244391">
            <w:pPr>
              <w:rPr>
                <w:rFonts w:ascii="Times New Roman" w:hAnsi="Times New Roman" w:cs="Times New Roman"/>
              </w:rPr>
            </w:pPr>
            <w:r w:rsidRPr="00933CC6">
              <w:rPr>
                <w:rFonts w:ascii="Times New Roman" w:hAnsi="Times New Roman" w:cs="Times New Roman"/>
              </w:rPr>
              <w:lastRenderedPageBreak/>
              <w:t xml:space="preserve">По результатам проведенного контрольного мероприятия установлены </w:t>
            </w:r>
            <w:r>
              <w:rPr>
                <w:rFonts w:ascii="Times New Roman" w:hAnsi="Times New Roman" w:cs="Times New Roman"/>
              </w:rPr>
              <w:t xml:space="preserve"> следующие </w:t>
            </w:r>
            <w:r w:rsidRPr="00CB262C">
              <w:rPr>
                <w:rFonts w:ascii="Times New Roman" w:hAnsi="Times New Roman" w:cs="Times New Roman"/>
                <w:u w:val="single"/>
              </w:rPr>
              <w:t>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95E" w:rsidRDefault="0037795E" w:rsidP="00244391">
            <w:pPr>
              <w:rPr>
                <w:rFonts w:ascii="Times New Roman" w:hAnsi="Times New Roman" w:cs="Times New Roman"/>
              </w:rPr>
            </w:pPr>
            <w:r w:rsidRPr="00933CC6">
              <w:rPr>
                <w:rFonts w:ascii="Times New Roman" w:hAnsi="Times New Roman" w:cs="Times New Roman"/>
              </w:rPr>
              <w:t>В  нарушение правовых актов  администрации  города Мурманска  Положение  об оплате труда работников  Мурманского муниципального казенного учреждения «Управление капитального строительства», утвержденное  директором  ММКУ УКС,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CC6">
              <w:rPr>
                <w:rFonts w:ascii="Times New Roman" w:hAnsi="Times New Roman" w:cs="Times New Roman"/>
              </w:rPr>
              <w:t>Комитетом не согласовано.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CC6">
              <w:rPr>
                <w:rFonts w:ascii="Times New Roman" w:hAnsi="Times New Roman" w:cs="Times New Roman"/>
              </w:rPr>
              <w:t>Порядок формирования  должностного оклада работников  ММКУ УКС, установленный в Положении  об оплате труда работников,  не соответствует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CC6">
              <w:rPr>
                <w:rFonts w:ascii="Times New Roman" w:hAnsi="Times New Roman" w:cs="Times New Roman"/>
              </w:rPr>
              <w:t>требованиям  постановления  администрации города Мурманска от 20.06.2013  №  1551 «Об утверждении Примерного положения об оплате труда работников муниципальных учреждений, подведомственных комитету градостроительства и территориального развития администрации города Мурманска».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CC6">
              <w:rPr>
                <w:rFonts w:ascii="Times New Roman" w:hAnsi="Times New Roman" w:cs="Times New Roman"/>
              </w:rPr>
              <w:t>При заключении  трудового  договора с директором  ММКУ УКС  и установлении стимулирующих выплат Комитетом допущены нарушения  порядка и условий оплаты труда руководителя.</w:t>
            </w:r>
          </w:p>
        </w:tc>
        <w:tc>
          <w:tcPr>
            <w:tcW w:w="3041" w:type="dxa"/>
            <w:gridSpan w:val="2"/>
          </w:tcPr>
          <w:p w:rsidR="0037795E" w:rsidRPr="002245C0" w:rsidRDefault="0037795E" w:rsidP="00244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245C0">
              <w:rPr>
                <w:rFonts w:ascii="Times New Roman" w:hAnsi="Times New Roman" w:cs="Times New Roman"/>
              </w:rPr>
              <w:t>ривлечен</w:t>
            </w:r>
            <w:r>
              <w:rPr>
                <w:rFonts w:ascii="Times New Roman" w:hAnsi="Times New Roman" w:cs="Times New Roman"/>
              </w:rPr>
              <w:t>ы</w:t>
            </w:r>
            <w:r w:rsidRPr="002245C0">
              <w:rPr>
                <w:rFonts w:ascii="Times New Roman" w:hAnsi="Times New Roman" w:cs="Times New Roman"/>
              </w:rPr>
              <w:t xml:space="preserve"> к дисциплинарной ответственности</w:t>
            </w:r>
            <w:r>
              <w:rPr>
                <w:rFonts w:ascii="Times New Roman" w:hAnsi="Times New Roman" w:cs="Times New Roman"/>
              </w:rPr>
              <w:t>, должностные лица, виновные в допущенных нарушениях</w:t>
            </w:r>
            <w:r w:rsidRPr="002245C0">
              <w:rPr>
                <w:rFonts w:ascii="Times New Roman" w:hAnsi="Times New Roman" w:cs="Times New Roman"/>
              </w:rPr>
              <w:t>.</w:t>
            </w:r>
          </w:p>
          <w:p w:rsidR="0037795E" w:rsidRDefault="0037795E" w:rsidP="00244391">
            <w:pPr>
              <w:rPr>
                <w:rFonts w:ascii="Times New Roman" w:hAnsi="Times New Roman" w:cs="Times New Roman"/>
              </w:rPr>
            </w:pPr>
            <w:r w:rsidRPr="002245C0">
              <w:rPr>
                <w:rFonts w:ascii="Times New Roman" w:hAnsi="Times New Roman" w:cs="Times New Roman"/>
              </w:rPr>
              <w:t xml:space="preserve">Приняты меры, направленные на устранение </w:t>
            </w:r>
            <w:r w:rsidRPr="002245C0">
              <w:rPr>
                <w:rFonts w:ascii="Times New Roman" w:hAnsi="Times New Roman" w:cs="Times New Roman"/>
              </w:rPr>
              <w:lastRenderedPageBreak/>
              <w:t xml:space="preserve">причин </w:t>
            </w:r>
            <w:r>
              <w:rPr>
                <w:rFonts w:ascii="Times New Roman" w:hAnsi="Times New Roman" w:cs="Times New Roman"/>
              </w:rPr>
              <w:t xml:space="preserve">выявленных нарушений и их предупреждение. </w:t>
            </w:r>
          </w:p>
        </w:tc>
      </w:tr>
      <w:tr w:rsidR="0037795E" w:rsidRPr="004B1AB0" w:rsidTr="0007654F">
        <w:tc>
          <w:tcPr>
            <w:tcW w:w="1624" w:type="dxa"/>
          </w:tcPr>
          <w:p w:rsidR="0037795E" w:rsidRDefault="0037795E" w:rsidP="00A9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2242" w:type="dxa"/>
            <w:gridSpan w:val="2"/>
          </w:tcPr>
          <w:p w:rsidR="0037795E" w:rsidRDefault="0037795E" w:rsidP="00A9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 и территориального развития Мурманской области</w:t>
            </w:r>
          </w:p>
        </w:tc>
        <w:tc>
          <w:tcPr>
            <w:tcW w:w="3842" w:type="dxa"/>
          </w:tcPr>
          <w:p w:rsidR="0037795E" w:rsidRDefault="0037795E" w:rsidP="00A94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в области градостроительной деятельности при исполнении полномочий:</w:t>
            </w:r>
          </w:p>
          <w:p w:rsidR="0037795E" w:rsidRDefault="0037795E" w:rsidP="00A94F1F">
            <w:pPr>
              <w:pStyle w:val="a5"/>
              <w:numPr>
                <w:ilvl w:val="0"/>
                <w:numId w:val="6"/>
              </w:numPr>
              <w:ind w:left="0"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утверждению местных </w:t>
            </w:r>
            <w:r>
              <w:rPr>
                <w:rFonts w:ascii="Times New Roman" w:hAnsi="Times New Roman" w:cs="Times New Roman"/>
              </w:rPr>
              <w:lastRenderedPageBreak/>
              <w:t>нормативов градостроительного проектирования городского округа (п. 2 ч. 3 ст. 8 Градостроительного кодекса Российской Федерации);</w:t>
            </w:r>
          </w:p>
          <w:p w:rsidR="0037795E" w:rsidRDefault="0037795E" w:rsidP="00A94F1F">
            <w:pPr>
              <w:pStyle w:val="a5"/>
              <w:numPr>
                <w:ilvl w:val="0"/>
                <w:numId w:val="6"/>
              </w:numPr>
              <w:ind w:left="0"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предоставлению услуг в области градостроительной деятельности на основе утвержденных административных регламентов предоставления муниципальных услуг (п. 1 ч. 1 ст. 6 Федерального закона от 27.07.2010 № 210-ФЗ «Об организации предоставления государственных и муниципальных услуг»), в том числе соответствие административных регламентов действующим законодательным и иным нормативным правовым актам Российской Федерации;</w:t>
            </w:r>
          </w:p>
          <w:p w:rsidR="0037795E" w:rsidRPr="000E7B88" w:rsidRDefault="0037795E" w:rsidP="00A94F1F">
            <w:pPr>
              <w:pStyle w:val="a5"/>
              <w:numPr>
                <w:ilvl w:val="0"/>
                <w:numId w:val="6"/>
              </w:numPr>
              <w:ind w:left="0"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подготовке и выдаче градостроительных планов земельных участков, разрешений на строительство объекта капитального строительства и разрешений на ввод объекта в эксплуатацию (п. 5 ч. 3 ст. 8 градостроительного кодекса Российской Федерации).</w:t>
            </w:r>
          </w:p>
        </w:tc>
        <w:tc>
          <w:tcPr>
            <w:tcW w:w="3852" w:type="dxa"/>
          </w:tcPr>
          <w:p w:rsidR="0037795E" w:rsidRPr="0001240A" w:rsidRDefault="0037795E" w:rsidP="00A94F1F">
            <w:pPr>
              <w:tabs>
                <w:tab w:val="left" w:pos="884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от 18.12.2015 № 91/15.</w:t>
            </w:r>
          </w:p>
          <w:p w:rsidR="0037795E" w:rsidRDefault="0037795E" w:rsidP="00A94F1F">
            <w:pPr>
              <w:pStyle w:val="a5"/>
              <w:numPr>
                <w:ilvl w:val="0"/>
                <w:numId w:val="7"/>
              </w:numPr>
              <w:tabs>
                <w:tab w:val="left" w:pos="884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r w:rsidRPr="000E7B88">
              <w:rPr>
                <w:rFonts w:ascii="Times New Roman" w:hAnsi="Times New Roman" w:cs="Times New Roman"/>
              </w:rPr>
              <w:t xml:space="preserve">Утвержденные местные нормативы градостроительного проектирования город Мурманск размещены в федеральной </w:t>
            </w:r>
            <w:r w:rsidRPr="000E7B88">
              <w:rPr>
                <w:rFonts w:ascii="Times New Roman" w:hAnsi="Times New Roman" w:cs="Times New Roman"/>
              </w:rPr>
              <w:lastRenderedPageBreak/>
              <w:t>государственной информационной системе территориального планирования с нарушение сроков, установленных частью 7 статьи 29.4 Градостроительного кодекса Российской Федерации;</w:t>
            </w:r>
          </w:p>
          <w:p w:rsidR="0037795E" w:rsidRDefault="0037795E" w:rsidP="00A94F1F">
            <w:pPr>
              <w:pStyle w:val="a5"/>
              <w:numPr>
                <w:ilvl w:val="0"/>
                <w:numId w:val="7"/>
              </w:numPr>
              <w:tabs>
                <w:tab w:val="left" w:pos="884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п. 1 ч. 1 ст. 6 Федерального закона от 27.07.2010 № 210-ФЗ «Об организации предоставления государственных и муниципальных услуг» не утвержден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37795E" w:rsidRPr="0001240A" w:rsidRDefault="0037795E" w:rsidP="00A94F1F">
            <w:pPr>
              <w:tabs>
                <w:tab w:val="left" w:pos="884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«г» п. 2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утвержденные административные регламенты размещены на официальном сайте Комитета градостроительства и территориального развития администрации города Мурманска.</w:t>
            </w:r>
          </w:p>
          <w:p w:rsidR="0037795E" w:rsidRPr="00851BEE" w:rsidRDefault="0037795E" w:rsidP="00A94F1F">
            <w:pPr>
              <w:ind w:left="-24" w:firstLine="283"/>
              <w:jc w:val="both"/>
              <w:rPr>
                <w:rFonts w:ascii="Times New Roman" w:hAnsi="Times New Roman" w:cs="Times New Roman"/>
              </w:rPr>
            </w:pPr>
            <w:r w:rsidRPr="00851BEE">
              <w:rPr>
                <w:rFonts w:ascii="Times New Roman" w:hAnsi="Times New Roman" w:cs="Times New Roman"/>
              </w:rPr>
              <w:t>Нарушение соответствия административных регламентов действующим законодательным и иным нормативным правовым актам Российской Федерации:</w:t>
            </w:r>
          </w:p>
          <w:p w:rsidR="0037795E" w:rsidRPr="00851BEE" w:rsidRDefault="0037795E" w:rsidP="00A94F1F">
            <w:pPr>
              <w:pStyle w:val="a5"/>
              <w:numPr>
                <w:ilvl w:val="0"/>
                <w:numId w:val="8"/>
              </w:numPr>
              <w:tabs>
                <w:tab w:val="left" w:pos="-1242"/>
                <w:tab w:val="left" w:pos="854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51BEE">
              <w:rPr>
                <w:rFonts w:ascii="Times New Roman" w:hAnsi="Times New Roman" w:cs="Times New Roman"/>
              </w:rPr>
              <w:t xml:space="preserve">«Подготовка и выдача градостроительных планов земельных </w:t>
            </w:r>
            <w:r w:rsidRPr="00851BEE">
              <w:rPr>
                <w:rFonts w:ascii="Times New Roman" w:hAnsi="Times New Roman" w:cs="Times New Roman"/>
              </w:rPr>
              <w:lastRenderedPageBreak/>
              <w:t>участков на территории муниципального образования город Мурманск» 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1BEE">
              <w:rPr>
                <w:rFonts w:ascii="Times New Roman" w:hAnsi="Times New Roman" w:cs="Times New Roman"/>
              </w:rPr>
              <w:t>17 статьи 46 Градостроительного кодекса Российской Федерации (перечень документов для предоставления муниципальной услуги, перечень оснований для отказа в предоставлении муниципальной услуги);</w:t>
            </w:r>
          </w:p>
          <w:p w:rsidR="0037795E" w:rsidRPr="00851BEE" w:rsidRDefault="0037795E" w:rsidP="00A94F1F">
            <w:pPr>
              <w:pStyle w:val="a5"/>
              <w:numPr>
                <w:ilvl w:val="0"/>
                <w:numId w:val="8"/>
              </w:numPr>
              <w:tabs>
                <w:tab w:val="left" w:pos="-2292"/>
                <w:tab w:val="left" w:pos="-1242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r w:rsidRPr="00851BEE">
              <w:rPr>
                <w:rFonts w:ascii="Times New Roman" w:hAnsi="Times New Roman" w:cs="Times New Roman"/>
              </w:rPr>
              <w:t>«Выдача разрешений на строительство»</w:t>
            </w:r>
            <w:r>
              <w:rPr>
                <w:rFonts w:ascii="Times New Roman" w:hAnsi="Times New Roman" w:cs="Times New Roman"/>
              </w:rPr>
              <w:t xml:space="preserve"> п. 1.1., </w:t>
            </w:r>
            <w:proofErr w:type="spellStart"/>
            <w:r w:rsidRPr="00851BEE">
              <w:rPr>
                <w:rFonts w:ascii="Times New Roman" w:hAnsi="Times New Roman" w:cs="Times New Roman"/>
              </w:rPr>
              <w:t>пп</w:t>
            </w:r>
            <w:proofErr w:type="spellEnd"/>
            <w:r w:rsidRPr="00851BEE">
              <w:rPr>
                <w:rFonts w:ascii="Times New Roman" w:hAnsi="Times New Roman" w:cs="Times New Roman"/>
              </w:rPr>
              <w:t>. «з» п. 3, п. 6.1 части 7, части 9 статьи 51 Градостроительного кодекса Российской Федерации; ч</w:t>
            </w:r>
            <w:r>
              <w:rPr>
                <w:rFonts w:ascii="Times New Roman" w:hAnsi="Times New Roman" w:cs="Times New Roman"/>
              </w:rPr>
              <w:t>.</w:t>
            </w:r>
            <w:r w:rsidRPr="00851BEE">
              <w:rPr>
                <w:rFonts w:ascii="Times New Roman" w:hAnsi="Times New Roman" w:cs="Times New Roman"/>
              </w:rPr>
              <w:t xml:space="preserve"> 1 </w:t>
            </w:r>
            <w:r w:rsidRPr="00195675">
              <w:rPr>
                <w:rFonts w:ascii="Times New Roman" w:hAnsi="Times New Roman" w:cs="Times New Roman"/>
              </w:rPr>
              <w:t>статьи</w:t>
            </w:r>
            <w:r w:rsidRPr="00851BEE">
              <w:rPr>
                <w:rFonts w:ascii="Times New Roman" w:hAnsi="Times New Roman" w:cs="Times New Roman"/>
              </w:rPr>
              <w:t xml:space="preserve"> 10 и </w:t>
            </w:r>
            <w:proofErr w:type="spellStart"/>
            <w:r w:rsidRPr="00851BEE">
              <w:rPr>
                <w:rFonts w:ascii="Times New Roman" w:hAnsi="Times New Roman" w:cs="Times New Roman"/>
              </w:rPr>
              <w:t>пп</w:t>
            </w:r>
            <w:proofErr w:type="spellEnd"/>
            <w:r w:rsidRPr="00851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«д»</w:t>
            </w:r>
            <w:r w:rsidRPr="0085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851BEE">
              <w:rPr>
                <w:rFonts w:ascii="Times New Roman" w:hAnsi="Times New Roman" w:cs="Times New Roman"/>
              </w:rPr>
              <w:t>2 части 1 статьи 13 Федерального закона от 09.02.2009 № 8-ФЗ;</w:t>
            </w:r>
          </w:p>
          <w:p w:rsidR="0037795E" w:rsidRDefault="0037795E" w:rsidP="00A94F1F">
            <w:pPr>
              <w:pStyle w:val="a5"/>
              <w:numPr>
                <w:ilvl w:val="0"/>
                <w:numId w:val="8"/>
              </w:numPr>
              <w:tabs>
                <w:tab w:val="left" w:pos="-1242"/>
                <w:tab w:val="left" w:pos="854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r w:rsidRPr="00851BEE">
              <w:rPr>
                <w:rFonts w:ascii="Times New Roman" w:hAnsi="Times New Roman" w:cs="Times New Roman"/>
              </w:rPr>
              <w:t>«Выдача разрешения на ввод объекта в эксплуатацию» пункты 4, 5, 6, 7</w:t>
            </w:r>
            <w:r>
              <w:rPr>
                <w:rFonts w:ascii="Times New Roman" w:hAnsi="Times New Roman" w:cs="Times New Roman"/>
              </w:rPr>
              <w:t>, 8</w:t>
            </w:r>
            <w:r w:rsidRPr="00851BEE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  <w:r w:rsidRPr="00851BEE">
              <w:rPr>
                <w:rFonts w:ascii="Times New Roman" w:hAnsi="Times New Roman" w:cs="Times New Roman"/>
              </w:rPr>
              <w:t xml:space="preserve"> 3 статьи 55 Градостроительного кодекса Российской Федерации.</w:t>
            </w:r>
          </w:p>
          <w:p w:rsidR="0037795E" w:rsidRDefault="0037795E" w:rsidP="00A94F1F">
            <w:pPr>
              <w:tabs>
                <w:tab w:val="left" w:pos="-1242"/>
                <w:tab w:val="left" w:pos="854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Нарушение п. 1 ч. 1 ст. 6 Федерального закона от 27.07.2010 –ФЗ «Об организации предоставления государственных и муниципальных услуг» - не утвержден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37795E" w:rsidRPr="00851BEE" w:rsidRDefault="0037795E" w:rsidP="00A94F1F">
            <w:pPr>
              <w:tabs>
                <w:tab w:val="left" w:pos="-1242"/>
                <w:tab w:val="left" w:pos="854"/>
              </w:tabs>
              <w:ind w:left="-24"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 исполнение требований ч. 15 ст. 51 и ч. 13 ст. 55 </w:t>
            </w:r>
            <w:r w:rsidRPr="00851BEE">
              <w:rPr>
                <w:rFonts w:ascii="Times New Roman" w:hAnsi="Times New Roman" w:cs="Times New Roman"/>
              </w:rPr>
              <w:t xml:space="preserve">Градостроительного </w:t>
            </w:r>
            <w:r w:rsidRPr="00851BEE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 копии выданных разрешений на строительство и разрешений на ввод объектов в эксплуатацию направлялись в установленные сроки в орган исполнительной власти субъекта Российской Федерации, уполномоченный на осуществление государственного строительного надзора на территории Мурманской области – Министерство строительства и территориального развития Мурманской области.</w:t>
            </w:r>
            <w:proofErr w:type="gramEnd"/>
          </w:p>
          <w:p w:rsidR="0037795E" w:rsidRPr="007064D4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Не соответствие ГПЗУ №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7064D4">
              <w:rPr>
                <w:rFonts w:ascii="Times New Roman" w:hAnsi="Times New Roman" w:cs="Times New Roman"/>
              </w:rPr>
              <w:t xml:space="preserve">51320000-555 </w:t>
            </w:r>
            <w:r>
              <w:rPr>
                <w:rFonts w:ascii="Times New Roman" w:hAnsi="Times New Roman" w:cs="Times New Roman"/>
              </w:rPr>
              <w:t>и</w:t>
            </w:r>
            <w:r w:rsidRPr="007064D4">
              <w:rPr>
                <w:rFonts w:ascii="Times New Roman" w:hAnsi="Times New Roman" w:cs="Times New Roman"/>
              </w:rPr>
              <w:t xml:space="preserve"> № </w:t>
            </w:r>
            <w:r w:rsidRPr="007064D4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51320000-735 требованиям </w:t>
            </w:r>
            <w:r w:rsidRPr="007064D4">
              <w:rPr>
                <w:rFonts w:ascii="Times New Roman" w:hAnsi="Times New Roman" w:cs="Times New Roman"/>
              </w:rPr>
              <w:t xml:space="preserve">Приказа </w:t>
            </w:r>
            <w:proofErr w:type="spellStart"/>
            <w:r w:rsidRPr="007064D4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7064D4">
              <w:rPr>
                <w:rFonts w:ascii="Times New Roman" w:hAnsi="Times New Roman" w:cs="Times New Roman"/>
              </w:rPr>
              <w:t xml:space="preserve"> РФ от 10.05.2011 № 207 «Об утверждении формы градостроительного плана земельного участка»</w:t>
            </w:r>
            <w:r>
              <w:rPr>
                <w:rFonts w:ascii="Times New Roman" w:hAnsi="Times New Roman" w:cs="Times New Roman"/>
              </w:rPr>
              <w:t xml:space="preserve"> (чертеж оформлен в виде приложения к ГПЗУ).</w:t>
            </w:r>
          </w:p>
          <w:p w:rsidR="0037795E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выборочной проверки необоснованных отказов в выдаче разрешений на строительство не установлено.</w:t>
            </w:r>
          </w:p>
          <w:p w:rsidR="0037795E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выборочной проверки разрешений на строительство и документов, на основании которых они </w:t>
            </w:r>
            <w:proofErr w:type="gramStart"/>
            <w:r>
              <w:rPr>
                <w:rFonts w:ascii="Times New Roman" w:hAnsi="Times New Roman" w:cs="Times New Roman"/>
              </w:rPr>
              <w:t>выданы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выявлены нарушения:</w:t>
            </w:r>
          </w:p>
          <w:p w:rsidR="0037795E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Разрешения на строительство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51320000-444 выдано при отсутствии положительного заключения экспертизы (п. 4 ч. 7.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Ст. 51 Градостроительного кодекса Российской Федерации). </w:t>
            </w:r>
            <w:proofErr w:type="gramEnd"/>
          </w:p>
          <w:p w:rsidR="0037795E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3C11">
              <w:rPr>
                <w:rFonts w:ascii="Times New Roman" w:hAnsi="Times New Roman" w:cs="Times New Roman"/>
              </w:rPr>
              <w:t>Разрешения на строительство</w:t>
            </w:r>
            <w:r>
              <w:rPr>
                <w:rFonts w:ascii="Times New Roman" w:hAnsi="Times New Roman" w:cs="Times New Roman"/>
              </w:rPr>
              <w:t xml:space="preserve"> 51-320000-593-2015 выдано при </w:t>
            </w:r>
            <w:r>
              <w:rPr>
                <w:rFonts w:ascii="Times New Roman" w:hAnsi="Times New Roman" w:cs="Times New Roman"/>
              </w:rPr>
              <w:lastRenderedPageBreak/>
              <w:t xml:space="preserve">отсутствии документов, установленных п. 3 ч. 7 ст. 51 </w:t>
            </w:r>
            <w:r w:rsidRPr="00883C11">
              <w:rPr>
                <w:rFonts w:ascii="Times New Roman" w:hAnsi="Times New Roman" w:cs="Times New Roman"/>
              </w:rPr>
              <w:t>Градостроительного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 (материалов проектной документации, разработанной в соответствии с ч. 8 раздела 1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№ 87), </w:t>
            </w:r>
            <w:r w:rsidRPr="00883C11">
              <w:rPr>
                <w:rFonts w:ascii="Times New Roman" w:hAnsi="Times New Roman" w:cs="Times New Roman"/>
              </w:rPr>
              <w:t>положительного заключения экспертизы (п. 4 ч. 7.</w:t>
            </w:r>
            <w:proofErr w:type="gramEnd"/>
            <w:r w:rsidRPr="00883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3C11">
              <w:rPr>
                <w:rFonts w:ascii="Times New Roman" w:hAnsi="Times New Roman" w:cs="Times New Roman"/>
              </w:rPr>
              <w:t>Ст. 51 Градостроительного кодекса Российской Федерации)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нарушение требований ч. 21.61 ст. 51 Градостроительного кодекса Российской Федерации.</w:t>
            </w:r>
          </w:p>
          <w:p w:rsidR="0037795E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 w:rsidRPr="00883C11">
              <w:rPr>
                <w:rFonts w:ascii="Times New Roman" w:hAnsi="Times New Roman" w:cs="Times New Roman"/>
              </w:rPr>
              <w:t>Разрешения на строительство</w:t>
            </w:r>
            <w:r>
              <w:rPr>
                <w:rFonts w:ascii="Times New Roman" w:hAnsi="Times New Roman" w:cs="Times New Roman"/>
              </w:rPr>
              <w:t xml:space="preserve"> № 51-320000-604-2015 выдано при отсутствии документа, предусмотренного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б)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 ч. 7 ст. 51 Градостроительного кодекса Российской Федерации.</w:t>
            </w:r>
          </w:p>
          <w:p w:rsidR="0037795E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выборочной проверки разрешений на ввод в эксплуатацию и документов, на основании которых они выданы, выявлено следующее.</w:t>
            </w:r>
          </w:p>
          <w:p w:rsidR="0037795E" w:rsidRPr="00851BEE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 w:rsidRPr="00883C11">
              <w:rPr>
                <w:rFonts w:ascii="Times New Roman" w:hAnsi="Times New Roman" w:cs="Times New Roman"/>
              </w:rPr>
              <w:t xml:space="preserve"> </w:t>
            </w:r>
            <w:r w:rsidRPr="00851BEE">
              <w:rPr>
                <w:rFonts w:ascii="Times New Roman" w:hAnsi="Times New Roman" w:cs="Times New Roman"/>
              </w:rPr>
              <w:t>Нарушение требований:</w:t>
            </w:r>
          </w:p>
          <w:p w:rsidR="0037795E" w:rsidRPr="00933CC6" w:rsidRDefault="0037795E" w:rsidP="00A94F1F">
            <w:pPr>
              <w:tabs>
                <w:tab w:val="left" w:pos="1026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ввод объекта в эксплуатацию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31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51320000-353 выдано при отсутствии заключения органа государственного строительного надзора, необходимость которого установлена п. 9 ч. 3 ст. 55 Градостроительного кодекса Российской Федерации.</w:t>
            </w:r>
          </w:p>
        </w:tc>
        <w:tc>
          <w:tcPr>
            <w:tcW w:w="3041" w:type="dxa"/>
            <w:gridSpan w:val="2"/>
          </w:tcPr>
          <w:p w:rsidR="0037795E" w:rsidRDefault="0037795E" w:rsidP="00A9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ряду выявленных нарушений в Министерство строительство и территориального развития Мурманской области </w:t>
            </w:r>
            <w:r>
              <w:rPr>
                <w:rFonts w:ascii="Times New Roman" w:hAnsi="Times New Roman" w:cs="Times New Roman"/>
              </w:rPr>
              <w:lastRenderedPageBreak/>
              <w:t>Комитетом градостроительства и территориального развития администрации города Мурманска направлены возражения.</w:t>
            </w:r>
          </w:p>
          <w:p w:rsidR="0037795E" w:rsidRDefault="0037795E" w:rsidP="00A94F1F">
            <w:pPr>
              <w:rPr>
                <w:rFonts w:ascii="Times New Roman" w:hAnsi="Times New Roman" w:cs="Times New Roman"/>
              </w:rPr>
            </w:pPr>
            <w:r w:rsidRPr="002245C0">
              <w:rPr>
                <w:rFonts w:ascii="Times New Roman" w:hAnsi="Times New Roman" w:cs="Times New Roman"/>
              </w:rPr>
              <w:t xml:space="preserve">Приняты меры, направленные на устранение причин </w:t>
            </w:r>
            <w:r>
              <w:rPr>
                <w:rFonts w:ascii="Times New Roman" w:hAnsi="Times New Roman" w:cs="Times New Roman"/>
              </w:rPr>
              <w:t xml:space="preserve">выявленных нарушений в части приведения административных регламентов </w:t>
            </w:r>
            <w:r w:rsidRPr="001B19F9">
              <w:rPr>
                <w:rFonts w:ascii="Times New Roman" w:hAnsi="Times New Roman" w:cs="Times New Roman"/>
              </w:rPr>
              <w:t>действующим законодательным и иным нормативным правовым актам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95E" w:rsidRDefault="0037795E" w:rsidP="00A94F1F">
            <w:pPr>
              <w:rPr>
                <w:rFonts w:ascii="Times New Roman" w:hAnsi="Times New Roman" w:cs="Times New Roman"/>
              </w:rPr>
            </w:pPr>
          </w:p>
        </w:tc>
      </w:tr>
      <w:tr w:rsidR="0007654F" w:rsidRPr="004B1AB0" w:rsidTr="0007654F">
        <w:tc>
          <w:tcPr>
            <w:tcW w:w="1624" w:type="dxa"/>
          </w:tcPr>
          <w:p w:rsidR="0007654F" w:rsidRDefault="0007654F" w:rsidP="002F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2242" w:type="dxa"/>
            <w:gridSpan w:val="2"/>
          </w:tcPr>
          <w:p w:rsidR="0007654F" w:rsidRDefault="0007654F" w:rsidP="002F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Мурманска</w:t>
            </w:r>
          </w:p>
        </w:tc>
        <w:tc>
          <w:tcPr>
            <w:tcW w:w="3842" w:type="dxa"/>
          </w:tcPr>
          <w:p w:rsidR="0007654F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законности, результативности (эффективности и экономичности) использования средств бюджета в 2015 году на реализацию мероприятий № 1  и № 3 подпрограммы «Поддержка и стимулирование жилищного строительства на территории муниципального образования город Мурманск» на 2014-2018 годы муниципальной программы города Мурманска «Градостроительная политика» на 2014-2018 годы, в том числе с применением аудита в сфере закупок по муниципальным контрактам, заключенным в 2015 году</w:t>
            </w:r>
            <w:proofErr w:type="gramEnd"/>
          </w:p>
        </w:tc>
        <w:tc>
          <w:tcPr>
            <w:tcW w:w="3852" w:type="dxa"/>
          </w:tcPr>
          <w:p w:rsidR="0007654F" w:rsidRPr="005B3A60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12.04.2016.</w:t>
            </w:r>
          </w:p>
          <w:p w:rsidR="0007654F" w:rsidRDefault="0007654F" w:rsidP="002F6C8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Нецелевого и неэффективного использования бюджетных средств на реализацию </w:t>
            </w:r>
            <w:r w:rsidRPr="00626C2C">
              <w:rPr>
                <w:rFonts w:ascii="Times New Roman" w:hAnsi="Times New Roman" w:cs="Times New Roman"/>
              </w:rPr>
              <w:t>мероприятий № 1  и № 3 подпрограммы «Поддержка и стимулирование жилищного строительства на территории муниципального образования город Мурманск» на 2014-2018 годы муниципальной программы города Мурманска «Градостроительная политика» на 2014-2018 годы</w:t>
            </w:r>
            <w:r>
              <w:rPr>
                <w:rFonts w:ascii="Times New Roman" w:hAnsi="Times New Roman" w:cs="Times New Roman"/>
              </w:rPr>
              <w:t xml:space="preserve"> проверкой </w:t>
            </w:r>
            <w:r w:rsidRPr="00CB262C">
              <w:rPr>
                <w:rFonts w:ascii="Times New Roman" w:hAnsi="Times New Roman" w:cs="Times New Roman"/>
                <w:u w:val="single"/>
              </w:rPr>
              <w:t>не установлено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654F" w:rsidRDefault="0007654F" w:rsidP="002F6C8F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закупок осуществлялось Комитетом исходя из норм и целей, определенных статьями 13 и 16 </w:t>
            </w:r>
            <w:r w:rsidRPr="00CB262C">
              <w:rPr>
                <w:rFonts w:ascii="Times New Roman" w:hAnsi="Times New Roman" w:cs="Times New Roman"/>
              </w:rPr>
              <w:t>Федерального закона № 44-ФЗ от 05.04.2013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654F" w:rsidRPr="00953865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 w:rsidRPr="00953865">
              <w:rPr>
                <w:rFonts w:ascii="Times New Roman" w:hAnsi="Times New Roman" w:cs="Times New Roman"/>
              </w:rPr>
              <w:t>Сроки размещения извещений на официальном сайте, предусмотренные статьями 49 и 63 Федерального закона № 44-ФЗ от 05.04.2013, соблюдены.</w:t>
            </w:r>
          </w:p>
          <w:p w:rsidR="0007654F" w:rsidRPr="00953865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 w:rsidRPr="00953865">
              <w:rPr>
                <w:rFonts w:ascii="Times New Roman" w:hAnsi="Times New Roman" w:cs="Times New Roman"/>
              </w:rPr>
              <w:t>Изменения в извещения о проведении открытых конкурсов вносились в соответствии с требованиями части 4 статьи 49 Федерального закона № 44-ФЗ от 05.04.2013.</w:t>
            </w:r>
          </w:p>
          <w:p w:rsidR="0007654F" w:rsidRPr="00953865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 w:rsidRPr="00953865">
              <w:rPr>
                <w:rFonts w:ascii="Times New Roman" w:hAnsi="Times New Roman" w:cs="Times New Roman"/>
              </w:rPr>
              <w:t>Извещения о проведении открытых конкурсов и электронных аукционов содержат информацию в соответствии с требованиями  статей 33, 42, 49, 63 Федерального закона № 44-ФЗ от 05.04.2013.</w:t>
            </w:r>
          </w:p>
          <w:p w:rsidR="0007654F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 w:rsidRPr="00953865">
              <w:rPr>
                <w:rFonts w:ascii="Times New Roman" w:hAnsi="Times New Roman" w:cs="Times New Roman"/>
              </w:rPr>
              <w:t>Способы определения поставщиков соответствуют требованиям статей 48 и 59 Федерального закона № 44-ФЗ от 05.04.2013</w:t>
            </w:r>
            <w:r>
              <w:rPr>
                <w:rFonts w:ascii="Times New Roman" w:hAnsi="Times New Roman" w:cs="Times New Roman"/>
              </w:rPr>
              <w:t xml:space="preserve">, а также Перечню товаров, работ, услуг, в случае осуществления </w:t>
            </w:r>
            <w:r>
              <w:rPr>
                <w:rFonts w:ascii="Times New Roman" w:hAnsi="Times New Roman" w:cs="Times New Roman"/>
              </w:rPr>
              <w:lastRenderedPageBreak/>
              <w:t>закупок обязан проводить аукцион в электронной форме (электронный аукцион), утвержденному распоряжением Правительства Российской Федерации от 31.10.2013 № 2019-р.</w:t>
            </w:r>
          </w:p>
          <w:p w:rsidR="0007654F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рассмотрения и оценки заявок на участие в открытом конкурсе, а также рассмотрения первых частей заявок на участие в электронном аукционе соответствуют требованиям статей 53, 67 </w:t>
            </w:r>
            <w:r w:rsidRPr="00953865">
              <w:rPr>
                <w:rFonts w:ascii="Times New Roman" w:hAnsi="Times New Roman" w:cs="Times New Roman"/>
              </w:rPr>
              <w:t>Федерального закона № 44-ФЗ от 05.04.2013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654F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вскрытия конвертов с заявками на участие в открытом конкурсе, протоколы рассмотрения и оценки заявок на участие в открытом конкурсе на определение подрядчика, протоколы рассмотрения заявок на участие в электронном аукционе, проведения электронного аукциона и подведения итогов электронного аукциона и подведения итогов электронного аукциона опубликованы на официальном сайте государственных закупок.</w:t>
            </w:r>
          </w:p>
          <w:p w:rsidR="0007654F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обеспечения заявок при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 xml:space="preserve">кционов, обеспечение исполнения контрактов установлены в соответствии со статьями 44 и 96 </w:t>
            </w:r>
            <w:r w:rsidRPr="00A33E7A">
              <w:rPr>
                <w:rFonts w:ascii="Times New Roman" w:hAnsi="Times New Roman" w:cs="Times New Roman"/>
              </w:rPr>
              <w:t>Федерального закона № 44-ФЗ от 05.04.2013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654F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аукционы проводились на электронной торговой площадке ЗАО «Сбербанк-АСТ» в сети интернет (</w:t>
            </w:r>
            <w:hyperlink r:id="rId9" w:history="1">
              <w:r w:rsidRPr="009D38C6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Pr="009D38C6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D38C6">
                <w:rPr>
                  <w:rStyle w:val="a8"/>
                  <w:rFonts w:ascii="Times New Roman" w:hAnsi="Times New Roman" w:cs="Times New Roman"/>
                  <w:lang w:val="en-US"/>
                </w:rPr>
                <w:t>sberbank</w:t>
              </w:r>
              <w:proofErr w:type="spellEnd"/>
              <w:r w:rsidRPr="009D38C6">
                <w:rPr>
                  <w:rStyle w:val="a8"/>
                  <w:rFonts w:ascii="Times New Roman" w:hAnsi="Times New Roman" w:cs="Times New Roman"/>
                </w:rPr>
                <w:t>-</w:t>
              </w:r>
              <w:proofErr w:type="spellStart"/>
              <w:r w:rsidRPr="009D38C6">
                <w:rPr>
                  <w:rStyle w:val="a8"/>
                  <w:rFonts w:ascii="Times New Roman" w:hAnsi="Times New Roman" w:cs="Times New Roman"/>
                  <w:lang w:val="en-US"/>
                </w:rPr>
                <w:t>ast</w:t>
              </w:r>
              <w:proofErr w:type="spellEnd"/>
              <w:r w:rsidRPr="009D38C6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D38C6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).</w:t>
            </w:r>
          </w:p>
          <w:p w:rsidR="0007654F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контракты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заключены в соответствии со статьями 54,70 </w:t>
            </w:r>
            <w:r w:rsidRPr="00A33E7A">
              <w:rPr>
                <w:rFonts w:ascii="Times New Roman" w:hAnsi="Times New Roman" w:cs="Times New Roman"/>
              </w:rPr>
              <w:t>Федерального закона № 44-ФЗ от 05.04.2013</w:t>
            </w:r>
            <w:r>
              <w:rPr>
                <w:rFonts w:ascii="Times New Roman" w:hAnsi="Times New Roman" w:cs="Times New Roman"/>
              </w:rPr>
              <w:t xml:space="preserve"> на условиях, указанных в извещениях о проведении открытого конкурса и конкурсной документации, о проведении электронного аукциона и документации об электронном аукционе, по цене, предложенной победителем. Нарушений по срокам и порядку заключения контрактов не установлено.</w:t>
            </w:r>
          </w:p>
          <w:p w:rsidR="0007654F" w:rsidRPr="005B3A60" w:rsidRDefault="0007654F" w:rsidP="002F6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Комитетом одной процедуры при установлении НМЦК методом сопоставимых рыночных цен повлекло завышение НМЦК.</w:t>
            </w:r>
          </w:p>
        </w:tc>
        <w:tc>
          <w:tcPr>
            <w:tcW w:w="3041" w:type="dxa"/>
            <w:gridSpan w:val="2"/>
          </w:tcPr>
          <w:p w:rsidR="0007654F" w:rsidRDefault="0007654F" w:rsidP="002F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Запланировано в 2017 года при определении НМЦК </w:t>
            </w:r>
            <w:proofErr w:type="gramStart"/>
            <w:r>
              <w:rPr>
                <w:rFonts w:ascii="Times New Roman" w:hAnsi="Times New Roman" w:cs="Times New Roman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метода осуществления поиска ценовой информации в реестре контрактов, заключенных заказчиками.</w:t>
            </w:r>
          </w:p>
        </w:tc>
      </w:tr>
      <w:tr w:rsidR="0007654F" w:rsidTr="0007654F">
        <w:tc>
          <w:tcPr>
            <w:tcW w:w="1624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2234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Мурманска</w:t>
            </w:r>
          </w:p>
        </w:tc>
        <w:tc>
          <w:tcPr>
            <w:tcW w:w="3850" w:type="dxa"/>
            <w:gridSpan w:val="2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бюджета, выделенных в 2015 году на реализацию мероприятий № 1 и № 3 подпрограммы «Поддержка и стимулирование жилищного строительства на территории муниципального образования город Мурманск» на 2014-2018 годы муниципальной программы города Мурманска «Градостроительная политика» на 2014-2018 годы, в том числе с применением аудита в сфере закупок по муниципальным контрактам, заключенным в 2015 году</w:t>
            </w:r>
            <w:proofErr w:type="gramEnd"/>
          </w:p>
        </w:tc>
        <w:tc>
          <w:tcPr>
            <w:tcW w:w="3863" w:type="dxa"/>
            <w:gridSpan w:val="2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14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Федерального закона от 05.04.2013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закупок, товаров, услуг для обеспечения государственных и муниципальных нужд»</w:t>
            </w:r>
            <w:r w:rsidRPr="00FB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4D">
              <w:rPr>
                <w:rFonts w:ascii="Times New Roman" w:hAnsi="Times New Roman" w:cs="Times New Roman"/>
                <w:sz w:val="24"/>
                <w:szCs w:val="24"/>
              </w:rPr>
              <w:t>- Комитетом приняты меры, направленные н устранение нарушений закона, их причин 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приняты к сведению и применению в работе рекомендации КСП г. Мурманска</w:t>
            </w:r>
          </w:p>
        </w:tc>
      </w:tr>
      <w:tr w:rsidR="0007654F" w:rsidTr="0007654F">
        <w:tc>
          <w:tcPr>
            <w:tcW w:w="1624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34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администрации города Мурманска</w:t>
            </w:r>
          </w:p>
        </w:tc>
        <w:tc>
          <w:tcPr>
            <w:tcW w:w="3850" w:type="dxa"/>
            <w:gridSpan w:val="2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обеспечения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законодательства РФ и иных нормативных правовых актов, регулирующих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3863" w:type="dxa"/>
            <w:gridSpan w:val="2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-неэффективное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средств;</w:t>
            </w:r>
          </w:p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недополучен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бюджета муниципального образования г. Мурманск;</w:t>
            </w:r>
          </w:p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нарушены требования Федерального закона от 05.04.2013 № 44-ФЗ </w:t>
            </w:r>
            <w:r w:rsidRPr="00FB214D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закупок, товаров, услуг для обеспечения государственных и муниципальных нужд».</w:t>
            </w:r>
          </w:p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30" w:type="dxa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приняты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взысканию сумм неустоек; </w:t>
            </w:r>
          </w:p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виновные лица привлечены к административной ответственности</w:t>
            </w:r>
          </w:p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54F" w:rsidTr="0007654F">
        <w:tc>
          <w:tcPr>
            <w:tcW w:w="1624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34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37">
              <w:rPr>
                <w:rFonts w:ascii="Times New Roman" w:hAnsi="Times New Roman" w:cs="Times New Roman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850" w:type="dxa"/>
            <w:gridSpan w:val="2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действующему законодательству постановления АГМ от 28.06.201 № 1421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(далее - Регламент)</w:t>
            </w:r>
          </w:p>
        </w:tc>
        <w:tc>
          <w:tcPr>
            <w:tcW w:w="3863" w:type="dxa"/>
            <w:gridSpan w:val="2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несоответствие положений Регламента требованиям Постановления Правительства РФ от 09.06.2006 № 363.</w:t>
            </w:r>
          </w:p>
        </w:tc>
        <w:tc>
          <w:tcPr>
            <w:tcW w:w="3030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Регламента приведены в соответствие с действующим законодательством</w:t>
            </w:r>
          </w:p>
        </w:tc>
      </w:tr>
      <w:tr w:rsidR="0007654F" w:rsidTr="0007654F">
        <w:tc>
          <w:tcPr>
            <w:tcW w:w="1624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234" w:type="dxa"/>
          </w:tcPr>
          <w:p w:rsidR="0007654F" w:rsidRPr="00F83337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24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5B7E24">
              <w:rPr>
                <w:rFonts w:ascii="Times New Roman" w:hAnsi="Times New Roman" w:cs="Times New Roman"/>
                <w:sz w:val="24"/>
                <w:szCs w:val="24"/>
              </w:rPr>
              <w:t>административного округа г. Мурманска</w:t>
            </w:r>
          </w:p>
        </w:tc>
        <w:tc>
          <w:tcPr>
            <w:tcW w:w="3850" w:type="dxa"/>
            <w:gridSpan w:val="2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</w:p>
        </w:tc>
        <w:tc>
          <w:tcPr>
            <w:tcW w:w="3863" w:type="dxa"/>
            <w:gridSpan w:val="2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030" w:type="dxa"/>
          </w:tcPr>
          <w:p w:rsidR="0007654F" w:rsidRDefault="0007654F" w:rsidP="00A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Комитетом приняты меры, направленные н устранение нарушений закона, их причин и условий</w:t>
            </w:r>
          </w:p>
        </w:tc>
      </w:tr>
    </w:tbl>
    <w:p w:rsidR="00042A75" w:rsidRPr="00D30AD1" w:rsidRDefault="00042A75" w:rsidP="004B1AB0">
      <w:pPr>
        <w:spacing w:after="0"/>
      </w:pPr>
    </w:p>
    <w:p w:rsidR="0037795E" w:rsidRPr="00D30AD1" w:rsidRDefault="0037795E">
      <w:pPr>
        <w:spacing w:after="0"/>
      </w:pPr>
      <w:bookmarkStart w:id="0" w:name="_GoBack"/>
      <w:bookmarkEnd w:id="0"/>
    </w:p>
    <w:sectPr w:rsidR="0037795E" w:rsidRPr="00D30AD1" w:rsidSect="008E4950">
      <w:headerReference w:type="default" r:id="rId10"/>
      <w:pgSz w:w="16838" w:h="11906" w:orient="landscape"/>
      <w:pgMar w:top="141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F1" w:rsidRDefault="00A133F1" w:rsidP="008E4950">
      <w:pPr>
        <w:spacing w:after="0" w:line="240" w:lineRule="auto"/>
      </w:pPr>
      <w:r>
        <w:separator/>
      </w:r>
    </w:p>
  </w:endnote>
  <w:endnote w:type="continuationSeparator" w:id="0">
    <w:p w:rsidR="00A133F1" w:rsidRDefault="00A133F1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F1" w:rsidRDefault="00A133F1" w:rsidP="008E4950">
      <w:pPr>
        <w:spacing w:after="0" w:line="240" w:lineRule="auto"/>
      </w:pPr>
      <w:r>
        <w:separator/>
      </w:r>
    </w:p>
  </w:footnote>
  <w:footnote w:type="continuationSeparator" w:id="0">
    <w:p w:rsidR="00A133F1" w:rsidRDefault="00A133F1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96812"/>
      <w:docPartObj>
        <w:docPartGallery w:val="Page Numbers (Top of Page)"/>
        <w:docPartUnique/>
      </w:docPartObj>
    </w:sdtPr>
    <w:sdtEndPr/>
    <w:sdtContent>
      <w:p w:rsidR="008E4950" w:rsidRDefault="008E4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4F">
          <w:rPr>
            <w:noProof/>
          </w:rPr>
          <w:t>4</w:t>
        </w:r>
        <w:r>
          <w:fldChar w:fldCharType="end"/>
        </w:r>
      </w:p>
    </w:sdtContent>
  </w:sdt>
  <w:p w:rsidR="008E4950" w:rsidRDefault="008E49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C41"/>
    <w:multiLevelType w:val="multilevel"/>
    <w:tmpl w:val="300C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1">
    <w:nsid w:val="1C49456E"/>
    <w:multiLevelType w:val="hybridMultilevel"/>
    <w:tmpl w:val="0BB6B5A2"/>
    <w:lvl w:ilvl="0" w:tplc="7E8E9198">
      <w:start w:val="1"/>
      <w:numFmt w:val="decimal"/>
      <w:lvlText w:val="%1)"/>
      <w:lvlJc w:val="left"/>
      <w:pPr>
        <w:ind w:left="96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1948E4"/>
    <w:multiLevelType w:val="hybridMultilevel"/>
    <w:tmpl w:val="6A8C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1AC3"/>
    <w:multiLevelType w:val="hybridMultilevel"/>
    <w:tmpl w:val="982EA0FE"/>
    <w:lvl w:ilvl="0" w:tplc="02A25AF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1240A"/>
    <w:rsid w:val="00012622"/>
    <w:rsid w:val="00034B4E"/>
    <w:rsid w:val="00042A75"/>
    <w:rsid w:val="00065F62"/>
    <w:rsid w:val="0007654F"/>
    <w:rsid w:val="000A2D0F"/>
    <w:rsid w:val="000A4EAE"/>
    <w:rsid w:val="000A560D"/>
    <w:rsid w:val="000D49E7"/>
    <w:rsid w:val="000D59DF"/>
    <w:rsid w:val="000E2BF9"/>
    <w:rsid w:val="000E7B88"/>
    <w:rsid w:val="001126F9"/>
    <w:rsid w:val="00123373"/>
    <w:rsid w:val="00175539"/>
    <w:rsid w:val="0019255D"/>
    <w:rsid w:val="00195675"/>
    <w:rsid w:val="001A0C54"/>
    <w:rsid w:val="001B19F9"/>
    <w:rsid w:val="002061BF"/>
    <w:rsid w:val="00211736"/>
    <w:rsid w:val="002245C0"/>
    <w:rsid w:val="002D5980"/>
    <w:rsid w:val="002E1932"/>
    <w:rsid w:val="00312025"/>
    <w:rsid w:val="003415D3"/>
    <w:rsid w:val="00374EC6"/>
    <w:rsid w:val="0037795E"/>
    <w:rsid w:val="003800C5"/>
    <w:rsid w:val="00397125"/>
    <w:rsid w:val="003E6BC7"/>
    <w:rsid w:val="00411DE4"/>
    <w:rsid w:val="0049569C"/>
    <w:rsid w:val="004B1AB0"/>
    <w:rsid w:val="004C11F4"/>
    <w:rsid w:val="004F09C7"/>
    <w:rsid w:val="00503647"/>
    <w:rsid w:val="00512701"/>
    <w:rsid w:val="00515E1D"/>
    <w:rsid w:val="00545540"/>
    <w:rsid w:val="00596246"/>
    <w:rsid w:val="005A4ABA"/>
    <w:rsid w:val="005B3A60"/>
    <w:rsid w:val="005E4F11"/>
    <w:rsid w:val="005F2A59"/>
    <w:rsid w:val="005F3275"/>
    <w:rsid w:val="00601CDC"/>
    <w:rsid w:val="00624A55"/>
    <w:rsid w:val="00626C2C"/>
    <w:rsid w:val="00632C31"/>
    <w:rsid w:val="00651E77"/>
    <w:rsid w:val="006B0AD1"/>
    <w:rsid w:val="006C26FD"/>
    <w:rsid w:val="007064D4"/>
    <w:rsid w:val="00737366"/>
    <w:rsid w:val="0076602F"/>
    <w:rsid w:val="00770B88"/>
    <w:rsid w:val="007816CC"/>
    <w:rsid w:val="007857AA"/>
    <w:rsid w:val="00790091"/>
    <w:rsid w:val="007F7B43"/>
    <w:rsid w:val="00847925"/>
    <w:rsid w:val="00847C46"/>
    <w:rsid w:val="00851BEE"/>
    <w:rsid w:val="00855D51"/>
    <w:rsid w:val="00883C11"/>
    <w:rsid w:val="008A0951"/>
    <w:rsid w:val="008A7479"/>
    <w:rsid w:val="008E4950"/>
    <w:rsid w:val="00911F2F"/>
    <w:rsid w:val="00933CC6"/>
    <w:rsid w:val="009479A9"/>
    <w:rsid w:val="00953865"/>
    <w:rsid w:val="00967EFF"/>
    <w:rsid w:val="009B1DC1"/>
    <w:rsid w:val="009C2FE8"/>
    <w:rsid w:val="009F4166"/>
    <w:rsid w:val="00A114C5"/>
    <w:rsid w:val="00A133F1"/>
    <w:rsid w:val="00A31E3E"/>
    <w:rsid w:val="00A33E7A"/>
    <w:rsid w:val="00A561F2"/>
    <w:rsid w:val="00AD1B70"/>
    <w:rsid w:val="00AE18E8"/>
    <w:rsid w:val="00B04D35"/>
    <w:rsid w:val="00B225EF"/>
    <w:rsid w:val="00B22806"/>
    <w:rsid w:val="00B32882"/>
    <w:rsid w:val="00B7134F"/>
    <w:rsid w:val="00B92A34"/>
    <w:rsid w:val="00BF63C8"/>
    <w:rsid w:val="00C37E27"/>
    <w:rsid w:val="00C5235C"/>
    <w:rsid w:val="00C87227"/>
    <w:rsid w:val="00CB262C"/>
    <w:rsid w:val="00CB26B1"/>
    <w:rsid w:val="00CF399E"/>
    <w:rsid w:val="00D14716"/>
    <w:rsid w:val="00D30AD1"/>
    <w:rsid w:val="00D56D80"/>
    <w:rsid w:val="00D97270"/>
    <w:rsid w:val="00DB66C0"/>
    <w:rsid w:val="00DD1CE9"/>
    <w:rsid w:val="00E7696B"/>
    <w:rsid w:val="00EB575B"/>
    <w:rsid w:val="00F0560C"/>
    <w:rsid w:val="00F110B6"/>
    <w:rsid w:val="00F52688"/>
    <w:rsid w:val="00FC77E7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4950"/>
  </w:style>
  <w:style w:type="paragraph" w:styleId="ab">
    <w:name w:val="footer"/>
    <w:basedOn w:val="a"/>
    <w:link w:val="ac"/>
    <w:uiPriority w:val="99"/>
    <w:unhideWhenUsed/>
    <w:rsid w:val="008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4950"/>
  </w:style>
  <w:style w:type="paragraph" w:styleId="ab">
    <w:name w:val="footer"/>
    <w:basedOn w:val="a"/>
    <w:link w:val="ac"/>
    <w:uiPriority w:val="99"/>
    <w:unhideWhenUsed/>
    <w:rsid w:val="008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49E6-AE10-4057-8356-C7D18B01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Молодых</cp:lastModifiedBy>
  <cp:revision>3</cp:revision>
  <cp:lastPrinted>2014-03-14T12:47:00Z</cp:lastPrinted>
  <dcterms:created xsi:type="dcterms:W3CDTF">2017-02-17T12:35:00Z</dcterms:created>
  <dcterms:modified xsi:type="dcterms:W3CDTF">2017-02-22T07:14:00Z</dcterms:modified>
</cp:coreProperties>
</file>