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EC" w:rsidRPr="009877AF" w:rsidRDefault="007B24D5" w:rsidP="00B872B8">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9877AF">
        <w:rPr>
          <w:rFonts w:ascii="Times New Roman" w:eastAsia="Times New Roman" w:hAnsi="Times New Roman" w:cs="Times New Roman"/>
          <w:bCs/>
          <w:sz w:val="28"/>
          <w:szCs w:val="28"/>
          <w:lang w:eastAsia="ru-RU"/>
        </w:rPr>
        <w:t>IV.</w:t>
      </w:r>
      <w:r w:rsidR="00DA44EC" w:rsidRPr="009877AF">
        <w:rPr>
          <w:rFonts w:ascii="Times New Roman" w:eastAsia="Times New Roman" w:hAnsi="Times New Roman" w:cs="Times New Roman"/>
          <w:bCs/>
          <w:sz w:val="28"/>
          <w:szCs w:val="28"/>
          <w:lang w:eastAsia="ru-RU"/>
        </w:rPr>
        <w:t xml:space="preserve"> Подпрограмма</w:t>
      </w:r>
    </w:p>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sz w:val="28"/>
          <w:szCs w:val="28"/>
        </w:rPr>
      </w:pPr>
      <w:r w:rsidRPr="009877AF">
        <w:rPr>
          <w:rFonts w:ascii="Times New Roman" w:eastAsia="Calibri" w:hAnsi="Times New Roman" w:cs="Times New Roman"/>
          <w:sz w:val="28"/>
          <w:szCs w:val="28"/>
        </w:rPr>
        <w:t>«Переустройство и (или) перепланировка пустующих муниципальных нежилых помещений для перевода их в муниципальные жилые помещения»</w:t>
      </w:r>
      <w:r w:rsidRPr="009877AF">
        <w:rPr>
          <w:rFonts w:ascii="Times New Roman" w:eastAsia="Calibri" w:hAnsi="Times New Roman" w:cs="Times New Roman"/>
          <w:sz w:val="28"/>
          <w:szCs w:val="28"/>
        </w:rPr>
        <w:br/>
        <w:t>на 2014-2019 годы</w:t>
      </w:r>
    </w:p>
    <w:p w:rsidR="004B5B54" w:rsidRPr="009877AF" w:rsidRDefault="004B5B54"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8"/>
          <w:szCs w:val="28"/>
        </w:rPr>
      </w:pPr>
    </w:p>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sz w:val="28"/>
          <w:szCs w:val="28"/>
        </w:rPr>
      </w:pPr>
      <w:r w:rsidRPr="009877AF">
        <w:rPr>
          <w:rFonts w:ascii="Times New Roman" w:eastAsia="Calibri" w:hAnsi="Times New Roman" w:cs="Times New Roman"/>
          <w:sz w:val="28"/>
          <w:szCs w:val="28"/>
        </w:rPr>
        <w:t>Паспорт подпрограммы</w:t>
      </w:r>
    </w:p>
    <w:p w:rsidR="004B5B54" w:rsidRPr="009877AF" w:rsidRDefault="004B5B54"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sz w:val="28"/>
          <w:szCs w:val="28"/>
        </w:rPr>
      </w:pPr>
    </w:p>
    <w:tbl>
      <w:tblPr>
        <w:tblW w:w="5000" w:type="pct"/>
        <w:tblCellMar>
          <w:left w:w="75" w:type="dxa"/>
          <w:right w:w="75" w:type="dxa"/>
        </w:tblCellMar>
        <w:tblLook w:val="04A0"/>
      </w:tblPr>
      <w:tblGrid>
        <w:gridCol w:w="2836"/>
        <w:gridCol w:w="6951"/>
      </w:tblGrid>
      <w:tr w:rsidR="00DA44EC" w:rsidRPr="009877AF" w:rsidTr="00DA44EC">
        <w:tc>
          <w:tcPr>
            <w:tcW w:w="1449" w:type="pct"/>
            <w:tcBorders>
              <w:top w:val="single" w:sz="4" w:space="0" w:color="auto"/>
              <w:left w:val="single" w:sz="4" w:space="0" w:color="auto"/>
              <w:bottom w:val="single" w:sz="4" w:space="0" w:color="auto"/>
              <w:right w:val="single" w:sz="4" w:space="0" w:color="auto"/>
            </w:tcBorders>
            <w:hideMark/>
          </w:tcPr>
          <w:p w:rsidR="00DA44EC" w:rsidRPr="009877AF" w:rsidRDefault="00DA44EC" w:rsidP="00B872B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9877AF">
              <w:rPr>
                <w:rFonts w:ascii="Times New Roman" w:eastAsia="Times New Roman" w:hAnsi="Times New Roman" w:cs="Times New Roman"/>
                <w:sz w:val="24"/>
                <w:szCs w:val="24"/>
              </w:rPr>
              <w:t>Наименование муниципальной программы, в которую входит подпрограмма</w:t>
            </w:r>
          </w:p>
        </w:tc>
        <w:tc>
          <w:tcPr>
            <w:tcW w:w="3551" w:type="pct"/>
            <w:tcBorders>
              <w:top w:val="single" w:sz="4" w:space="0" w:color="auto"/>
              <w:left w:val="single" w:sz="4" w:space="0" w:color="auto"/>
              <w:bottom w:val="single" w:sz="4" w:space="0" w:color="auto"/>
              <w:right w:val="single" w:sz="4" w:space="0" w:color="auto"/>
            </w:tcBorders>
            <w:hideMark/>
          </w:tcPr>
          <w:p w:rsidR="00DA44EC" w:rsidRPr="009877AF" w:rsidRDefault="00DA44EC" w:rsidP="00B872B8">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877AF">
              <w:rPr>
                <w:rFonts w:ascii="Times New Roman" w:eastAsia="Times New Roman" w:hAnsi="Times New Roman" w:cs="Times New Roman"/>
                <w:sz w:val="24"/>
                <w:szCs w:val="24"/>
              </w:rPr>
              <w:t>Муниципальная программа города Мурманска «Управление имуществом и жилищная политика» на 2014-2019 годы</w:t>
            </w:r>
          </w:p>
        </w:tc>
      </w:tr>
      <w:tr w:rsidR="00DA44EC" w:rsidRPr="009877AF" w:rsidTr="00DA44EC">
        <w:tc>
          <w:tcPr>
            <w:tcW w:w="1449" w:type="pct"/>
            <w:tcBorders>
              <w:top w:val="single" w:sz="4" w:space="0" w:color="auto"/>
              <w:left w:val="single" w:sz="4" w:space="0" w:color="auto"/>
              <w:bottom w:val="single" w:sz="4" w:space="0" w:color="auto"/>
              <w:right w:val="single" w:sz="4" w:space="0" w:color="auto"/>
            </w:tcBorders>
            <w:hideMark/>
          </w:tcPr>
          <w:p w:rsidR="00DA44EC" w:rsidRPr="009877AF" w:rsidRDefault="00DA44EC" w:rsidP="00B872B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9877AF">
              <w:rPr>
                <w:rFonts w:ascii="Times New Roman" w:eastAsia="Times New Roman" w:hAnsi="Times New Roman" w:cs="Times New Roman"/>
                <w:sz w:val="24"/>
                <w:szCs w:val="24"/>
              </w:rPr>
              <w:t>Цель подпрограммы</w:t>
            </w:r>
          </w:p>
        </w:tc>
        <w:tc>
          <w:tcPr>
            <w:tcW w:w="3551" w:type="pct"/>
            <w:tcBorders>
              <w:top w:val="single" w:sz="4" w:space="0" w:color="auto"/>
              <w:left w:val="single" w:sz="4" w:space="0" w:color="auto"/>
              <w:bottom w:val="single" w:sz="4" w:space="0" w:color="auto"/>
              <w:right w:val="single" w:sz="4" w:space="0" w:color="auto"/>
            </w:tcBorders>
            <w:hideMark/>
          </w:tcPr>
          <w:p w:rsidR="00DA44EC" w:rsidRPr="009877AF" w:rsidRDefault="00DA44EC" w:rsidP="00B872B8">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877AF">
              <w:rPr>
                <w:rFonts w:ascii="Times New Roman" w:eastAsia="Times New Roman" w:hAnsi="Times New Roman" w:cs="Times New Roman"/>
                <w:sz w:val="24"/>
                <w:szCs w:val="24"/>
              </w:rPr>
              <w:t>Сокращение количества пустующих муниципальных нежилых помещений и обеспечение населения благоустроенным жильем</w:t>
            </w:r>
          </w:p>
        </w:tc>
      </w:tr>
      <w:tr w:rsidR="00DA44EC" w:rsidRPr="009877AF" w:rsidTr="00DA44EC">
        <w:trPr>
          <w:trHeight w:val="128"/>
        </w:trPr>
        <w:tc>
          <w:tcPr>
            <w:tcW w:w="1449" w:type="pct"/>
            <w:tcBorders>
              <w:top w:val="nil"/>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9877AF">
              <w:rPr>
                <w:rFonts w:ascii="Times New Roman" w:eastAsia="Times New Roman" w:hAnsi="Times New Roman" w:cs="Times New Roman"/>
                <w:sz w:val="24"/>
                <w:szCs w:val="24"/>
              </w:rPr>
              <w:t>Задачи подпрограммы</w:t>
            </w:r>
          </w:p>
        </w:tc>
        <w:tc>
          <w:tcPr>
            <w:tcW w:w="3551" w:type="pct"/>
            <w:tcBorders>
              <w:top w:val="nil"/>
              <w:left w:val="single" w:sz="4" w:space="0" w:color="auto"/>
              <w:bottom w:val="single" w:sz="4" w:space="0" w:color="auto"/>
              <w:right w:val="single" w:sz="4" w:space="0" w:color="auto"/>
            </w:tcBorders>
            <w:vAlign w:val="center"/>
            <w:hideMark/>
          </w:tcPr>
          <w:p w:rsidR="00DA44EC" w:rsidRPr="009877AF" w:rsidRDefault="00DA44EC" w:rsidP="00B872B8">
            <w:pPr>
              <w:shd w:val="clear" w:color="auto" w:fill="FFFFFF"/>
              <w:tabs>
                <w:tab w:val="left" w:pos="67"/>
                <w:tab w:val="left" w:pos="351"/>
              </w:tabs>
              <w:spacing w:after="0" w:line="240" w:lineRule="auto"/>
              <w:contextualSpacing/>
              <w:rPr>
                <w:rFonts w:ascii="Times New Roman" w:eastAsia="Calibri" w:hAnsi="Times New Roman" w:cs="Times New Roman"/>
                <w:sz w:val="24"/>
                <w:szCs w:val="24"/>
              </w:rPr>
            </w:pPr>
            <w:r w:rsidRPr="009877AF">
              <w:rPr>
                <w:rFonts w:ascii="Times New Roman" w:eastAsia="Calibri" w:hAnsi="Times New Roman" w:cs="Times New Roman"/>
                <w:sz w:val="24"/>
                <w:szCs w:val="24"/>
              </w:rPr>
              <w:t>–</w:t>
            </w:r>
          </w:p>
        </w:tc>
      </w:tr>
      <w:tr w:rsidR="00DA44EC" w:rsidRPr="009877AF" w:rsidTr="00DA44EC">
        <w:trPr>
          <w:trHeight w:val="400"/>
        </w:trPr>
        <w:tc>
          <w:tcPr>
            <w:tcW w:w="1449" w:type="pct"/>
            <w:tcBorders>
              <w:top w:val="nil"/>
              <w:left w:val="single" w:sz="4" w:space="0" w:color="auto"/>
              <w:bottom w:val="single" w:sz="4" w:space="0" w:color="auto"/>
              <w:right w:val="single" w:sz="4" w:space="0" w:color="auto"/>
            </w:tcBorders>
            <w:hideMark/>
          </w:tcPr>
          <w:p w:rsidR="00DA44EC" w:rsidRPr="009877AF" w:rsidRDefault="00DA44EC" w:rsidP="00B872B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9877AF">
              <w:rPr>
                <w:rFonts w:ascii="Times New Roman" w:eastAsia="Times New Roman" w:hAnsi="Times New Roman" w:cs="Times New Roman"/>
                <w:sz w:val="24"/>
                <w:szCs w:val="24"/>
              </w:rPr>
              <w:t>Важнейшие целевые показатели (индикаторы) реализации подпрограммы</w:t>
            </w:r>
          </w:p>
        </w:tc>
        <w:tc>
          <w:tcPr>
            <w:tcW w:w="3551" w:type="pct"/>
            <w:tcBorders>
              <w:top w:val="nil"/>
              <w:left w:val="single" w:sz="4" w:space="0" w:color="auto"/>
              <w:bottom w:val="single" w:sz="4" w:space="0" w:color="auto"/>
              <w:right w:val="single" w:sz="4" w:space="0" w:color="auto"/>
            </w:tcBorders>
            <w:hideMark/>
          </w:tcPr>
          <w:p w:rsidR="00DA44EC" w:rsidRPr="009877AF" w:rsidRDefault="00DA44EC" w:rsidP="00B872B8">
            <w:pPr>
              <w:widowControl w:val="0"/>
              <w:numPr>
                <w:ilvl w:val="0"/>
                <w:numId w:val="38"/>
              </w:numPr>
              <w:shd w:val="clear" w:color="auto" w:fill="FFFFFF"/>
              <w:tabs>
                <w:tab w:val="left" w:pos="67"/>
                <w:tab w:val="left" w:pos="351"/>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877AF">
              <w:rPr>
                <w:rFonts w:ascii="Times New Roman" w:eastAsia="Times New Roman" w:hAnsi="Times New Roman" w:cs="Times New Roman"/>
                <w:sz w:val="24"/>
                <w:szCs w:val="24"/>
              </w:rPr>
              <w:t>Количество помещений, имеющих в результате действий по изменению категории пустующих нежилых помещений возможность для использования в качестве жилых.</w:t>
            </w:r>
          </w:p>
          <w:p w:rsidR="00DA44EC" w:rsidRPr="009877AF" w:rsidRDefault="00DA44EC" w:rsidP="00B872B8">
            <w:pPr>
              <w:widowControl w:val="0"/>
              <w:numPr>
                <w:ilvl w:val="0"/>
                <w:numId w:val="38"/>
              </w:numPr>
              <w:shd w:val="clear" w:color="auto" w:fill="FFFFFF"/>
              <w:tabs>
                <w:tab w:val="left" w:pos="67"/>
                <w:tab w:val="left" w:pos="351"/>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9877AF">
              <w:rPr>
                <w:rFonts w:ascii="Times New Roman" w:eastAsia="Times New Roman" w:hAnsi="Times New Roman" w:cs="Times New Roman"/>
                <w:sz w:val="24"/>
                <w:szCs w:val="24"/>
              </w:rPr>
              <w:t>Доля объектов, законченных капитальным ремонтом, для использования в качестве жилых, от общего числа запланированных на соответствующий год.</w:t>
            </w:r>
          </w:p>
          <w:p w:rsidR="00DA44EC" w:rsidRPr="009877AF" w:rsidRDefault="00DA44EC" w:rsidP="00B872B8">
            <w:pPr>
              <w:numPr>
                <w:ilvl w:val="0"/>
                <w:numId w:val="38"/>
              </w:numPr>
              <w:shd w:val="clear" w:color="auto" w:fill="FFFFFF"/>
              <w:tabs>
                <w:tab w:val="left" w:pos="67"/>
                <w:tab w:val="left" w:pos="351"/>
              </w:tabs>
              <w:spacing w:after="0" w:line="240" w:lineRule="auto"/>
              <w:ind w:left="0" w:firstLine="0"/>
              <w:contextualSpacing/>
              <w:jc w:val="both"/>
              <w:rPr>
                <w:rFonts w:ascii="Times New Roman" w:eastAsia="Calibri" w:hAnsi="Times New Roman" w:cs="Times New Roman"/>
                <w:sz w:val="24"/>
                <w:szCs w:val="24"/>
              </w:rPr>
            </w:pPr>
            <w:r w:rsidRPr="009877AF">
              <w:rPr>
                <w:rFonts w:ascii="Times New Roman" w:eastAsia="Calibri" w:hAnsi="Times New Roman" w:cs="Times New Roman"/>
                <w:bCs/>
                <w:sz w:val="24"/>
                <w:szCs w:val="24"/>
              </w:rPr>
              <w:t>Количество муниципальных аварийных нежилых помещений, зданий, строений, ремонт (без изменения категории) или снос которых осуществлен</w:t>
            </w:r>
          </w:p>
        </w:tc>
      </w:tr>
      <w:tr w:rsidR="00DA44EC" w:rsidRPr="009877AF" w:rsidTr="00DA44EC">
        <w:tc>
          <w:tcPr>
            <w:tcW w:w="1449" w:type="pct"/>
            <w:tcBorders>
              <w:top w:val="nil"/>
              <w:left w:val="single" w:sz="4" w:space="0" w:color="auto"/>
              <w:bottom w:val="single" w:sz="4" w:space="0" w:color="auto"/>
              <w:right w:val="single" w:sz="4" w:space="0" w:color="auto"/>
            </w:tcBorders>
            <w:hideMark/>
          </w:tcPr>
          <w:p w:rsidR="00DA44EC" w:rsidRPr="009877AF" w:rsidRDefault="00DA44EC" w:rsidP="00B872B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9877AF">
              <w:rPr>
                <w:rFonts w:ascii="Times New Roman" w:eastAsia="Times New Roman" w:hAnsi="Times New Roman" w:cs="Times New Roman"/>
                <w:sz w:val="24"/>
                <w:szCs w:val="24"/>
              </w:rPr>
              <w:t>Заказчики подпрограммы</w:t>
            </w:r>
          </w:p>
        </w:tc>
        <w:tc>
          <w:tcPr>
            <w:tcW w:w="3551" w:type="pct"/>
            <w:tcBorders>
              <w:top w:val="nil"/>
              <w:left w:val="single" w:sz="4" w:space="0" w:color="auto"/>
              <w:bottom w:val="single" w:sz="4" w:space="0" w:color="auto"/>
              <w:right w:val="single" w:sz="4" w:space="0" w:color="auto"/>
            </w:tcBorders>
            <w:hideMark/>
          </w:tcPr>
          <w:p w:rsidR="00DA44EC" w:rsidRPr="009877AF" w:rsidRDefault="00DA44EC" w:rsidP="00B872B8">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877AF">
              <w:rPr>
                <w:rFonts w:ascii="Times New Roman" w:eastAsia="Times New Roman" w:hAnsi="Times New Roman" w:cs="Times New Roman"/>
                <w:sz w:val="24"/>
                <w:szCs w:val="24"/>
              </w:rPr>
              <w:t>КГТР</w:t>
            </w:r>
          </w:p>
        </w:tc>
      </w:tr>
      <w:tr w:rsidR="00DA44EC" w:rsidRPr="009877AF" w:rsidTr="00DA44EC">
        <w:tc>
          <w:tcPr>
            <w:tcW w:w="1449" w:type="pct"/>
            <w:tcBorders>
              <w:top w:val="nil"/>
              <w:left w:val="single" w:sz="4" w:space="0" w:color="auto"/>
              <w:bottom w:val="single" w:sz="4" w:space="0" w:color="auto"/>
              <w:right w:val="single" w:sz="4" w:space="0" w:color="auto"/>
            </w:tcBorders>
            <w:hideMark/>
          </w:tcPr>
          <w:p w:rsidR="00DA44EC" w:rsidRPr="009877AF" w:rsidRDefault="00DA44EC" w:rsidP="00B872B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9877AF">
              <w:rPr>
                <w:rFonts w:ascii="Times New Roman" w:eastAsia="Times New Roman" w:hAnsi="Times New Roman" w:cs="Times New Roman"/>
                <w:sz w:val="24"/>
                <w:szCs w:val="24"/>
              </w:rPr>
              <w:t>Заказчик–координатор подпрограммы</w:t>
            </w:r>
          </w:p>
        </w:tc>
        <w:tc>
          <w:tcPr>
            <w:tcW w:w="3551" w:type="pct"/>
            <w:tcBorders>
              <w:top w:val="nil"/>
              <w:left w:val="single" w:sz="4" w:space="0" w:color="auto"/>
              <w:bottom w:val="single" w:sz="4" w:space="0" w:color="auto"/>
              <w:right w:val="single" w:sz="4" w:space="0" w:color="auto"/>
            </w:tcBorders>
            <w:hideMark/>
          </w:tcPr>
          <w:p w:rsidR="00DA44EC" w:rsidRPr="009877AF" w:rsidRDefault="00DA44EC" w:rsidP="00B872B8">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877AF">
              <w:rPr>
                <w:rFonts w:ascii="Times New Roman" w:eastAsia="Times New Roman" w:hAnsi="Times New Roman" w:cs="Times New Roman"/>
                <w:sz w:val="24"/>
                <w:szCs w:val="24"/>
              </w:rPr>
              <w:t>КИО</w:t>
            </w:r>
          </w:p>
        </w:tc>
      </w:tr>
      <w:tr w:rsidR="00DA44EC" w:rsidRPr="009877AF" w:rsidTr="00DA44EC">
        <w:tc>
          <w:tcPr>
            <w:tcW w:w="1449" w:type="pct"/>
            <w:tcBorders>
              <w:top w:val="nil"/>
              <w:left w:val="single" w:sz="4" w:space="0" w:color="auto"/>
              <w:bottom w:val="single" w:sz="4" w:space="0" w:color="auto"/>
              <w:right w:val="single" w:sz="4" w:space="0" w:color="auto"/>
            </w:tcBorders>
            <w:hideMark/>
          </w:tcPr>
          <w:p w:rsidR="00DA44EC" w:rsidRPr="009877AF" w:rsidRDefault="00DA44EC" w:rsidP="00B872B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9877AF">
              <w:rPr>
                <w:rFonts w:ascii="Times New Roman" w:eastAsia="Times New Roman" w:hAnsi="Times New Roman" w:cs="Times New Roman"/>
                <w:sz w:val="24"/>
                <w:szCs w:val="24"/>
              </w:rPr>
              <w:t xml:space="preserve">Сроки и этапы реализации подпрограммы </w:t>
            </w:r>
          </w:p>
        </w:tc>
        <w:tc>
          <w:tcPr>
            <w:tcW w:w="3551" w:type="pct"/>
            <w:tcBorders>
              <w:top w:val="nil"/>
              <w:left w:val="single" w:sz="4" w:space="0" w:color="auto"/>
              <w:bottom w:val="single" w:sz="4" w:space="0" w:color="auto"/>
              <w:right w:val="single" w:sz="4" w:space="0" w:color="auto"/>
            </w:tcBorders>
            <w:hideMark/>
          </w:tcPr>
          <w:p w:rsidR="00DA44EC" w:rsidRPr="009877AF" w:rsidRDefault="00DA44EC" w:rsidP="00B872B8">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877AF">
              <w:rPr>
                <w:rFonts w:ascii="Times New Roman" w:eastAsia="Times New Roman" w:hAnsi="Times New Roman" w:cs="Times New Roman"/>
                <w:sz w:val="24"/>
                <w:szCs w:val="24"/>
              </w:rPr>
              <w:t>2014-2019 годы</w:t>
            </w:r>
          </w:p>
        </w:tc>
      </w:tr>
      <w:tr w:rsidR="00DA44EC" w:rsidRPr="009877AF" w:rsidTr="00DA44EC">
        <w:tc>
          <w:tcPr>
            <w:tcW w:w="1449" w:type="pct"/>
            <w:tcBorders>
              <w:top w:val="nil"/>
              <w:left w:val="single" w:sz="4" w:space="0" w:color="auto"/>
              <w:bottom w:val="single" w:sz="4" w:space="0" w:color="auto"/>
              <w:right w:val="single" w:sz="4" w:space="0" w:color="auto"/>
            </w:tcBorders>
            <w:hideMark/>
          </w:tcPr>
          <w:p w:rsidR="00DA44EC" w:rsidRPr="009877AF" w:rsidRDefault="00DA44EC" w:rsidP="00B872B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9877AF">
              <w:rPr>
                <w:rFonts w:ascii="Times New Roman" w:eastAsia="Times New Roman" w:hAnsi="Times New Roman" w:cs="Times New Roman"/>
                <w:sz w:val="24"/>
                <w:szCs w:val="24"/>
              </w:rPr>
              <w:t xml:space="preserve">Финансовое обеспечение подпрограммы </w:t>
            </w:r>
          </w:p>
        </w:tc>
        <w:tc>
          <w:tcPr>
            <w:tcW w:w="3551" w:type="pct"/>
            <w:tcBorders>
              <w:top w:val="nil"/>
              <w:left w:val="single" w:sz="4" w:space="0" w:color="auto"/>
              <w:bottom w:val="single" w:sz="4" w:space="0" w:color="auto"/>
              <w:right w:val="single" w:sz="4" w:space="0" w:color="auto"/>
            </w:tcBorders>
            <w:hideMark/>
          </w:tcPr>
          <w:p w:rsidR="007C21E0" w:rsidRPr="007C21E0" w:rsidRDefault="007C21E0" w:rsidP="00B872B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7C21E0">
              <w:rPr>
                <w:rFonts w:ascii="Times New Roman" w:hAnsi="Times New Roman" w:cs="Times New Roman"/>
                <w:color w:val="000000" w:themeColor="text1"/>
                <w:sz w:val="24"/>
                <w:szCs w:val="24"/>
              </w:rPr>
              <w:t>Всего по подпрограмме: 77 988,6 тыс. руб., в том числе:</w:t>
            </w:r>
          </w:p>
          <w:p w:rsidR="007C21E0" w:rsidRPr="007C21E0" w:rsidRDefault="007C21E0" w:rsidP="00B872B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7C21E0">
              <w:rPr>
                <w:rFonts w:ascii="Times New Roman" w:hAnsi="Times New Roman" w:cs="Times New Roman"/>
                <w:color w:val="000000" w:themeColor="text1"/>
                <w:sz w:val="24"/>
                <w:szCs w:val="24"/>
              </w:rPr>
              <w:t>МБ: 77 988,6 тыс. руб., из них:</w:t>
            </w:r>
          </w:p>
          <w:p w:rsidR="007C21E0" w:rsidRPr="007C21E0" w:rsidRDefault="007C21E0" w:rsidP="00B872B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7C21E0">
              <w:rPr>
                <w:rFonts w:ascii="Times New Roman" w:hAnsi="Times New Roman" w:cs="Times New Roman"/>
                <w:color w:val="000000" w:themeColor="text1"/>
                <w:sz w:val="24"/>
                <w:szCs w:val="24"/>
              </w:rPr>
              <w:t xml:space="preserve">2014 год – 15 075,2 тыс. руб.; </w:t>
            </w:r>
          </w:p>
          <w:p w:rsidR="007C21E0" w:rsidRPr="007C21E0" w:rsidRDefault="007C21E0" w:rsidP="00B872B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7C21E0">
              <w:rPr>
                <w:rFonts w:ascii="Times New Roman" w:hAnsi="Times New Roman" w:cs="Times New Roman"/>
                <w:color w:val="000000" w:themeColor="text1"/>
                <w:sz w:val="24"/>
                <w:szCs w:val="24"/>
              </w:rPr>
              <w:t xml:space="preserve">2015 год – 12 116,2 тыс. руб.; </w:t>
            </w:r>
          </w:p>
          <w:p w:rsidR="007C21E0" w:rsidRPr="007C21E0" w:rsidRDefault="007C21E0" w:rsidP="00B872B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7C21E0">
              <w:rPr>
                <w:rFonts w:ascii="Times New Roman" w:hAnsi="Times New Roman" w:cs="Times New Roman"/>
                <w:color w:val="000000" w:themeColor="text1"/>
                <w:sz w:val="24"/>
                <w:szCs w:val="24"/>
              </w:rPr>
              <w:t xml:space="preserve">2016 год – 20 963,4 тыс. руб.; </w:t>
            </w:r>
          </w:p>
          <w:p w:rsidR="007C21E0" w:rsidRPr="007C21E0" w:rsidRDefault="007C21E0" w:rsidP="00B872B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7C21E0">
              <w:rPr>
                <w:rFonts w:ascii="Times New Roman" w:hAnsi="Times New Roman" w:cs="Times New Roman"/>
                <w:color w:val="000000" w:themeColor="text1"/>
                <w:sz w:val="24"/>
                <w:szCs w:val="24"/>
              </w:rPr>
              <w:t xml:space="preserve">2017 год – 3 833,8 тыс. руб.; </w:t>
            </w:r>
          </w:p>
          <w:p w:rsidR="007C21E0" w:rsidRPr="007C21E0" w:rsidRDefault="007C21E0" w:rsidP="00B872B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7C21E0">
              <w:rPr>
                <w:rFonts w:ascii="Times New Roman" w:hAnsi="Times New Roman" w:cs="Times New Roman"/>
                <w:color w:val="000000" w:themeColor="text1"/>
                <w:sz w:val="24"/>
                <w:szCs w:val="24"/>
              </w:rPr>
              <w:t xml:space="preserve">2018 год – 13 000,0 тыс. руб.; </w:t>
            </w:r>
          </w:p>
          <w:p w:rsidR="00DA44EC" w:rsidRPr="009877AF" w:rsidRDefault="007C21E0" w:rsidP="00B872B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7C21E0">
              <w:rPr>
                <w:rFonts w:ascii="Times New Roman" w:hAnsi="Times New Roman" w:cs="Times New Roman"/>
                <w:color w:val="000000" w:themeColor="text1"/>
                <w:sz w:val="24"/>
                <w:szCs w:val="24"/>
              </w:rPr>
              <w:t>2019 год – 13 000,0 тыс. руб.</w:t>
            </w:r>
          </w:p>
        </w:tc>
      </w:tr>
      <w:tr w:rsidR="00DA44EC" w:rsidRPr="009877AF" w:rsidTr="00026C26">
        <w:trPr>
          <w:trHeight w:val="856"/>
        </w:trPr>
        <w:tc>
          <w:tcPr>
            <w:tcW w:w="1449" w:type="pct"/>
            <w:tcBorders>
              <w:top w:val="nil"/>
              <w:left w:val="single" w:sz="4" w:space="0" w:color="auto"/>
              <w:bottom w:val="single" w:sz="4" w:space="0" w:color="auto"/>
              <w:right w:val="single" w:sz="4" w:space="0" w:color="auto"/>
            </w:tcBorders>
            <w:hideMark/>
          </w:tcPr>
          <w:p w:rsidR="00DA44EC" w:rsidRPr="009877AF" w:rsidRDefault="00DA44EC" w:rsidP="00B872B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rPr>
            </w:pPr>
            <w:r w:rsidRPr="009877AF">
              <w:rPr>
                <w:rFonts w:ascii="Times New Roman" w:eastAsia="Times New Roman" w:hAnsi="Times New Roman" w:cs="Times New Roman"/>
                <w:sz w:val="24"/>
                <w:szCs w:val="24"/>
              </w:rPr>
              <w:t xml:space="preserve">Ожидаемые конечные результаты реализации подпрограммы </w:t>
            </w:r>
          </w:p>
        </w:tc>
        <w:tc>
          <w:tcPr>
            <w:tcW w:w="3551" w:type="pct"/>
            <w:tcBorders>
              <w:top w:val="nil"/>
              <w:left w:val="single" w:sz="4" w:space="0" w:color="auto"/>
              <w:bottom w:val="single" w:sz="4" w:space="0" w:color="auto"/>
              <w:right w:val="single" w:sz="4" w:space="0" w:color="auto"/>
            </w:tcBorders>
            <w:hideMark/>
          </w:tcPr>
          <w:p w:rsidR="00DA44EC" w:rsidRPr="009877AF" w:rsidRDefault="00DA44EC" w:rsidP="00B872B8">
            <w:pPr>
              <w:shd w:val="clear" w:color="auto" w:fill="FFFFFF"/>
              <w:spacing w:after="0" w:line="240" w:lineRule="auto"/>
              <w:contextualSpacing/>
              <w:jc w:val="both"/>
              <w:rPr>
                <w:rFonts w:ascii="Times New Roman" w:eastAsia="Calibri" w:hAnsi="Times New Roman" w:cs="Times New Roman"/>
                <w:sz w:val="24"/>
                <w:szCs w:val="24"/>
              </w:rPr>
            </w:pPr>
            <w:r w:rsidRPr="009877AF">
              <w:rPr>
                <w:rFonts w:ascii="Times New Roman" w:eastAsia="Calibri" w:hAnsi="Times New Roman" w:cs="Times New Roman"/>
                <w:sz w:val="24"/>
                <w:szCs w:val="24"/>
              </w:rPr>
              <w:t>Сокращение количества пустующих и невостребованных муниципальных нежилых помещений и увеличение количества пригодных к использованию муниципальных помещений</w:t>
            </w:r>
          </w:p>
        </w:tc>
      </w:tr>
    </w:tbl>
    <w:p w:rsidR="00DA44EC" w:rsidRPr="009877AF" w:rsidRDefault="00DA44EC" w:rsidP="00B872B8">
      <w:pPr>
        <w:widowControl w:val="0"/>
        <w:shd w:val="clear" w:color="auto" w:fill="FFFFFF"/>
        <w:autoSpaceDE w:val="0"/>
        <w:autoSpaceDN w:val="0"/>
        <w:adjustRightInd w:val="0"/>
        <w:spacing w:after="0" w:line="240" w:lineRule="auto"/>
        <w:contextualSpacing/>
        <w:outlineLvl w:val="2"/>
        <w:rPr>
          <w:rFonts w:ascii="Times New Roman" w:eastAsia="Calibri" w:hAnsi="Times New Roman" w:cs="Times New Roman"/>
          <w:sz w:val="28"/>
          <w:szCs w:val="28"/>
        </w:rPr>
      </w:pPr>
    </w:p>
    <w:p w:rsidR="00DA44EC" w:rsidRPr="009877AF" w:rsidRDefault="00DA44EC" w:rsidP="00B872B8">
      <w:pPr>
        <w:pStyle w:val="a6"/>
        <w:widowControl w:val="0"/>
        <w:numPr>
          <w:ilvl w:val="3"/>
          <w:numId w:val="4"/>
        </w:numPr>
        <w:shd w:val="clear" w:color="auto" w:fill="FFFFFF"/>
        <w:autoSpaceDE w:val="0"/>
        <w:autoSpaceDN w:val="0"/>
        <w:adjustRightInd w:val="0"/>
        <w:spacing w:after="0" w:line="240" w:lineRule="auto"/>
        <w:ind w:left="0" w:firstLine="0"/>
        <w:jc w:val="center"/>
        <w:outlineLvl w:val="2"/>
        <w:rPr>
          <w:rFonts w:ascii="Times New Roman" w:eastAsia="Calibri" w:hAnsi="Times New Roman" w:cs="Times New Roman"/>
          <w:sz w:val="28"/>
          <w:szCs w:val="28"/>
        </w:rPr>
      </w:pPr>
      <w:r w:rsidRPr="009877AF">
        <w:rPr>
          <w:rFonts w:ascii="Times New Roman" w:eastAsia="Calibri" w:hAnsi="Times New Roman" w:cs="Times New Roman"/>
          <w:sz w:val="28"/>
          <w:szCs w:val="28"/>
        </w:rPr>
        <w:t>Характеристика проблемы, на решение которой направлена подпрограмма</w:t>
      </w:r>
    </w:p>
    <w:p w:rsidR="004B02CF" w:rsidRPr="009877AF" w:rsidRDefault="004B02CF" w:rsidP="00B872B8">
      <w:pPr>
        <w:widowControl w:val="0"/>
        <w:shd w:val="clear" w:color="auto" w:fill="FFFFFF"/>
        <w:autoSpaceDE w:val="0"/>
        <w:autoSpaceDN w:val="0"/>
        <w:adjustRightInd w:val="0"/>
        <w:spacing w:after="0" w:line="240" w:lineRule="auto"/>
        <w:contextualSpacing/>
        <w:outlineLvl w:val="2"/>
        <w:rPr>
          <w:rFonts w:ascii="Times New Roman" w:eastAsia="Calibri" w:hAnsi="Times New Roman" w:cs="Times New Roman"/>
          <w:sz w:val="28"/>
          <w:szCs w:val="28"/>
        </w:rPr>
      </w:pPr>
    </w:p>
    <w:p w:rsidR="00DA44EC" w:rsidRPr="009877AF" w:rsidRDefault="00DA44EC" w:rsidP="00B872B8">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z w:val="28"/>
          <w:szCs w:val="28"/>
        </w:rPr>
        <w:t>Одной из важнейших целей социально-экономического развития муниципального образования город Мурманск является создание условий для обеспечения населения комфортным жильем.</w:t>
      </w:r>
    </w:p>
    <w:p w:rsidR="00DA44EC" w:rsidRPr="009877AF" w:rsidRDefault="00DA44EC" w:rsidP="00B872B8">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9877AF">
        <w:rPr>
          <w:rFonts w:ascii="Times New Roman" w:eastAsia="Calibri" w:hAnsi="Times New Roman" w:cs="Times New Roman"/>
          <w:sz w:val="28"/>
          <w:szCs w:val="28"/>
        </w:rPr>
        <w:t xml:space="preserve">За период с 2005 по 2010 годы в рамках целевой </w:t>
      </w:r>
      <w:hyperlink r:id="rId8" w:history="1">
        <w:r w:rsidRPr="009877AF">
          <w:rPr>
            <w:rFonts w:ascii="Times New Roman" w:eastAsia="Calibri" w:hAnsi="Times New Roman" w:cs="Times New Roman"/>
            <w:sz w:val="28"/>
            <w:szCs w:val="28"/>
          </w:rPr>
          <w:t>программы</w:t>
        </w:r>
      </w:hyperlink>
      <w:r w:rsidRPr="009877AF">
        <w:rPr>
          <w:rFonts w:ascii="Times New Roman" w:eastAsia="Calibri" w:hAnsi="Times New Roman" w:cs="Times New Roman"/>
          <w:sz w:val="28"/>
          <w:szCs w:val="28"/>
        </w:rPr>
        <w:t xml:space="preserve">«Переселение </w:t>
      </w:r>
      <w:r w:rsidRPr="009877AF">
        <w:rPr>
          <w:rFonts w:ascii="Times New Roman" w:eastAsia="Calibri" w:hAnsi="Times New Roman" w:cs="Times New Roman"/>
          <w:sz w:val="28"/>
          <w:szCs w:val="28"/>
        </w:rPr>
        <w:lastRenderedPageBreak/>
        <w:t>граждан города Мурманска из ветхого и аварийного жилищного фонда на 2005 – 2010 годы», утвержденной решением Мурманского городского Совета от 07.04.2005 № 6 – 60, 354 гражданам были предоставлены благоустроенные жилые помещения общей площадью 6 421,6 кв.м. на сумму 117 122,5 тыс. руб., в том числе 77 653,8 тыс. руб</w:t>
      </w:r>
      <w:proofErr w:type="gramEnd"/>
      <w:r w:rsidRPr="009877AF">
        <w:rPr>
          <w:rFonts w:ascii="Times New Roman" w:eastAsia="Calibri" w:hAnsi="Times New Roman" w:cs="Times New Roman"/>
          <w:sz w:val="28"/>
          <w:szCs w:val="28"/>
        </w:rPr>
        <w:t>. за счет средств бюджета муниципального образования город Мурманск, 10 389,7 тыс. руб. за счет средств федерального бюджета, 29 079,0 тыс. руб. – внебюджетные источники.</w:t>
      </w:r>
    </w:p>
    <w:p w:rsidR="00DA44EC" w:rsidRPr="009877AF" w:rsidRDefault="00DA44EC" w:rsidP="00B872B8">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9877AF">
        <w:rPr>
          <w:rFonts w:ascii="Times New Roman" w:eastAsia="Calibri" w:hAnsi="Times New Roman" w:cs="Times New Roman"/>
          <w:sz w:val="28"/>
          <w:szCs w:val="28"/>
        </w:rPr>
        <w:t>Постановлением администрации города Мурманска от 26.12.2013 № 3869 утверждена долгосрочная целевая программа «Адресная программа по переселению граждан из аварийных многоквартирных домов и многоквартирных домов пониженной капитальности, имеющих не все виды благоустройства» на 2012 – 2017 годы, в рамках которой планируется расселение с последующим сносом 384 аварийных многоквартирных домов и многоквартирных домов пониженной капитальности, имеющих не все виды благоустройства, посредством обеспечения благоустроенным жильем</w:t>
      </w:r>
      <w:proofErr w:type="gramEnd"/>
      <w:r w:rsidRPr="009877AF">
        <w:rPr>
          <w:rFonts w:ascii="Times New Roman" w:eastAsia="Calibri" w:hAnsi="Times New Roman" w:cs="Times New Roman"/>
          <w:sz w:val="28"/>
          <w:szCs w:val="28"/>
        </w:rPr>
        <w:t xml:space="preserve"> 10 486 граждан, проживающих в жилых помещениях общей площадью 174 710,6 кв.м. </w:t>
      </w:r>
    </w:p>
    <w:p w:rsidR="00DA44EC" w:rsidRPr="009877AF" w:rsidRDefault="00DA44EC" w:rsidP="00B872B8">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z w:val="28"/>
          <w:szCs w:val="28"/>
        </w:rPr>
        <w:t>Но, по причине недостаточного финансирования, выделяемого из бюджета муниципального образования город Мурманск на расселение указанных домов, остро ощущается нехватка муниципальных жилых помещений.</w:t>
      </w:r>
    </w:p>
    <w:p w:rsidR="00DA44EC" w:rsidRPr="009877AF" w:rsidRDefault="00DA44EC" w:rsidP="00B872B8">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z w:val="28"/>
          <w:szCs w:val="28"/>
        </w:rPr>
        <w:t>Решение данной проблемы предполагается в рамках реализации настоящей подпрограммы, результатом которой является сокращение количества пустующих и невостребованных муниципальных нежилых помещений и увеличение количества пригодных к использованию муниципальных жилых помещений на103 единицы за период реализации настоящей подпрограммы.</w:t>
      </w:r>
    </w:p>
    <w:p w:rsidR="00DA44EC" w:rsidRPr="009877AF" w:rsidRDefault="00DA44EC" w:rsidP="00B872B8">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z w:val="28"/>
          <w:szCs w:val="28"/>
        </w:rPr>
        <w:t>Таким образом, настоящая подпрограмма позволит улучшить жилищные условия населения.</w:t>
      </w:r>
    </w:p>
    <w:p w:rsidR="00DA44EC" w:rsidRPr="009877AF" w:rsidRDefault="00DA44EC" w:rsidP="00B872B8">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z w:val="28"/>
          <w:szCs w:val="28"/>
        </w:rPr>
        <w:t>Кроме того, проведение текущего или капитального ремонта муниципальных нежилых помещений позволит не только избежать возникновения ситуаций, опасных для имущества, жизни и здоровья граждан, но и вовлекать эти объекты муниципального нежилого фонда, в хозяйственный оборот (продавать, передавать в аренду). Снос аварийных нежилых зданий, не только окажет положительное влияние на архитектурный облик города, но и позволит использовать территории, занятые в настоящее время указанными объектами.</w:t>
      </w:r>
    </w:p>
    <w:p w:rsidR="00DA44EC" w:rsidRPr="009877AF" w:rsidRDefault="00DA44EC" w:rsidP="00B872B8">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p>
    <w:p w:rsidR="004B02CF" w:rsidRPr="009877AF" w:rsidRDefault="004B02CF" w:rsidP="00B872B8">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p>
    <w:p w:rsidR="004B02CF" w:rsidRPr="009877AF" w:rsidRDefault="004B02CF" w:rsidP="00B872B8">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p>
    <w:p w:rsidR="004B02CF" w:rsidRPr="009877AF" w:rsidRDefault="004B02CF" w:rsidP="00B872B8">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p>
    <w:p w:rsidR="004B02CF" w:rsidRPr="009877AF" w:rsidRDefault="004B02CF" w:rsidP="00B872B8">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p>
    <w:p w:rsidR="004B02CF" w:rsidRPr="009877AF" w:rsidRDefault="004B02CF" w:rsidP="00B872B8">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p>
    <w:p w:rsidR="004B02CF" w:rsidRPr="009877AF" w:rsidRDefault="004B02CF" w:rsidP="00B872B8">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p>
    <w:p w:rsidR="004B02CF" w:rsidRPr="009877AF" w:rsidRDefault="004B02CF" w:rsidP="00B872B8">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p>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sz w:val="28"/>
          <w:szCs w:val="28"/>
        </w:rPr>
      </w:pPr>
      <w:r w:rsidRPr="009877AF">
        <w:rPr>
          <w:rFonts w:ascii="Times New Roman" w:eastAsia="Calibri" w:hAnsi="Times New Roman" w:cs="Times New Roman"/>
          <w:sz w:val="28"/>
          <w:szCs w:val="28"/>
        </w:rPr>
        <w:lastRenderedPageBreak/>
        <w:t>2. Основные цели и задачи подпрограммы,</w:t>
      </w:r>
    </w:p>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sz w:val="28"/>
          <w:szCs w:val="28"/>
        </w:rPr>
      </w:pPr>
      <w:r w:rsidRPr="009877AF">
        <w:rPr>
          <w:rFonts w:ascii="Times New Roman" w:eastAsia="Calibri" w:hAnsi="Times New Roman" w:cs="Times New Roman"/>
          <w:sz w:val="28"/>
          <w:szCs w:val="28"/>
        </w:rPr>
        <w:t>целевые показатели (индикаторы) реализации подпрограммы</w:t>
      </w:r>
    </w:p>
    <w:p w:rsidR="00CA38F6" w:rsidRPr="009877AF" w:rsidRDefault="00CA38F6"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84"/>
        <w:gridCol w:w="2561"/>
        <w:gridCol w:w="597"/>
        <w:gridCol w:w="1190"/>
        <w:gridCol w:w="1093"/>
        <w:gridCol w:w="628"/>
        <w:gridCol w:w="628"/>
        <w:gridCol w:w="628"/>
        <w:gridCol w:w="628"/>
        <w:gridCol w:w="628"/>
        <w:gridCol w:w="628"/>
      </w:tblGrid>
      <w:tr w:rsidR="00DA44EC" w:rsidRPr="009877AF" w:rsidTr="004B02CF">
        <w:trPr>
          <w:trHeight w:val="271"/>
          <w:tblHeader/>
        </w:trPr>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 xml:space="preserve">№ </w:t>
            </w:r>
            <w:proofErr w:type="gramStart"/>
            <w:r w:rsidRPr="009877AF">
              <w:rPr>
                <w:rFonts w:ascii="Times New Roman" w:eastAsia="Calibri" w:hAnsi="Times New Roman" w:cs="Times New Roman"/>
                <w:sz w:val="24"/>
                <w:szCs w:val="24"/>
              </w:rPr>
              <w:t>п</w:t>
            </w:r>
            <w:proofErr w:type="gramEnd"/>
            <w:r w:rsidRPr="009877AF">
              <w:rPr>
                <w:rFonts w:ascii="Times New Roman" w:eastAsia="Calibri" w:hAnsi="Times New Roman" w:cs="Times New Roman"/>
                <w:sz w:val="24"/>
                <w:szCs w:val="24"/>
              </w:rPr>
              <w:t>/п</w:t>
            </w:r>
          </w:p>
        </w:tc>
        <w:tc>
          <w:tcPr>
            <w:tcW w:w="1321" w:type="pct"/>
            <w:vMerge w:val="restar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Цель, показатели (индикаторы)</w:t>
            </w:r>
          </w:p>
        </w:tc>
        <w:tc>
          <w:tcPr>
            <w:tcW w:w="308" w:type="pct"/>
            <w:vMerge w:val="restar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Ед. изм.</w:t>
            </w:r>
          </w:p>
        </w:tc>
        <w:tc>
          <w:tcPr>
            <w:tcW w:w="3121" w:type="pct"/>
            <w:gridSpan w:val="8"/>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Значение показателя (индикатора)</w:t>
            </w:r>
          </w:p>
        </w:tc>
      </w:tr>
      <w:tr w:rsidR="00DA44EC" w:rsidRPr="009877AF" w:rsidTr="004B02CF">
        <w:trPr>
          <w:trHeight w:val="900"/>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pacing w:after="0" w:line="240" w:lineRule="auto"/>
              <w:contextualSpacing/>
              <w:rPr>
                <w:rFonts w:ascii="Times New Roman" w:eastAsia="Calibri" w:hAnsi="Times New Roman" w:cs="Times New Roman"/>
                <w:bCs/>
                <w:sz w:val="24"/>
                <w:szCs w:val="24"/>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pacing w:after="0" w:line="240" w:lineRule="auto"/>
              <w:contextualSpacing/>
              <w:rPr>
                <w:rFonts w:ascii="Times New Roman" w:eastAsia="Calibri" w:hAnsi="Times New Roman" w:cs="Times New Roman"/>
                <w:bCs/>
                <w:sz w:val="24"/>
                <w:szCs w:val="24"/>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pacing w:after="0" w:line="240" w:lineRule="auto"/>
              <w:contextualSpacing/>
              <w:rPr>
                <w:rFonts w:ascii="Times New Roman" w:eastAsia="Calibri" w:hAnsi="Times New Roman" w:cs="Times New Roman"/>
                <w:bCs/>
                <w:sz w:val="24"/>
                <w:szCs w:val="24"/>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Отчетный год</w:t>
            </w:r>
          </w:p>
        </w:tc>
        <w:tc>
          <w:tcPr>
            <w:tcW w:w="56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Текущий год</w:t>
            </w:r>
          </w:p>
        </w:tc>
        <w:tc>
          <w:tcPr>
            <w:tcW w:w="1943" w:type="pct"/>
            <w:gridSpan w:val="6"/>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Годы реализации подпрограммы</w:t>
            </w:r>
          </w:p>
        </w:tc>
      </w:tr>
      <w:tr w:rsidR="00DA44EC" w:rsidRPr="009877AF" w:rsidTr="004B02CF">
        <w:trPr>
          <w:trHeight w:val="140"/>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pacing w:after="0" w:line="240" w:lineRule="auto"/>
              <w:contextualSpacing/>
              <w:rPr>
                <w:rFonts w:ascii="Times New Roman" w:eastAsia="Calibri" w:hAnsi="Times New Roman" w:cs="Times New Roman"/>
                <w:bCs/>
                <w:sz w:val="24"/>
                <w:szCs w:val="24"/>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pacing w:after="0" w:line="240" w:lineRule="auto"/>
              <w:contextualSpacing/>
              <w:rPr>
                <w:rFonts w:ascii="Times New Roman" w:eastAsia="Calibri" w:hAnsi="Times New Roman" w:cs="Times New Roman"/>
                <w:bCs/>
                <w:sz w:val="24"/>
                <w:szCs w:val="24"/>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pacing w:after="0" w:line="240" w:lineRule="auto"/>
              <w:contextualSpacing/>
              <w:rPr>
                <w:rFonts w:ascii="Times New Roman" w:eastAsia="Calibri" w:hAnsi="Times New Roman" w:cs="Times New Roman"/>
                <w:bCs/>
                <w:sz w:val="24"/>
                <w:szCs w:val="24"/>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2012</w:t>
            </w:r>
          </w:p>
        </w:tc>
        <w:tc>
          <w:tcPr>
            <w:tcW w:w="56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2013</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2014</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2015</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2016</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2017</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2018</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 xml:space="preserve">2019 </w:t>
            </w:r>
          </w:p>
        </w:tc>
      </w:tr>
      <w:tr w:rsidR="00DA44EC" w:rsidRPr="009877AF" w:rsidTr="004B02CF">
        <w:trPr>
          <w:trHeight w:val="168"/>
          <w:tblHeader/>
        </w:trPr>
        <w:tc>
          <w:tcPr>
            <w:tcW w:w="249"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1</w:t>
            </w:r>
          </w:p>
        </w:tc>
        <w:tc>
          <w:tcPr>
            <w:tcW w:w="1321"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tabs>
                <w:tab w:val="left" w:pos="1425"/>
                <w:tab w:val="left" w:pos="279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2</w:t>
            </w:r>
          </w:p>
        </w:tc>
        <w:tc>
          <w:tcPr>
            <w:tcW w:w="308"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tabs>
                <w:tab w:val="left" w:pos="279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3</w:t>
            </w:r>
          </w:p>
        </w:tc>
        <w:tc>
          <w:tcPr>
            <w:tcW w:w="61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tabs>
                <w:tab w:val="left" w:pos="279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4</w:t>
            </w:r>
          </w:p>
        </w:tc>
        <w:tc>
          <w:tcPr>
            <w:tcW w:w="56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tabs>
                <w:tab w:val="left" w:pos="279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5</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tabs>
                <w:tab w:val="left" w:pos="279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6</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tabs>
                <w:tab w:val="left" w:pos="279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7</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tabs>
                <w:tab w:val="left" w:pos="279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8</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tabs>
                <w:tab w:val="left" w:pos="279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9</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tabs>
                <w:tab w:val="left" w:pos="279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10</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tabs>
                <w:tab w:val="left" w:pos="279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11</w:t>
            </w:r>
          </w:p>
        </w:tc>
      </w:tr>
      <w:tr w:rsidR="00DA44EC" w:rsidRPr="009877AF" w:rsidTr="004B02CF">
        <w:trPr>
          <w:trHeight w:val="588"/>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9877AF">
              <w:rPr>
                <w:rFonts w:ascii="Times New Roman" w:eastAsia="Calibri" w:hAnsi="Times New Roman" w:cs="Times New Roman"/>
                <w:sz w:val="24"/>
                <w:szCs w:val="24"/>
              </w:rPr>
              <w:t>Цель: сокращение количества пустующих муниципальных нежилых помещений и обеспечение населения благоустроенным жильем</w:t>
            </w:r>
          </w:p>
        </w:tc>
      </w:tr>
      <w:tr w:rsidR="00792A68" w:rsidRPr="009877AF" w:rsidTr="004B02CF">
        <w:trPr>
          <w:trHeight w:val="2258"/>
        </w:trPr>
        <w:tc>
          <w:tcPr>
            <w:tcW w:w="249" w:type="pct"/>
            <w:tcBorders>
              <w:top w:val="single" w:sz="4" w:space="0" w:color="auto"/>
              <w:left w:val="single" w:sz="4" w:space="0" w:color="auto"/>
              <w:bottom w:val="single" w:sz="4" w:space="0" w:color="auto"/>
              <w:right w:val="single" w:sz="4" w:space="0" w:color="auto"/>
            </w:tcBorders>
            <w:hideMark/>
          </w:tcPr>
          <w:p w:rsidR="00792A68" w:rsidRPr="009877AF" w:rsidRDefault="00792A68"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1</w:t>
            </w:r>
          </w:p>
        </w:tc>
        <w:tc>
          <w:tcPr>
            <w:tcW w:w="1321" w:type="pct"/>
            <w:tcBorders>
              <w:top w:val="single" w:sz="4" w:space="0" w:color="auto"/>
              <w:left w:val="single" w:sz="4" w:space="0" w:color="auto"/>
              <w:bottom w:val="single" w:sz="4" w:space="0" w:color="auto"/>
              <w:right w:val="single" w:sz="4" w:space="0" w:color="auto"/>
            </w:tcBorders>
            <w:hideMark/>
          </w:tcPr>
          <w:p w:rsidR="00792A68" w:rsidRPr="009877AF" w:rsidRDefault="00792A68" w:rsidP="00B872B8">
            <w:pPr>
              <w:widowControl w:val="0"/>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9877AF">
              <w:rPr>
                <w:rFonts w:ascii="Times New Roman" w:eastAsia="Calibri" w:hAnsi="Times New Roman" w:cs="Times New Roman"/>
                <w:sz w:val="24"/>
                <w:szCs w:val="24"/>
              </w:rPr>
              <w:t>Количество помещений, имеющих в результате действий по изменению категории пустующих нежилых помещений возможность для использования в качестве жилых</w:t>
            </w:r>
          </w:p>
        </w:tc>
        <w:tc>
          <w:tcPr>
            <w:tcW w:w="308" w:type="pct"/>
            <w:tcBorders>
              <w:top w:val="single" w:sz="4" w:space="0" w:color="auto"/>
              <w:left w:val="single" w:sz="4" w:space="0" w:color="auto"/>
              <w:bottom w:val="single" w:sz="4" w:space="0" w:color="auto"/>
              <w:right w:val="single" w:sz="4" w:space="0" w:color="auto"/>
            </w:tcBorders>
            <w:vAlign w:val="center"/>
            <w:hideMark/>
          </w:tcPr>
          <w:p w:rsidR="00792A68" w:rsidRPr="009877AF" w:rsidRDefault="00792A68"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ед.</w:t>
            </w:r>
          </w:p>
        </w:tc>
        <w:tc>
          <w:tcPr>
            <w:tcW w:w="614" w:type="pct"/>
            <w:tcBorders>
              <w:top w:val="single" w:sz="4" w:space="0" w:color="auto"/>
              <w:left w:val="single" w:sz="4" w:space="0" w:color="auto"/>
              <w:bottom w:val="single" w:sz="4" w:space="0" w:color="auto"/>
              <w:right w:val="single" w:sz="4" w:space="0" w:color="auto"/>
            </w:tcBorders>
            <w:vAlign w:val="center"/>
            <w:hideMark/>
          </w:tcPr>
          <w:p w:rsidR="00792A68" w:rsidRPr="009877AF" w:rsidRDefault="00792A68"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w:t>
            </w:r>
          </w:p>
        </w:tc>
        <w:tc>
          <w:tcPr>
            <w:tcW w:w="564" w:type="pct"/>
            <w:tcBorders>
              <w:top w:val="single" w:sz="4" w:space="0" w:color="auto"/>
              <w:left w:val="single" w:sz="4" w:space="0" w:color="auto"/>
              <w:bottom w:val="single" w:sz="4" w:space="0" w:color="auto"/>
              <w:right w:val="single" w:sz="4" w:space="0" w:color="auto"/>
            </w:tcBorders>
            <w:vAlign w:val="center"/>
            <w:hideMark/>
          </w:tcPr>
          <w:p w:rsidR="00792A68" w:rsidRPr="009877AF" w:rsidRDefault="00792A68" w:rsidP="00B872B8">
            <w:pPr>
              <w:shd w:val="clear" w:color="auto" w:fill="FFFFFF"/>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24</w:t>
            </w:r>
          </w:p>
        </w:tc>
        <w:tc>
          <w:tcPr>
            <w:tcW w:w="324" w:type="pct"/>
            <w:tcBorders>
              <w:top w:val="single" w:sz="4" w:space="0" w:color="auto"/>
              <w:left w:val="single" w:sz="4" w:space="0" w:color="auto"/>
              <w:bottom w:val="single" w:sz="4" w:space="0" w:color="auto"/>
              <w:right w:val="single" w:sz="4" w:space="0" w:color="auto"/>
            </w:tcBorders>
            <w:vAlign w:val="center"/>
            <w:hideMark/>
          </w:tcPr>
          <w:p w:rsidR="00792A68" w:rsidRPr="009877AF" w:rsidRDefault="00792A68" w:rsidP="00B872B8">
            <w:pPr>
              <w:shd w:val="clear" w:color="auto" w:fill="FFFFFF"/>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32</w:t>
            </w:r>
          </w:p>
        </w:tc>
        <w:tc>
          <w:tcPr>
            <w:tcW w:w="324" w:type="pct"/>
            <w:tcBorders>
              <w:top w:val="single" w:sz="4" w:space="0" w:color="auto"/>
              <w:left w:val="single" w:sz="4" w:space="0" w:color="auto"/>
              <w:bottom w:val="single" w:sz="4" w:space="0" w:color="auto"/>
              <w:right w:val="single" w:sz="4" w:space="0" w:color="auto"/>
            </w:tcBorders>
            <w:vAlign w:val="center"/>
            <w:hideMark/>
          </w:tcPr>
          <w:p w:rsidR="00792A68" w:rsidRPr="009877AF" w:rsidRDefault="00792A68" w:rsidP="00B872B8">
            <w:pPr>
              <w:shd w:val="clear" w:color="auto" w:fill="FFFFFF"/>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15</w:t>
            </w:r>
          </w:p>
        </w:tc>
        <w:tc>
          <w:tcPr>
            <w:tcW w:w="324" w:type="pct"/>
            <w:tcBorders>
              <w:top w:val="single" w:sz="4" w:space="0" w:color="auto"/>
              <w:left w:val="single" w:sz="4" w:space="0" w:color="auto"/>
              <w:bottom w:val="single" w:sz="4" w:space="0" w:color="auto"/>
              <w:right w:val="single" w:sz="4" w:space="0" w:color="auto"/>
            </w:tcBorders>
            <w:vAlign w:val="center"/>
            <w:hideMark/>
          </w:tcPr>
          <w:p w:rsidR="00792A68" w:rsidRPr="009877AF" w:rsidRDefault="00792A68" w:rsidP="00B872B8">
            <w:pPr>
              <w:shd w:val="clear" w:color="auto" w:fill="FFFFFF"/>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29</w:t>
            </w:r>
          </w:p>
        </w:tc>
        <w:tc>
          <w:tcPr>
            <w:tcW w:w="324" w:type="pct"/>
            <w:tcBorders>
              <w:top w:val="single" w:sz="4" w:space="0" w:color="auto"/>
              <w:left w:val="single" w:sz="4" w:space="0" w:color="auto"/>
              <w:bottom w:val="single" w:sz="4" w:space="0" w:color="auto"/>
              <w:right w:val="single" w:sz="4" w:space="0" w:color="auto"/>
            </w:tcBorders>
            <w:vAlign w:val="center"/>
            <w:hideMark/>
          </w:tcPr>
          <w:p w:rsidR="00792A68" w:rsidRPr="009877AF" w:rsidRDefault="00792A68" w:rsidP="00B872B8">
            <w:pPr>
              <w:shd w:val="clear" w:color="auto" w:fill="FFFFFF"/>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7</w:t>
            </w:r>
          </w:p>
        </w:tc>
        <w:tc>
          <w:tcPr>
            <w:tcW w:w="324" w:type="pct"/>
            <w:tcBorders>
              <w:top w:val="single" w:sz="4" w:space="0" w:color="auto"/>
              <w:left w:val="single" w:sz="4" w:space="0" w:color="auto"/>
              <w:bottom w:val="single" w:sz="4" w:space="0" w:color="auto"/>
              <w:right w:val="single" w:sz="4" w:space="0" w:color="auto"/>
            </w:tcBorders>
            <w:vAlign w:val="center"/>
            <w:hideMark/>
          </w:tcPr>
          <w:p w:rsidR="00792A68" w:rsidRPr="009877AF" w:rsidRDefault="00792A68" w:rsidP="00B872B8">
            <w:pPr>
              <w:shd w:val="clear" w:color="auto" w:fill="FFFFFF"/>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10</w:t>
            </w:r>
          </w:p>
        </w:tc>
        <w:tc>
          <w:tcPr>
            <w:tcW w:w="324" w:type="pct"/>
            <w:tcBorders>
              <w:top w:val="single" w:sz="4" w:space="0" w:color="auto"/>
              <w:left w:val="single" w:sz="4" w:space="0" w:color="auto"/>
              <w:bottom w:val="single" w:sz="4" w:space="0" w:color="auto"/>
              <w:right w:val="single" w:sz="4" w:space="0" w:color="auto"/>
            </w:tcBorders>
            <w:vAlign w:val="center"/>
            <w:hideMark/>
          </w:tcPr>
          <w:p w:rsidR="00792A68" w:rsidRPr="009877AF" w:rsidRDefault="00792A68" w:rsidP="00B872B8">
            <w:pPr>
              <w:shd w:val="clear" w:color="auto" w:fill="FFFFFF"/>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10</w:t>
            </w:r>
          </w:p>
        </w:tc>
      </w:tr>
      <w:tr w:rsidR="00DA44EC" w:rsidRPr="009877AF" w:rsidTr="004B02CF">
        <w:tc>
          <w:tcPr>
            <w:tcW w:w="249" w:type="pct"/>
            <w:tcBorders>
              <w:top w:val="single" w:sz="4" w:space="0" w:color="auto"/>
              <w:left w:val="single" w:sz="4" w:space="0" w:color="auto"/>
              <w:bottom w:val="single" w:sz="4" w:space="0" w:color="auto"/>
              <w:right w:val="single" w:sz="4" w:space="0" w:color="auto"/>
            </w:tcBorders>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2</w:t>
            </w:r>
          </w:p>
        </w:tc>
        <w:tc>
          <w:tcPr>
            <w:tcW w:w="1321" w:type="pct"/>
            <w:tcBorders>
              <w:top w:val="single" w:sz="4" w:space="0" w:color="auto"/>
              <w:left w:val="single" w:sz="4" w:space="0" w:color="auto"/>
              <w:bottom w:val="single" w:sz="4" w:space="0" w:color="auto"/>
              <w:right w:val="single" w:sz="4" w:space="0" w:color="auto"/>
            </w:tcBorders>
            <w:hideMark/>
          </w:tcPr>
          <w:p w:rsidR="00DA44EC" w:rsidRPr="009877AF" w:rsidRDefault="00DA44EC" w:rsidP="00B872B8">
            <w:pPr>
              <w:widowControl w:val="0"/>
              <w:shd w:val="clear" w:color="auto" w:fill="FFFFFF"/>
              <w:autoSpaceDE w:val="0"/>
              <w:autoSpaceDN w:val="0"/>
              <w:adjustRightInd w:val="0"/>
              <w:spacing w:after="0" w:line="240" w:lineRule="auto"/>
              <w:contextualSpacing/>
              <w:rPr>
                <w:rFonts w:ascii="Times New Roman" w:eastAsia="Calibri" w:hAnsi="Times New Roman" w:cs="Times New Roman"/>
                <w:bCs/>
                <w:sz w:val="24"/>
                <w:szCs w:val="24"/>
              </w:rPr>
            </w:pPr>
            <w:r w:rsidRPr="009877AF">
              <w:rPr>
                <w:rFonts w:ascii="Times New Roman" w:eastAsia="Calibri" w:hAnsi="Times New Roman" w:cs="Times New Roman"/>
                <w:sz w:val="24"/>
                <w:szCs w:val="24"/>
              </w:rPr>
              <w:t>Доля объектов, законченных капитальным ремонтом, для использования в качестве жилых, от общего числа запланированных на соответствующий год</w:t>
            </w:r>
          </w:p>
        </w:tc>
        <w:tc>
          <w:tcPr>
            <w:tcW w:w="308"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w:t>
            </w:r>
          </w:p>
        </w:tc>
        <w:tc>
          <w:tcPr>
            <w:tcW w:w="61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w:t>
            </w:r>
          </w:p>
        </w:tc>
        <w:tc>
          <w:tcPr>
            <w:tcW w:w="56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100</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100</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100</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100</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100</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100</w:t>
            </w:r>
          </w:p>
        </w:tc>
      </w:tr>
      <w:tr w:rsidR="00DA44EC" w:rsidRPr="009877AF" w:rsidTr="004B02CF">
        <w:tc>
          <w:tcPr>
            <w:tcW w:w="249" w:type="pct"/>
            <w:tcBorders>
              <w:top w:val="single" w:sz="4" w:space="0" w:color="auto"/>
              <w:left w:val="single" w:sz="4" w:space="0" w:color="auto"/>
              <w:bottom w:val="single" w:sz="4" w:space="0" w:color="auto"/>
              <w:right w:val="single" w:sz="4" w:space="0" w:color="auto"/>
            </w:tcBorders>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9877AF">
              <w:rPr>
                <w:rFonts w:ascii="Times New Roman" w:eastAsia="Calibri" w:hAnsi="Times New Roman" w:cs="Times New Roman"/>
                <w:sz w:val="24"/>
                <w:szCs w:val="24"/>
              </w:rPr>
              <w:t>3</w:t>
            </w:r>
          </w:p>
        </w:tc>
        <w:tc>
          <w:tcPr>
            <w:tcW w:w="1321" w:type="pct"/>
            <w:tcBorders>
              <w:top w:val="single" w:sz="4" w:space="0" w:color="auto"/>
              <w:left w:val="single" w:sz="4" w:space="0" w:color="auto"/>
              <w:bottom w:val="single" w:sz="4" w:space="0" w:color="auto"/>
              <w:right w:val="single" w:sz="4" w:space="0" w:color="auto"/>
            </w:tcBorders>
            <w:hideMark/>
          </w:tcPr>
          <w:p w:rsidR="00DA44EC" w:rsidRPr="009877AF" w:rsidRDefault="00DA44EC" w:rsidP="00B872B8">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9877AF">
              <w:rPr>
                <w:rFonts w:ascii="Times New Roman" w:eastAsia="Calibri" w:hAnsi="Times New Roman" w:cs="Times New Roman"/>
                <w:bCs/>
                <w:sz w:val="24"/>
                <w:szCs w:val="24"/>
              </w:rPr>
              <w:t>Количество муниципальных аварийных нежилых помещений, зданий, строений, ремонт (без изменения категории) или снос которых осуществлен</w:t>
            </w:r>
          </w:p>
        </w:tc>
        <w:tc>
          <w:tcPr>
            <w:tcW w:w="308"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ед.</w:t>
            </w:r>
          </w:p>
        </w:tc>
        <w:tc>
          <w:tcPr>
            <w:tcW w:w="61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w:t>
            </w:r>
          </w:p>
        </w:tc>
        <w:tc>
          <w:tcPr>
            <w:tcW w:w="56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1</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sz w:val="24"/>
                <w:szCs w:val="24"/>
              </w:rPr>
              <w:t>-</w:t>
            </w:r>
          </w:p>
        </w:tc>
        <w:tc>
          <w:tcPr>
            <w:tcW w:w="324" w:type="pc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w:t>
            </w:r>
          </w:p>
        </w:tc>
      </w:tr>
    </w:tbl>
    <w:p w:rsidR="00DA44EC" w:rsidRPr="009877AF" w:rsidRDefault="00DA44EC" w:rsidP="00B872B8">
      <w:pPr>
        <w:shd w:val="clear" w:color="auto" w:fill="FFFFFF"/>
        <w:tabs>
          <w:tab w:val="left" w:pos="1680"/>
        </w:tabs>
        <w:spacing w:after="0" w:line="240" w:lineRule="auto"/>
        <w:contextualSpacing/>
        <w:rPr>
          <w:rFonts w:ascii="Times New Roman" w:eastAsia="Calibri" w:hAnsi="Times New Roman" w:cs="Times New Roman"/>
          <w:sz w:val="28"/>
          <w:szCs w:val="28"/>
        </w:rPr>
      </w:pPr>
    </w:p>
    <w:p w:rsidR="00DA44EC" w:rsidRPr="009877AF" w:rsidRDefault="00DA44EC" w:rsidP="00B872B8">
      <w:pPr>
        <w:shd w:val="clear" w:color="auto" w:fill="FFFFFF"/>
        <w:tabs>
          <w:tab w:val="left" w:pos="1680"/>
        </w:tabs>
        <w:spacing w:after="0" w:line="240" w:lineRule="auto"/>
        <w:contextualSpacing/>
        <w:jc w:val="center"/>
        <w:rPr>
          <w:rFonts w:ascii="Times New Roman" w:eastAsia="Calibri" w:hAnsi="Times New Roman" w:cs="Times New Roman"/>
          <w:sz w:val="28"/>
          <w:szCs w:val="28"/>
        </w:rPr>
      </w:pPr>
      <w:r w:rsidRPr="009877AF">
        <w:rPr>
          <w:rFonts w:ascii="Times New Roman" w:eastAsia="Calibri" w:hAnsi="Times New Roman" w:cs="Times New Roman"/>
          <w:sz w:val="28"/>
          <w:szCs w:val="28"/>
        </w:rPr>
        <w:t>3. Перечень основных программных мероприятий</w:t>
      </w:r>
    </w:p>
    <w:p w:rsidR="00DA44EC" w:rsidRPr="009877AF" w:rsidRDefault="00DA44EC" w:rsidP="00B872B8">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z w:val="28"/>
          <w:szCs w:val="28"/>
        </w:rPr>
        <w:t xml:space="preserve">Главным распорядителем бюджетных средств по подпрограмме является комитет градостроительства и территориального развития администрации города Мурманска. </w:t>
      </w:r>
    </w:p>
    <w:p w:rsidR="00DA44EC" w:rsidRPr="009877AF" w:rsidRDefault="00DA44EC" w:rsidP="00B872B8">
      <w:pPr>
        <w:shd w:val="clear" w:color="auto" w:fill="FFFFFF"/>
        <w:tabs>
          <w:tab w:val="left" w:pos="1680"/>
        </w:tabs>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z w:val="28"/>
          <w:szCs w:val="28"/>
        </w:rPr>
        <w:t>Перечень основных программных мероприятий и показателей результативности их выполнения приведен в приложении к настоящей подпрограмме.</w:t>
      </w:r>
    </w:p>
    <w:p w:rsidR="00DA44EC" w:rsidRPr="009877AF" w:rsidRDefault="00DA44EC" w:rsidP="00B872B8">
      <w:pPr>
        <w:shd w:val="clear" w:color="auto" w:fill="FFFFFF"/>
        <w:tabs>
          <w:tab w:val="left" w:pos="1680"/>
        </w:tabs>
        <w:spacing w:after="0" w:line="240" w:lineRule="auto"/>
        <w:contextualSpacing/>
        <w:jc w:val="both"/>
        <w:rPr>
          <w:rFonts w:ascii="Times New Roman" w:eastAsia="Calibri" w:hAnsi="Times New Roman" w:cs="Times New Roman"/>
          <w:sz w:val="28"/>
          <w:szCs w:val="28"/>
        </w:rPr>
      </w:pPr>
    </w:p>
    <w:p w:rsidR="004B02CF" w:rsidRPr="009877AF" w:rsidRDefault="004B02CF" w:rsidP="00B872B8">
      <w:pPr>
        <w:shd w:val="clear" w:color="auto" w:fill="FFFFFF"/>
        <w:tabs>
          <w:tab w:val="left" w:pos="1680"/>
        </w:tabs>
        <w:spacing w:after="0" w:line="240" w:lineRule="auto"/>
        <w:contextualSpacing/>
        <w:jc w:val="both"/>
        <w:rPr>
          <w:rFonts w:ascii="Times New Roman" w:eastAsia="Calibri" w:hAnsi="Times New Roman" w:cs="Times New Roman"/>
          <w:sz w:val="28"/>
          <w:szCs w:val="28"/>
        </w:rPr>
      </w:pPr>
    </w:p>
    <w:p w:rsidR="004B02CF" w:rsidRPr="009877AF" w:rsidRDefault="004B02CF" w:rsidP="00B872B8">
      <w:pPr>
        <w:shd w:val="clear" w:color="auto" w:fill="FFFFFF"/>
        <w:tabs>
          <w:tab w:val="left" w:pos="1680"/>
        </w:tabs>
        <w:spacing w:after="0" w:line="240" w:lineRule="auto"/>
        <w:contextualSpacing/>
        <w:jc w:val="both"/>
        <w:rPr>
          <w:rFonts w:ascii="Times New Roman" w:eastAsia="Calibri" w:hAnsi="Times New Roman" w:cs="Times New Roman"/>
          <w:sz w:val="28"/>
          <w:szCs w:val="28"/>
        </w:rPr>
      </w:pPr>
    </w:p>
    <w:p w:rsidR="004B02CF" w:rsidRPr="009877AF" w:rsidRDefault="004B02CF" w:rsidP="00B872B8">
      <w:pPr>
        <w:shd w:val="clear" w:color="auto" w:fill="FFFFFF"/>
        <w:tabs>
          <w:tab w:val="left" w:pos="1680"/>
        </w:tabs>
        <w:spacing w:after="0" w:line="240" w:lineRule="auto"/>
        <w:contextualSpacing/>
        <w:jc w:val="both"/>
        <w:rPr>
          <w:rFonts w:ascii="Times New Roman" w:eastAsia="Calibri" w:hAnsi="Times New Roman" w:cs="Times New Roman"/>
          <w:sz w:val="28"/>
          <w:szCs w:val="28"/>
        </w:rPr>
      </w:pPr>
    </w:p>
    <w:p w:rsidR="004B02CF" w:rsidRPr="009877AF" w:rsidRDefault="004B02CF" w:rsidP="00B872B8">
      <w:pPr>
        <w:shd w:val="clear" w:color="auto" w:fill="FFFFFF"/>
        <w:tabs>
          <w:tab w:val="left" w:pos="1680"/>
        </w:tabs>
        <w:spacing w:after="0" w:line="240" w:lineRule="auto"/>
        <w:contextualSpacing/>
        <w:jc w:val="both"/>
        <w:rPr>
          <w:rFonts w:ascii="Times New Roman" w:eastAsia="Calibri" w:hAnsi="Times New Roman" w:cs="Times New Roman"/>
          <w:sz w:val="28"/>
          <w:szCs w:val="28"/>
        </w:rPr>
      </w:pPr>
    </w:p>
    <w:p w:rsidR="00DA44EC" w:rsidRPr="009877AF" w:rsidRDefault="00DA44EC" w:rsidP="00B872B8">
      <w:pPr>
        <w:pStyle w:val="a6"/>
        <w:numPr>
          <w:ilvl w:val="0"/>
          <w:numId w:val="38"/>
        </w:numPr>
        <w:shd w:val="clear" w:color="auto" w:fill="FFFFFF"/>
        <w:spacing w:after="0" w:line="240" w:lineRule="auto"/>
        <w:ind w:left="0"/>
        <w:jc w:val="center"/>
        <w:rPr>
          <w:rFonts w:ascii="Times New Roman" w:eastAsia="Calibri" w:hAnsi="Times New Roman" w:cs="Times New Roman"/>
          <w:sz w:val="28"/>
          <w:szCs w:val="28"/>
        </w:rPr>
      </w:pPr>
      <w:r w:rsidRPr="009877AF">
        <w:rPr>
          <w:rFonts w:ascii="Times New Roman" w:eastAsia="Calibri" w:hAnsi="Times New Roman" w:cs="Times New Roman"/>
          <w:sz w:val="28"/>
          <w:szCs w:val="28"/>
        </w:rPr>
        <w:lastRenderedPageBreak/>
        <w:t>Обоснование ресурсного обеспечения подпрограммы</w:t>
      </w:r>
    </w:p>
    <w:p w:rsidR="00CA38F6" w:rsidRPr="009877AF" w:rsidRDefault="00CA38F6" w:rsidP="00B872B8">
      <w:pPr>
        <w:pStyle w:val="a6"/>
        <w:shd w:val="clear" w:color="auto" w:fill="FFFFFF"/>
        <w:spacing w:after="0" w:line="240" w:lineRule="auto"/>
        <w:ind w:left="0"/>
        <w:rPr>
          <w:rFonts w:ascii="Times New Roman" w:eastAsia="Calibri" w:hAnsi="Times New Roman" w:cs="Times New Roman"/>
          <w:sz w:val="28"/>
          <w:szCs w:val="28"/>
        </w:rPr>
      </w:pPr>
    </w:p>
    <w:tbl>
      <w:tblPr>
        <w:tblW w:w="5000" w:type="pct"/>
        <w:tblCellSpacing w:w="5" w:type="nil"/>
        <w:tblLayout w:type="fixed"/>
        <w:tblCellMar>
          <w:left w:w="28" w:type="dxa"/>
          <w:right w:w="28" w:type="dxa"/>
        </w:tblCellMar>
        <w:tblLook w:val="0000"/>
      </w:tblPr>
      <w:tblGrid>
        <w:gridCol w:w="2606"/>
        <w:gridCol w:w="1103"/>
        <w:gridCol w:w="989"/>
        <w:gridCol w:w="991"/>
        <w:gridCol w:w="991"/>
        <w:gridCol w:w="991"/>
        <w:gridCol w:w="985"/>
        <w:gridCol w:w="1037"/>
      </w:tblGrid>
      <w:tr w:rsidR="00792A68" w:rsidRPr="009877AF" w:rsidTr="007C21E0">
        <w:trPr>
          <w:trHeight w:val="539"/>
          <w:tblHeader/>
          <w:tblCellSpacing w:w="5" w:type="nil"/>
        </w:trPr>
        <w:tc>
          <w:tcPr>
            <w:tcW w:w="1345" w:type="pct"/>
            <w:vMerge w:val="restart"/>
            <w:tcBorders>
              <w:top w:val="single" w:sz="4" w:space="0" w:color="auto"/>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Источник финансирования</w:t>
            </w:r>
          </w:p>
        </w:tc>
        <w:tc>
          <w:tcPr>
            <w:tcW w:w="569" w:type="pct"/>
            <w:vMerge w:val="restart"/>
            <w:tcBorders>
              <w:top w:val="single" w:sz="4" w:space="0" w:color="auto"/>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 xml:space="preserve">Всего, </w:t>
            </w:r>
            <w:r w:rsidRPr="009877AF">
              <w:rPr>
                <w:rFonts w:ascii="Times New Roman" w:hAnsi="Times New Roman" w:cs="Times New Roman"/>
                <w:color w:val="000000" w:themeColor="text1"/>
                <w:sz w:val="24"/>
                <w:szCs w:val="24"/>
              </w:rPr>
              <w:br/>
              <w:t>тыс. руб.</w:t>
            </w:r>
          </w:p>
        </w:tc>
        <w:tc>
          <w:tcPr>
            <w:tcW w:w="3086" w:type="pct"/>
            <w:gridSpan w:val="6"/>
            <w:tcBorders>
              <w:top w:val="single" w:sz="4" w:space="0" w:color="auto"/>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 xml:space="preserve">В том числе по годам </w:t>
            </w:r>
            <w:r w:rsidRPr="009877AF">
              <w:rPr>
                <w:rFonts w:ascii="Times New Roman" w:hAnsi="Times New Roman" w:cs="Times New Roman"/>
                <w:color w:val="000000" w:themeColor="text1"/>
                <w:sz w:val="24"/>
                <w:szCs w:val="24"/>
              </w:rPr>
              <w:br/>
              <w:t xml:space="preserve"> реализации, тыс. руб.</w:t>
            </w:r>
          </w:p>
        </w:tc>
      </w:tr>
      <w:tr w:rsidR="00792A68" w:rsidRPr="009877AF" w:rsidTr="007C21E0">
        <w:trPr>
          <w:trHeight w:val="273"/>
          <w:tblHeader/>
          <w:tblCellSpacing w:w="5" w:type="nil"/>
        </w:trPr>
        <w:tc>
          <w:tcPr>
            <w:tcW w:w="1345" w:type="pct"/>
            <w:vMerge/>
            <w:tcBorders>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p>
        </w:tc>
        <w:tc>
          <w:tcPr>
            <w:tcW w:w="569" w:type="pct"/>
            <w:vMerge/>
            <w:tcBorders>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p>
        </w:tc>
        <w:tc>
          <w:tcPr>
            <w:tcW w:w="510" w:type="pct"/>
            <w:tcBorders>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2014 год</w:t>
            </w:r>
          </w:p>
        </w:tc>
        <w:tc>
          <w:tcPr>
            <w:tcW w:w="511" w:type="pct"/>
            <w:tcBorders>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2015 год</w:t>
            </w:r>
          </w:p>
        </w:tc>
        <w:tc>
          <w:tcPr>
            <w:tcW w:w="511" w:type="pct"/>
            <w:tcBorders>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2016 год</w:t>
            </w:r>
          </w:p>
        </w:tc>
        <w:tc>
          <w:tcPr>
            <w:tcW w:w="511" w:type="pct"/>
            <w:tcBorders>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2017 год</w:t>
            </w:r>
          </w:p>
        </w:tc>
        <w:tc>
          <w:tcPr>
            <w:tcW w:w="508" w:type="pct"/>
            <w:tcBorders>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2018 год</w:t>
            </w:r>
          </w:p>
        </w:tc>
        <w:tc>
          <w:tcPr>
            <w:tcW w:w="534" w:type="pct"/>
            <w:tcBorders>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2019 год</w:t>
            </w:r>
          </w:p>
        </w:tc>
      </w:tr>
      <w:tr w:rsidR="00792A68" w:rsidRPr="009877AF" w:rsidTr="007C21E0">
        <w:trPr>
          <w:trHeight w:val="120"/>
          <w:tblCellSpacing w:w="5" w:type="nil"/>
        </w:trPr>
        <w:tc>
          <w:tcPr>
            <w:tcW w:w="1345" w:type="pct"/>
            <w:tcBorders>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1</w:t>
            </w:r>
          </w:p>
        </w:tc>
        <w:tc>
          <w:tcPr>
            <w:tcW w:w="569" w:type="pct"/>
            <w:tcBorders>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2</w:t>
            </w:r>
          </w:p>
        </w:tc>
        <w:tc>
          <w:tcPr>
            <w:tcW w:w="510" w:type="pct"/>
            <w:tcBorders>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3</w:t>
            </w:r>
          </w:p>
        </w:tc>
        <w:tc>
          <w:tcPr>
            <w:tcW w:w="511" w:type="pct"/>
            <w:tcBorders>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4</w:t>
            </w:r>
          </w:p>
        </w:tc>
        <w:tc>
          <w:tcPr>
            <w:tcW w:w="511" w:type="pct"/>
            <w:tcBorders>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5</w:t>
            </w:r>
          </w:p>
        </w:tc>
        <w:tc>
          <w:tcPr>
            <w:tcW w:w="511" w:type="pct"/>
            <w:tcBorders>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6</w:t>
            </w:r>
          </w:p>
        </w:tc>
        <w:tc>
          <w:tcPr>
            <w:tcW w:w="508" w:type="pct"/>
            <w:tcBorders>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7</w:t>
            </w:r>
          </w:p>
        </w:tc>
        <w:tc>
          <w:tcPr>
            <w:tcW w:w="534" w:type="pct"/>
            <w:tcBorders>
              <w:left w:val="single" w:sz="4" w:space="0" w:color="auto"/>
              <w:bottom w:val="single" w:sz="4" w:space="0" w:color="auto"/>
              <w:right w:val="single" w:sz="4" w:space="0" w:color="auto"/>
            </w:tcBorders>
            <w:vAlign w:val="center"/>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8</w:t>
            </w:r>
          </w:p>
        </w:tc>
      </w:tr>
      <w:tr w:rsidR="007C21E0" w:rsidRPr="009877AF" w:rsidTr="007C21E0">
        <w:trPr>
          <w:trHeight w:val="276"/>
          <w:tblCellSpacing w:w="5" w:type="nil"/>
        </w:trPr>
        <w:tc>
          <w:tcPr>
            <w:tcW w:w="1345" w:type="pct"/>
            <w:tcBorders>
              <w:left w:val="single" w:sz="4" w:space="0" w:color="auto"/>
              <w:bottom w:val="single" w:sz="4" w:space="0" w:color="auto"/>
              <w:right w:val="single" w:sz="4" w:space="0" w:color="auto"/>
            </w:tcBorders>
          </w:tcPr>
          <w:p w:rsidR="007C21E0" w:rsidRPr="009877AF" w:rsidRDefault="007C21E0" w:rsidP="00B872B8">
            <w:pPr>
              <w:pStyle w:val="ConsPlusCell"/>
              <w:shd w:val="clear" w:color="auto" w:fill="FFFFFF" w:themeFill="background1"/>
              <w:contextualSpacing/>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Всего по подпрограмме:</w:t>
            </w:r>
          </w:p>
        </w:tc>
        <w:tc>
          <w:tcPr>
            <w:tcW w:w="569" w:type="pct"/>
            <w:tcBorders>
              <w:left w:val="single" w:sz="4" w:space="0" w:color="auto"/>
              <w:bottom w:val="single" w:sz="4" w:space="0" w:color="auto"/>
              <w:right w:val="single" w:sz="4" w:space="0" w:color="auto"/>
            </w:tcBorders>
          </w:tcPr>
          <w:p w:rsidR="007C21E0" w:rsidRPr="007C21E0" w:rsidRDefault="007C21E0" w:rsidP="00B872B8">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
            </w:pPr>
            <w:r w:rsidRPr="007C21E0">
              <w:rPr>
                <w:rFonts w:ascii="Times New Roman" w:eastAsia="Times New Roman" w:hAnsi="Times New Roman" w:cs="Times New Roman"/>
                <w:color w:val="000000" w:themeColor="text1"/>
                <w:sz w:val="24"/>
                <w:szCs w:val="24"/>
                <w:lang w:eastAsia="ru-RU"/>
              </w:rPr>
              <w:t>77 988,6</w:t>
            </w:r>
          </w:p>
        </w:tc>
        <w:tc>
          <w:tcPr>
            <w:tcW w:w="510" w:type="pct"/>
            <w:tcBorders>
              <w:left w:val="single" w:sz="4" w:space="0" w:color="auto"/>
              <w:bottom w:val="single" w:sz="4" w:space="0" w:color="auto"/>
              <w:right w:val="single" w:sz="4" w:space="0" w:color="auto"/>
            </w:tcBorders>
          </w:tcPr>
          <w:p w:rsidR="007C21E0" w:rsidRPr="007C21E0" w:rsidRDefault="007C21E0" w:rsidP="00B872B8">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
            </w:pPr>
            <w:r w:rsidRPr="007C21E0">
              <w:rPr>
                <w:rFonts w:ascii="Times New Roman" w:eastAsia="Times New Roman" w:hAnsi="Times New Roman" w:cs="Times New Roman"/>
                <w:color w:val="000000" w:themeColor="text1"/>
                <w:sz w:val="24"/>
                <w:szCs w:val="24"/>
                <w:lang w:eastAsia="ru-RU"/>
              </w:rPr>
              <w:t>15 075,2</w:t>
            </w:r>
          </w:p>
        </w:tc>
        <w:tc>
          <w:tcPr>
            <w:tcW w:w="511" w:type="pct"/>
            <w:tcBorders>
              <w:left w:val="single" w:sz="4" w:space="0" w:color="auto"/>
              <w:bottom w:val="single" w:sz="4" w:space="0" w:color="auto"/>
              <w:right w:val="single" w:sz="4" w:space="0" w:color="auto"/>
            </w:tcBorders>
          </w:tcPr>
          <w:p w:rsidR="007C21E0" w:rsidRPr="007C21E0" w:rsidRDefault="007C21E0" w:rsidP="00B872B8">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
            </w:pPr>
            <w:r w:rsidRPr="007C21E0">
              <w:rPr>
                <w:rFonts w:ascii="Times New Roman" w:eastAsia="Times New Roman" w:hAnsi="Times New Roman" w:cs="Times New Roman"/>
                <w:color w:val="000000" w:themeColor="text1"/>
                <w:sz w:val="24"/>
                <w:szCs w:val="24"/>
                <w:lang w:eastAsia="ru-RU"/>
              </w:rPr>
              <w:t>12 116,2</w:t>
            </w:r>
          </w:p>
        </w:tc>
        <w:tc>
          <w:tcPr>
            <w:tcW w:w="511" w:type="pct"/>
            <w:tcBorders>
              <w:left w:val="single" w:sz="4" w:space="0" w:color="auto"/>
              <w:bottom w:val="single" w:sz="4" w:space="0" w:color="auto"/>
              <w:right w:val="single" w:sz="4" w:space="0" w:color="auto"/>
            </w:tcBorders>
          </w:tcPr>
          <w:p w:rsidR="007C21E0" w:rsidRPr="007C21E0" w:rsidRDefault="007C21E0" w:rsidP="00B872B8">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
            </w:pPr>
            <w:r w:rsidRPr="007C21E0">
              <w:rPr>
                <w:rFonts w:ascii="Times New Roman" w:eastAsia="Times New Roman" w:hAnsi="Times New Roman" w:cs="Times New Roman"/>
                <w:color w:val="000000" w:themeColor="text1"/>
                <w:sz w:val="24"/>
                <w:szCs w:val="24"/>
                <w:lang w:eastAsia="ru-RU"/>
              </w:rPr>
              <w:t>20 963,4</w:t>
            </w:r>
          </w:p>
        </w:tc>
        <w:tc>
          <w:tcPr>
            <w:tcW w:w="511" w:type="pct"/>
            <w:tcBorders>
              <w:left w:val="single" w:sz="4" w:space="0" w:color="auto"/>
              <w:bottom w:val="single" w:sz="4" w:space="0" w:color="auto"/>
              <w:right w:val="single" w:sz="4" w:space="0" w:color="auto"/>
            </w:tcBorders>
          </w:tcPr>
          <w:p w:rsidR="007C21E0" w:rsidRPr="007C21E0" w:rsidRDefault="007C21E0" w:rsidP="00B872B8">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
            </w:pPr>
            <w:r w:rsidRPr="007C21E0">
              <w:rPr>
                <w:rFonts w:ascii="Times New Roman" w:eastAsia="Times New Roman" w:hAnsi="Times New Roman" w:cs="Times New Roman"/>
                <w:color w:val="000000" w:themeColor="text1"/>
                <w:sz w:val="24"/>
                <w:szCs w:val="24"/>
                <w:lang w:eastAsia="ru-RU"/>
              </w:rPr>
              <w:t>3 833,8</w:t>
            </w:r>
          </w:p>
        </w:tc>
        <w:tc>
          <w:tcPr>
            <w:tcW w:w="508" w:type="pct"/>
            <w:tcBorders>
              <w:left w:val="single" w:sz="4" w:space="0" w:color="auto"/>
              <w:bottom w:val="single" w:sz="4" w:space="0" w:color="auto"/>
              <w:right w:val="single" w:sz="4" w:space="0" w:color="auto"/>
            </w:tcBorders>
          </w:tcPr>
          <w:p w:rsidR="007C21E0" w:rsidRPr="007C21E0" w:rsidRDefault="007C21E0" w:rsidP="00B872B8">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
            </w:pPr>
            <w:r w:rsidRPr="007C21E0">
              <w:rPr>
                <w:rFonts w:ascii="Times New Roman" w:eastAsia="Times New Roman" w:hAnsi="Times New Roman" w:cs="Times New Roman"/>
                <w:color w:val="000000" w:themeColor="text1"/>
                <w:sz w:val="24"/>
                <w:szCs w:val="24"/>
                <w:lang w:eastAsia="ru-RU"/>
              </w:rPr>
              <w:t>13 000,0</w:t>
            </w:r>
          </w:p>
        </w:tc>
        <w:tc>
          <w:tcPr>
            <w:tcW w:w="534" w:type="pct"/>
            <w:tcBorders>
              <w:left w:val="single" w:sz="4" w:space="0" w:color="auto"/>
              <w:bottom w:val="single" w:sz="4" w:space="0" w:color="auto"/>
              <w:right w:val="single" w:sz="4" w:space="0" w:color="auto"/>
            </w:tcBorders>
          </w:tcPr>
          <w:p w:rsidR="007C21E0" w:rsidRPr="007C21E0" w:rsidRDefault="007C21E0" w:rsidP="00B872B8">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
            </w:pPr>
            <w:r w:rsidRPr="007C21E0">
              <w:rPr>
                <w:rFonts w:ascii="Times New Roman" w:eastAsia="Times New Roman" w:hAnsi="Times New Roman" w:cs="Times New Roman"/>
                <w:color w:val="000000" w:themeColor="text1"/>
                <w:sz w:val="24"/>
                <w:szCs w:val="24"/>
                <w:lang w:eastAsia="ru-RU"/>
              </w:rPr>
              <w:t>13 000,0</w:t>
            </w:r>
          </w:p>
        </w:tc>
      </w:tr>
      <w:tr w:rsidR="007C21E0" w:rsidRPr="009877AF" w:rsidTr="007C21E0">
        <w:trPr>
          <w:trHeight w:val="192"/>
          <w:tblCellSpacing w:w="5" w:type="nil"/>
        </w:trPr>
        <w:tc>
          <w:tcPr>
            <w:tcW w:w="1345" w:type="pct"/>
            <w:tcBorders>
              <w:top w:val="single" w:sz="4" w:space="0" w:color="auto"/>
              <w:left w:val="single" w:sz="4" w:space="0" w:color="auto"/>
              <w:right w:val="single" w:sz="4" w:space="0" w:color="auto"/>
            </w:tcBorders>
          </w:tcPr>
          <w:p w:rsidR="007C21E0" w:rsidRPr="009877AF" w:rsidRDefault="007C21E0" w:rsidP="00B872B8">
            <w:pPr>
              <w:pStyle w:val="ConsPlusCell"/>
              <w:shd w:val="clear" w:color="auto" w:fill="FFFFFF" w:themeFill="background1"/>
              <w:contextualSpacing/>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в том числе за счет:</w:t>
            </w:r>
          </w:p>
        </w:tc>
        <w:tc>
          <w:tcPr>
            <w:tcW w:w="569" w:type="pct"/>
            <w:tcBorders>
              <w:left w:val="single" w:sz="4" w:space="0" w:color="auto"/>
              <w:bottom w:val="single" w:sz="4" w:space="0" w:color="auto"/>
              <w:right w:val="single" w:sz="4" w:space="0" w:color="auto"/>
            </w:tcBorders>
            <w:vAlign w:val="center"/>
          </w:tcPr>
          <w:p w:rsidR="007C21E0" w:rsidRPr="007C21E0" w:rsidRDefault="007C21E0" w:rsidP="00B872B8">
            <w:pPr>
              <w:pStyle w:val="ConsPlusCell"/>
              <w:shd w:val="clear" w:color="auto" w:fill="FFFFFF" w:themeFill="background1"/>
              <w:contextualSpacing/>
              <w:jc w:val="right"/>
              <w:rPr>
                <w:rFonts w:ascii="Times New Roman" w:hAnsi="Times New Roman" w:cs="Times New Roman"/>
                <w:color w:val="000000" w:themeColor="text1"/>
                <w:sz w:val="24"/>
                <w:szCs w:val="24"/>
              </w:rPr>
            </w:pPr>
          </w:p>
        </w:tc>
        <w:tc>
          <w:tcPr>
            <w:tcW w:w="510" w:type="pct"/>
            <w:tcBorders>
              <w:left w:val="single" w:sz="4" w:space="0" w:color="auto"/>
              <w:bottom w:val="single" w:sz="4" w:space="0" w:color="auto"/>
              <w:right w:val="single" w:sz="4" w:space="0" w:color="auto"/>
            </w:tcBorders>
            <w:vAlign w:val="center"/>
          </w:tcPr>
          <w:p w:rsidR="007C21E0" w:rsidRPr="007C21E0" w:rsidRDefault="007C21E0" w:rsidP="00B872B8">
            <w:pPr>
              <w:pStyle w:val="ConsPlusCell"/>
              <w:shd w:val="clear" w:color="auto" w:fill="FFFFFF" w:themeFill="background1"/>
              <w:contextualSpacing/>
              <w:jc w:val="right"/>
              <w:rPr>
                <w:rFonts w:ascii="Times New Roman" w:hAnsi="Times New Roman" w:cs="Times New Roman"/>
                <w:color w:val="000000" w:themeColor="text1"/>
                <w:sz w:val="24"/>
                <w:szCs w:val="24"/>
              </w:rPr>
            </w:pPr>
          </w:p>
        </w:tc>
        <w:tc>
          <w:tcPr>
            <w:tcW w:w="511" w:type="pct"/>
            <w:tcBorders>
              <w:left w:val="single" w:sz="4" w:space="0" w:color="auto"/>
              <w:bottom w:val="single" w:sz="4" w:space="0" w:color="auto"/>
              <w:right w:val="single" w:sz="4" w:space="0" w:color="auto"/>
            </w:tcBorders>
            <w:vAlign w:val="center"/>
          </w:tcPr>
          <w:p w:rsidR="007C21E0" w:rsidRPr="007C21E0" w:rsidRDefault="007C21E0" w:rsidP="00B872B8">
            <w:pPr>
              <w:pStyle w:val="ConsPlusCell"/>
              <w:shd w:val="clear" w:color="auto" w:fill="FFFFFF" w:themeFill="background1"/>
              <w:contextualSpacing/>
              <w:jc w:val="right"/>
              <w:rPr>
                <w:rFonts w:ascii="Times New Roman" w:hAnsi="Times New Roman" w:cs="Times New Roman"/>
                <w:color w:val="000000" w:themeColor="text1"/>
                <w:sz w:val="24"/>
                <w:szCs w:val="24"/>
              </w:rPr>
            </w:pPr>
          </w:p>
        </w:tc>
        <w:tc>
          <w:tcPr>
            <w:tcW w:w="511" w:type="pct"/>
            <w:tcBorders>
              <w:left w:val="single" w:sz="4" w:space="0" w:color="auto"/>
              <w:bottom w:val="single" w:sz="4" w:space="0" w:color="auto"/>
              <w:right w:val="single" w:sz="4" w:space="0" w:color="auto"/>
            </w:tcBorders>
            <w:vAlign w:val="center"/>
          </w:tcPr>
          <w:p w:rsidR="007C21E0" w:rsidRPr="007C21E0" w:rsidRDefault="007C21E0" w:rsidP="00B872B8">
            <w:pPr>
              <w:pStyle w:val="ConsPlusCell"/>
              <w:shd w:val="clear" w:color="auto" w:fill="FFFFFF" w:themeFill="background1"/>
              <w:contextualSpacing/>
              <w:jc w:val="right"/>
              <w:rPr>
                <w:rFonts w:ascii="Times New Roman" w:hAnsi="Times New Roman" w:cs="Times New Roman"/>
                <w:color w:val="000000" w:themeColor="text1"/>
                <w:sz w:val="24"/>
                <w:szCs w:val="24"/>
              </w:rPr>
            </w:pPr>
          </w:p>
        </w:tc>
        <w:tc>
          <w:tcPr>
            <w:tcW w:w="511" w:type="pct"/>
            <w:tcBorders>
              <w:left w:val="single" w:sz="4" w:space="0" w:color="auto"/>
              <w:bottom w:val="single" w:sz="4" w:space="0" w:color="auto"/>
              <w:right w:val="single" w:sz="4" w:space="0" w:color="auto"/>
            </w:tcBorders>
            <w:vAlign w:val="center"/>
          </w:tcPr>
          <w:p w:rsidR="007C21E0" w:rsidRPr="007C21E0" w:rsidRDefault="007C21E0" w:rsidP="00B872B8">
            <w:pPr>
              <w:pStyle w:val="ConsPlusCell"/>
              <w:shd w:val="clear" w:color="auto" w:fill="FFFFFF" w:themeFill="background1"/>
              <w:contextualSpacing/>
              <w:jc w:val="right"/>
              <w:rPr>
                <w:rFonts w:ascii="Times New Roman" w:hAnsi="Times New Roman" w:cs="Times New Roman"/>
                <w:color w:val="000000" w:themeColor="text1"/>
                <w:sz w:val="24"/>
                <w:szCs w:val="24"/>
              </w:rPr>
            </w:pPr>
          </w:p>
        </w:tc>
        <w:tc>
          <w:tcPr>
            <w:tcW w:w="508" w:type="pct"/>
            <w:tcBorders>
              <w:left w:val="single" w:sz="4" w:space="0" w:color="auto"/>
              <w:bottom w:val="single" w:sz="4" w:space="0" w:color="auto"/>
              <w:right w:val="single" w:sz="4" w:space="0" w:color="auto"/>
            </w:tcBorders>
            <w:vAlign w:val="center"/>
          </w:tcPr>
          <w:p w:rsidR="007C21E0" w:rsidRPr="007C21E0" w:rsidRDefault="007C21E0" w:rsidP="00B872B8">
            <w:pPr>
              <w:pStyle w:val="ConsPlusCell"/>
              <w:shd w:val="clear" w:color="auto" w:fill="FFFFFF" w:themeFill="background1"/>
              <w:contextualSpacing/>
              <w:jc w:val="right"/>
              <w:rPr>
                <w:rFonts w:ascii="Times New Roman" w:hAnsi="Times New Roman" w:cs="Times New Roman"/>
                <w:color w:val="000000" w:themeColor="text1"/>
                <w:sz w:val="24"/>
                <w:szCs w:val="24"/>
              </w:rPr>
            </w:pPr>
          </w:p>
        </w:tc>
        <w:tc>
          <w:tcPr>
            <w:tcW w:w="534" w:type="pct"/>
            <w:tcBorders>
              <w:left w:val="single" w:sz="4" w:space="0" w:color="auto"/>
              <w:bottom w:val="single" w:sz="4" w:space="0" w:color="auto"/>
              <w:right w:val="single" w:sz="4" w:space="0" w:color="auto"/>
            </w:tcBorders>
            <w:vAlign w:val="center"/>
          </w:tcPr>
          <w:p w:rsidR="007C21E0" w:rsidRPr="007C21E0" w:rsidRDefault="007C21E0" w:rsidP="00B872B8">
            <w:pPr>
              <w:pStyle w:val="ConsPlusCell"/>
              <w:shd w:val="clear" w:color="auto" w:fill="FFFFFF" w:themeFill="background1"/>
              <w:contextualSpacing/>
              <w:jc w:val="right"/>
              <w:rPr>
                <w:rFonts w:ascii="Times New Roman" w:hAnsi="Times New Roman" w:cs="Times New Roman"/>
                <w:color w:val="000000" w:themeColor="text1"/>
                <w:sz w:val="24"/>
                <w:szCs w:val="24"/>
              </w:rPr>
            </w:pPr>
          </w:p>
        </w:tc>
      </w:tr>
      <w:tr w:rsidR="007C21E0" w:rsidRPr="009877AF" w:rsidTr="007C21E0">
        <w:trPr>
          <w:trHeight w:val="497"/>
          <w:tblCellSpacing w:w="5" w:type="nil"/>
        </w:trPr>
        <w:tc>
          <w:tcPr>
            <w:tcW w:w="1345" w:type="pct"/>
            <w:tcBorders>
              <w:top w:val="single" w:sz="4" w:space="0" w:color="auto"/>
              <w:left w:val="single" w:sz="4" w:space="0" w:color="auto"/>
              <w:bottom w:val="single" w:sz="4" w:space="0" w:color="auto"/>
              <w:right w:val="single" w:sz="4" w:space="0" w:color="auto"/>
            </w:tcBorders>
          </w:tcPr>
          <w:p w:rsidR="007C21E0" w:rsidRPr="009877AF" w:rsidRDefault="007C21E0" w:rsidP="00B872B8">
            <w:pPr>
              <w:pStyle w:val="ConsPlusCell"/>
              <w:shd w:val="clear" w:color="auto" w:fill="FFFFFF" w:themeFill="background1"/>
              <w:contextualSpacing/>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средств бюджета муниципального образования город Мурманск</w:t>
            </w:r>
          </w:p>
        </w:tc>
        <w:tc>
          <w:tcPr>
            <w:tcW w:w="569" w:type="pct"/>
            <w:tcBorders>
              <w:left w:val="single" w:sz="4" w:space="0" w:color="auto"/>
              <w:bottom w:val="single" w:sz="4" w:space="0" w:color="auto"/>
              <w:right w:val="single" w:sz="4" w:space="0" w:color="auto"/>
            </w:tcBorders>
          </w:tcPr>
          <w:p w:rsidR="007C21E0" w:rsidRPr="007C21E0" w:rsidRDefault="007C21E0" w:rsidP="00B872B8">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
            </w:pPr>
            <w:r w:rsidRPr="007C21E0">
              <w:rPr>
                <w:rFonts w:ascii="Times New Roman" w:eastAsia="Times New Roman" w:hAnsi="Times New Roman" w:cs="Times New Roman"/>
                <w:color w:val="000000" w:themeColor="text1"/>
                <w:sz w:val="24"/>
                <w:szCs w:val="24"/>
                <w:lang w:eastAsia="ru-RU"/>
              </w:rPr>
              <w:t>77 988,6</w:t>
            </w:r>
          </w:p>
        </w:tc>
        <w:tc>
          <w:tcPr>
            <w:tcW w:w="510" w:type="pct"/>
            <w:tcBorders>
              <w:left w:val="single" w:sz="4" w:space="0" w:color="auto"/>
              <w:bottom w:val="single" w:sz="4" w:space="0" w:color="auto"/>
              <w:right w:val="single" w:sz="4" w:space="0" w:color="auto"/>
            </w:tcBorders>
          </w:tcPr>
          <w:p w:rsidR="007C21E0" w:rsidRPr="007C21E0" w:rsidRDefault="007C21E0" w:rsidP="00B872B8">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
            </w:pPr>
            <w:r w:rsidRPr="007C21E0">
              <w:rPr>
                <w:rFonts w:ascii="Times New Roman" w:eastAsia="Times New Roman" w:hAnsi="Times New Roman" w:cs="Times New Roman"/>
                <w:color w:val="000000" w:themeColor="text1"/>
                <w:sz w:val="24"/>
                <w:szCs w:val="24"/>
                <w:lang w:eastAsia="ru-RU"/>
              </w:rPr>
              <w:t>15 075,2</w:t>
            </w:r>
          </w:p>
        </w:tc>
        <w:tc>
          <w:tcPr>
            <w:tcW w:w="511" w:type="pct"/>
            <w:tcBorders>
              <w:left w:val="single" w:sz="4" w:space="0" w:color="auto"/>
              <w:bottom w:val="single" w:sz="4" w:space="0" w:color="auto"/>
              <w:right w:val="single" w:sz="4" w:space="0" w:color="auto"/>
            </w:tcBorders>
          </w:tcPr>
          <w:p w:rsidR="007C21E0" w:rsidRPr="007C21E0" w:rsidRDefault="007C21E0" w:rsidP="00B872B8">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
            </w:pPr>
            <w:r w:rsidRPr="007C21E0">
              <w:rPr>
                <w:rFonts w:ascii="Times New Roman" w:eastAsia="Times New Roman" w:hAnsi="Times New Roman" w:cs="Times New Roman"/>
                <w:color w:val="000000" w:themeColor="text1"/>
                <w:sz w:val="24"/>
                <w:szCs w:val="24"/>
                <w:lang w:eastAsia="ru-RU"/>
              </w:rPr>
              <w:t>12 116,2</w:t>
            </w:r>
          </w:p>
        </w:tc>
        <w:tc>
          <w:tcPr>
            <w:tcW w:w="511" w:type="pct"/>
            <w:tcBorders>
              <w:left w:val="single" w:sz="4" w:space="0" w:color="auto"/>
              <w:bottom w:val="single" w:sz="4" w:space="0" w:color="auto"/>
              <w:right w:val="single" w:sz="4" w:space="0" w:color="auto"/>
            </w:tcBorders>
          </w:tcPr>
          <w:p w:rsidR="007C21E0" w:rsidRPr="007C21E0" w:rsidRDefault="007C21E0" w:rsidP="00B872B8">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
            </w:pPr>
            <w:r w:rsidRPr="007C21E0">
              <w:rPr>
                <w:rFonts w:ascii="Times New Roman" w:eastAsia="Times New Roman" w:hAnsi="Times New Roman" w:cs="Times New Roman"/>
                <w:color w:val="000000" w:themeColor="text1"/>
                <w:sz w:val="24"/>
                <w:szCs w:val="24"/>
                <w:lang w:eastAsia="ru-RU"/>
              </w:rPr>
              <w:t>20 963,4</w:t>
            </w:r>
          </w:p>
        </w:tc>
        <w:tc>
          <w:tcPr>
            <w:tcW w:w="511" w:type="pct"/>
            <w:tcBorders>
              <w:left w:val="single" w:sz="4" w:space="0" w:color="auto"/>
              <w:bottom w:val="single" w:sz="4" w:space="0" w:color="auto"/>
              <w:right w:val="single" w:sz="4" w:space="0" w:color="auto"/>
            </w:tcBorders>
          </w:tcPr>
          <w:p w:rsidR="007C21E0" w:rsidRPr="007C21E0" w:rsidRDefault="007C21E0" w:rsidP="00B872B8">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
            </w:pPr>
            <w:r w:rsidRPr="007C21E0">
              <w:rPr>
                <w:rFonts w:ascii="Times New Roman" w:eastAsia="Times New Roman" w:hAnsi="Times New Roman" w:cs="Times New Roman"/>
                <w:color w:val="000000" w:themeColor="text1"/>
                <w:sz w:val="24"/>
                <w:szCs w:val="24"/>
                <w:lang w:eastAsia="ru-RU"/>
              </w:rPr>
              <w:t>3 833,8</w:t>
            </w:r>
          </w:p>
        </w:tc>
        <w:tc>
          <w:tcPr>
            <w:tcW w:w="508" w:type="pct"/>
            <w:tcBorders>
              <w:left w:val="single" w:sz="4" w:space="0" w:color="auto"/>
              <w:bottom w:val="single" w:sz="4" w:space="0" w:color="auto"/>
              <w:right w:val="single" w:sz="4" w:space="0" w:color="auto"/>
            </w:tcBorders>
          </w:tcPr>
          <w:p w:rsidR="007C21E0" w:rsidRPr="007C21E0" w:rsidRDefault="007C21E0" w:rsidP="00B872B8">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
            </w:pPr>
            <w:r w:rsidRPr="007C21E0">
              <w:rPr>
                <w:rFonts w:ascii="Times New Roman" w:eastAsia="Times New Roman" w:hAnsi="Times New Roman" w:cs="Times New Roman"/>
                <w:color w:val="000000" w:themeColor="text1"/>
                <w:sz w:val="24"/>
                <w:szCs w:val="24"/>
                <w:lang w:eastAsia="ru-RU"/>
              </w:rPr>
              <w:t>13 000,0</w:t>
            </w:r>
          </w:p>
        </w:tc>
        <w:tc>
          <w:tcPr>
            <w:tcW w:w="534" w:type="pct"/>
            <w:tcBorders>
              <w:left w:val="single" w:sz="4" w:space="0" w:color="auto"/>
              <w:bottom w:val="single" w:sz="4" w:space="0" w:color="auto"/>
              <w:right w:val="single" w:sz="4" w:space="0" w:color="auto"/>
            </w:tcBorders>
          </w:tcPr>
          <w:p w:rsidR="007C21E0" w:rsidRPr="007C21E0" w:rsidRDefault="007C21E0" w:rsidP="00B872B8">
            <w:pPr>
              <w:shd w:val="clear" w:color="auto" w:fill="FFFFFF" w:themeFill="background1"/>
              <w:spacing w:after="0" w:line="240" w:lineRule="auto"/>
              <w:contextualSpacing/>
              <w:jc w:val="right"/>
              <w:rPr>
                <w:rFonts w:ascii="Times New Roman" w:eastAsia="Times New Roman" w:hAnsi="Times New Roman" w:cs="Times New Roman"/>
                <w:color w:val="000000" w:themeColor="text1"/>
                <w:sz w:val="24"/>
                <w:szCs w:val="24"/>
                <w:lang w:eastAsia="ru-RU"/>
              </w:rPr>
            </w:pPr>
            <w:r w:rsidRPr="007C21E0">
              <w:rPr>
                <w:rFonts w:ascii="Times New Roman" w:eastAsia="Times New Roman" w:hAnsi="Times New Roman" w:cs="Times New Roman"/>
                <w:color w:val="000000" w:themeColor="text1"/>
                <w:sz w:val="24"/>
                <w:szCs w:val="24"/>
                <w:lang w:eastAsia="ru-RU"/>
              </w:rPr>
              <w:t>13 000,0</w:t>
            </w:r>
          </w:p>
        </w:tc>
      </w:tr>
      <w:tr w:rsidR="00792A68" w:rsidRPr="009877AF" w:rsidTr="007C21E0">
        <w:trPr>
          <w:trHeight w:val="189"/>
          <w:tblCellSpacing w:w="5" w:type="nil"/>
        </w:trPr>
        <w:tc>
          <w:tcPr>
            <w:tcW w:w="1345" w:type="pct"/>
            <w:tcBorders>
              <w:top w:val="single" w:sz="4" w:space="0" w:color="auto"/>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средств областного бюджета</w:t>
            </w:r>
          </w:p>
        </w:tc>
        <w:tc>
          <w:tcPr>
            <w:tcW w:w="569" w:type="pct"/>
            <w:tcBorders>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10" w:type="pct"/>
            <w:tcBorders>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11" w:type="pct"/>
            <w:tcBorders>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11" w:type="pct"/>
            <w:tcBorders>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11" w:type="pct"/>
            <w:tcBorders>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08" w:type="pct"/>
            <w:tcBorders>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34" w:type="pct"/>
            <w:tcBorders>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r>
      <w:tr w:rsidR="00792A68" w:rsidRPr="009877AF" w:rsidTr="007C21E0">
        <w:trPr>
          <w:trHeight w:val="250"/>
          <w:tblCellSpacing w:w="5" w:type="nil"/>
        </w:trPr>
        <w:tc>
          <w:tcPr>
            <w:tcW w:w="1345" w:type="pct"/>
            <w:tcBorders>
              <w:top w:val="single" w:sz="4" w:space="0" w:color="auto"/>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средств федерального бюджета</w:t>
            </w:r>
          </w:p>
        </w:tc>
        <w:tc>
          <w:tcPr>
            <w:tcW w:w="569" w:type="pct"/>
            <w:tcBorders>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10" w:type="pct"/>
            <w:tcBorders>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11" w:type="pct"/>
            <w:tcBorders>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11" w:type="pct"/>
            <w:tcBorders>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11" w:type="pct"/>
            <w:tcBorders>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08" w:type="pct"/>
            <w:tcBorders>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34" w:type="pct"/>
            <w:tcBorders>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r>
      <w:tr w:rsidR="00792A68" w:rsidRPr="009877AF" w:rsidTr="007C21E0">
        <w:trPr>
          <w:trHeight w:val="155"/>
          <w:tblCellSpacing w:w="5" w:type="nil"/>
        </w:trPr>
        <w:tc>
          <w:tcPr>
            <w:tcW w:w="1345" w:type="pct"/>
            <w:tcBorders>
              <w:top w:val="single" w:sz="4" w:space="0" w:color="auto"/>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внебюджетных средств</w:t>
            </w:r>
          </w:p>
        </w:tc>
        <w:tc>
          <w:tcPr>
            <w:tcW w:w="569" w:type="pct"/>
            <w:tcBorders>
              <w:top w:val="single" w:sz="4" w:space="0" w:color="auto"/>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10" w:type="pct"/>
            <w:tcBorders>
              <w:top w:val="single" w:sz="4" w:space="0" w:color="auto"/>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11" w:type="pct"/>
            <w:tcBorders>
              <w:top w:val="single" w:sz="4" w:space="0" w:color="auto"/>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11" w:type="pct"/>
            <w:tcBorders>
              <w:top w:val="single" w:sz="4" w:space="0" w:color="auto"/>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11" w:type="pct"/>
            <w:tcBorders>
              <w:top w:val="single" w:sz="4" w:space="0" w:color="auto"/>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34" w:type="pct"/>
            <w:tcBorders>
              <w:top w:val="single" w:sz="4" w:space="0" w:color="auto"/>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r>
      <w:tr w:rsidR="00792A68" w:rsidRPr="009877AF" w:rsidTr="007C21E0">
        <w:trPr>
          <w:trHeight w:val="155"/>
          <w:tblCellSpacing w:w="5" w:type="nil"/>
        </w:trPr>
        <w:tc>
          <w:tcPr>
            <w:tcW w:w="1345" w:type="pct"/>
            <w:tcBorders>
              <w:top w:val="single" w:sz="4" w:space="0" w:color="auto"/>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в том числе инвестиции в основной капитал</w:t>
            </w:r>
          </w:p>
        </w:tc>
        <w:tc>
          <w:tcPr>
            <w:tcW w:w="569" w:type="pct"/>
            <w:tcBorders>
              <w:top w:val="single" w:sz="4" w:space="0" w:color="auto"/>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10" w:type="pct"/>
            <w:tcBorders>
              <w:top w:val="single" w:sz="4" w:space="0" w:color="auto"/>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11" w:type="pct"/>
            <w:tcBorders>
              <w:top w:val="single" w:sz="4" w:space="0" w:color="auto"/>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11" w:type="pct"/>
            <w:tcBorders>
              <w:top w:val="single" w:sz="4" w:space="0" w:color="auto"/>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11" w:type="pct"/>
            <w:tcBorders>
              <w:top w:val="single" w:sz="4" w:space="0" w:color="auto"/>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c>
          <w:tcPr>
            <w:tcW w:w="534" w:type="pct"/>
            <w:tcBorders>
              <w:top w:val="single" w:sz="4" w:space="0" w:color="auto"/>
              <w:left w:val="single" w:sz="4" w:space="0" w:color="auto"/>
              <w:bottom w:val="single" w:sz="4" w:space="0" w:color="auto"/>
              <w:right w:val="single" w:sz="4" w:space="0" w:color="auto"/>
            </w:tcBorders>
          </w:tcPr>
          <w:p w:rsidR="00792A68" w:rsidRPr="009877AF" w:rsidRDefault="00792A68" w:rsidP="00B872B8">
            <w:pPr>
              <w:pStyle w:val="ConsPlusCell"/>
              <w:shd w:val="clear" w:color="auto" w:fill="FFFFFF" w:themeFill="background1"/>
              <w:contextualSpacing/>
              <w:jc w:val="center"/>
              <w:rPr>
                <w:rFonts w:ascii="Times New Roman" w:hAnsi="Times New Roman" w:cs="Times New Roman"/>
                <w:color w:val="000000" w:themeColor="text1"/>
                <w:sz w:val="24"/>
                <w:szCs w:val="24"/>
              </w:rPr>
            </w:pPr>
            <w:r w:rsidRPr="009877AF">
              <w:rPr>
                <w:rFonts w:ascii="Times New Roman" w:hAnsi="Times New Roman" w:cs="Times New Roman"/>
                <w:color w:val="000000" w:themeColor="text1"/>
                <w:sz w:val="24"/>
                <w:szCs w:val="24"/>
              </w:rPr>
              <w:t>-</w:t>
            </w:r>
          </w:p>
        </w:tc>
      </w:tr>
    </w:tbl>
    <w:p w:rsidR="00DA44EC" w:rsidRPr="009877AF" w:rsidRDefault="00DA44EC" w:rsidP="00B872B8">
      <w:pPr>
        <w:shd w:val="clear" w:color="auto" w:fill="FFFFFF"/>
        <w:spacing w:after="0" w:line="240" w:lineRule="auto"/>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9877AF">
        <w:rPr>
          <w:rFonts w:ascii="Times New Roman" w:eastAsia="Calibri" w:hAnsi="Times New Roman" w:cs="Times New Roman"/>
          <w:color w:val="000000"/>
          <w:sz w:val="28"/>
          <w:szCs w:val="28"/>
        </w:rPr>
        <w:t>Для расчета стоимости проведения переустройства, и (или) перепланировки пустующих и планируемых к освобождению муниципальных нежилых помещений, переводимых в жилые, и (или) иных работ применен коэффициент «Прогнозный индекс-дефлятор» на период действия настоящей подпрограммы.</w:t>
      </w:r>
      <w:proofErr w:type="gramEnd"/>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z w:val="28"/>
          <w:szCs w:val="28"/>
        </w:rPr>
        <w:t>В ходе реализации подпрограммы перечень мероприятий и объем их финансирования могут изменяться.</w:t>
      </w:r>
    </w:p>
    <w:p w:rsidR="00DA44EC" w:rsidRPr="009877AF" w:rsidRDefault="00DA44EC" w:rsidP="00B872B8">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z w:val="28"/>
          <w:szCs w:val="28"/>
        </w:rPr>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p w:rsidR="00DA44EC" w:rsidRPr="009877AF" w:rsidRDefault="00DA44EC" w:rsidP="00B872B8">
      <w:pPr>
        <w:shd w:val="clear" w:color="auto" w:fill="FFFFFF"/>
        <w:autoSpaceDE w:val="0"/>
        <w:autoSpaceDN w:val="0"/>
        <w:adjustRightInd w:val="0"/>
        <w:spacing w:after="0" w:line="240" w:lineRule="auto"/>
        <w:contextualSpacing/>
        <w:jc w:val="center"/>
        <w:outlineLvl w:val="2"/>
        <w:rPr>
          <w:rFonts w:ascii="Times New Roman" w:eastAsia="Calibri" w:hAnsi="Times New Roman" w:cs="Times New Roman"/>
          <w:sz w:val="28"/>
          <w:szCs w:val="28"/>
        </w:rPr>
      </w:pPr>
    </w:p>
    <w:p w:rsidR="00DA44EC" w:rsidRPr="009877AF" w:rsidRDefault="00DA44EC" w:rsidP="00B872B8">
      <w:pPr>
        <w:shd w:val="clear" w:color="auto" w:fill="FFFFFF"/>
        <w:autoSpaceDE w:val="0"/>
        <w:autoSpaceDN w:val="0"/>
        <w:adjustRightInd w:val="0"/>
        <w:spacing w:after="0" w:line="240" w:lineRule="auto"/>
        <w:contextualSpacing/>
        <w:jc w:val="center"/>
        <w:outlineLvl w:val="2"/>
        <w:rPr>
          <w:rFonts w:ascii="Times New Roman" w:eastAsia="Calibri" w:hAnsi="Times New Roman" w:cs="Times New Roman"/>
          <w:sz w:val="28"/>
          <w:szCs w:val="28"/>
        </w:rPr>
      </w:pPr>
      <w:r w:rsidRPr="009877AF">
        <w:rPr>
          <w:rFonts w:ascii="Times New Roman" w:eastAsia="Calibri" w:hAnsi="Times New Roman" w:cs="Times New Roman"/>
          <w:sz w:val="28"/>
          <w:szCs w:val="28"/>
        </w:rPr>
        <w:t>5. Механизм реализации подпрограммы</w:t>
      </w:r>
    </w:p>
    <w:p w:rsidR="00DA44EC" w:rsidRPr="009877AF" w:rsidRDefault="00DA44EC" w:rsidP="00B872B8">
      <w:pPr>
        <w:shd w:val="clear" w:color="auto" w:fill="FFFFFF"/>
        <w:autoSpaceDE w:val="0"/>
        <w:autoSpaceDN w:val="0"/>
        <w:adjustRightInd w:val="0"/>
        <w:spacing w:after="0" w:line="240" w:lineRule="auto"/>
        <w:contextualSpacing/>
        <w:jc w:val="center"/>
        <w:outlineLvl w:val="2"/>
        <w:rPr>
          <w:rFonts w:ascii="Times New Roman" w:eastAsia="Calibri" w:hAnsi="Times New Roman" w:cs="Times New Roman"/>
          <w:sz w:val="28"/>
          <w:szCs w:val="28"/>
        </w:rPr>
      </w:pPr>
    </w:p>
    <w:p w:rsidR="00DA44EC" w:rsidRPr="009877AF" w:rsidRDefault="00DA44EC" w:rsidP="00B872B8">
      <w:pPr>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9877AF">
        <w:rPr>
          <w:rFonts w:ascii="Times New Roman" w:eastAsia="Calibri" w:hAnsi="Times New Roman" w:cs="Times New Roman"/>
          <w:sz w:val="28"/>
          <w:szCs w:val="28"/>
        </w:rPr>
        <w:t>Координатором подпрограммы является комитет имущественных отношений города Мурманска.</w:t>
      </w:r>
    </w:p>
    <w:p w:rsidR="00DA44EC" w:rsidRPr="009877AF" w:rsidRDefault="00DA44EC" w:rsidP="00B872B8">
      <w:pPr>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9877AF">
        <w:rPr>
          <w:rFonts w:ascii="Times New Roman" w:eastAsia="Calibri" w:hAnsi="Times New Roman" w:cs="Times New Roman"/>
          <w:sz w:val="28"/>
          <w:szCs w:val="28"/>
        </w:rPr>
        <w:t>Исполнители и участники подпрограммы:</w:t>
      </w:r>
    </w:p>
    <w:p w:rsidR="00DA44EC" w:rsidRPr="009877AF" w:rsidRDefault="00DA44EC" w:rsidP="00B872B8">
      <w:pPr>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9877AF">
        <w:rPr>
          <w:rFonts w:ascii="Times New Roman" w:eastAsia="Calibri" w:hAnsi="Times New Roman" w:cs="Times New Roman"/>
          <w:sz w:val="28"/>
          <w:szCs w:val="28"/>
        </w:rPr>
        <w:t>- комитет имущественных отношений города Мурманска;</w:t>
      </w:r>
    </w:p>
    <w:p w:rsidR="00DA44EC" w:rsidRPr="009877AF" w:rsidRDefault="00DA44EC" w:rsidP="00B872B8">
      <w:pPr>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9877AF">
        <w:rPr>
          <w:rFonts w:ascii="Times New Roman" w:eastAsia="Calibri" w:hAnsi="Times New Roman" w:cs="Times New Roman"/>
          <w:sz w:val="28"/>
          <w:szCs w:val="28"/>
        </w:rPr>
        <w:t>- комитет градостроительства и территориального развития администрации города Мурманска;</w:t>
      </w:r>
    </w:p>
    <w:p w:rsidR="00DA44EC" w:rsidRPr="009877AF" w:rsidRDefault="00DA44EC" w:rsidP="00B872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77AF">
        <w:rPr>
          <w:rFonts w:ascii="Times New Roman" w:eastAsia="Times New Roman" w:hAnsi="Times New Roman" w:cs="Times New Roman"/>
          <w:sz w:val="28"/>
          <w:szCs w:val="28"/>
          <w:lang w:eastAsia="ru-RU"/>
        </w:rPr>
        <w:t xml:space="preserve">- Мурманское муниципальное </w:t>
      </w:r>
      <w:proofErr w:type="spellStart"/>
      <w:r w:rsidRPr="009877AF">
        <w:rPr>
          <w:rFonts w:ascii="Times New Roman" w:eastAsia="Times New Roman" w:hAnsi="Times New Roman" w:cs="Times New Roman"/>
          <w:sz w:val="28"/>
          <w:szCs w:val="28"/>
          <w:lang w:eastAsia="ru-RU"/>
        </w:rPr>
        <w:t>казеное</w:t>
      </w:r>
      <w:proofErr w:type="spellEnd"/>
      <w:r w:rsidRPr="009877AF">
        <w:rPr>
          <w:rFonts w:ascii="Times New Roman" w:eastAsia="Times New Roman" w:hAnsi="Times New Roman" w:cs="Times New Roman"/>
          <w:sz w:val="28"/>
          <w:szCs w:val="28"/>
          <w:lang w:eastAsia="ru-RU"/>
        </w:rPr>
        <w:t xml:space="preserve"> учреждение «Центр по </w:t>
      </w:r>
      <w:proofErr w:type="gramStart"/>
      <w:r w:rsidRPr="009877AF">
        <w:rPr>
          <w:rFonts w:ascii="Times New Roman" w:eastAsia="Times New Roman" w:hAnsi="Times New Roman" w:cs="Times New Roman"/>
          <w:sz w:val="28"/>
          <w:szCs w:val="28"/>
          <w:lang w:eastAsia="ru-RU"/>
        </w:rPr>
        <w:t>контролю за</w:t>
      </w:r>
      <w:proofErr w:type="gramEnd"/>
      <w:r w:rsidRPr="009877AF">
        <w:rPr>
          <w:rFonts w:ascii="Times New Roman" w:eastAsia="Times New Roman" w:hAnsi="Times New Roman" w:cs="Times New Roman"/>
          <w:sz w:val="28"/>
          <w:szCs w:val="28"/>
          <w:lang w:eastAsia="ru-RU"/>
        </w:rPr>
        <w:t xml:space="preserve"> использованием муниципального имущества»;</w:t>
      </w:r>
    </w:p>
    <w:p w:rsidR="00DA44EC" w:rsidRPr="009877AF" w:rsidRDefault="00DA44EC" w:rsidP="00B872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77AF">
        <w:rPr>
          <w:rFonts w:ascii="Times New Roman" w:eastAsia="Times New Roman" w:hAnsi="Times New Roman" w:cs="Times New Roman"/>
          <w:sz w:val="28"/>
          <w:szCs w:val="28"/>
          <w:lang w:eastAsia="ru-RU"/>
        </w:rPr>
        <w:t>- Мурманское муниципальное казенное учреждение «Управление капитального строительства».</w:t>
      </w:r>
    </w:p>
    <w:p w:rsidR="00DA44EC" w:rsidRPr="009877AF" w:rsidRDefault="00DA44EC" w:rsidP="00B872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877AF">
        <w:rPr>
          <w:rFonts w:ascii="Times New Roman" w:eastAsia="Times New Roman" w:hAnsi="Times New Roman" w:cs="Times New Roman"/>
          <w:sz w:val="28"/>
          <w:szCs w:val="28"/>
          <w:lang w:eastAsia="ru-RU"/>
        </w:rPr>
        <w:t xml:space="preserve">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 </w:t>
      </w:r>
    </w:p>
    <w:p w:rsidR="00DA44EC" w:rsidRPr="009877AF" w:rsidRDefault="00DA44EC" w:rsidP="00B872B8">
      <w:pPr>
        <w:widowControl w:val="0"/>
        <w:shd w:val="clear" w:color="auto" w:fill="FFFFFF"/>
        <w:spacing w:after="0" w:line="240" w:lineRule="auto"/>
        <w:ind w:firstLine="709"/>
        <w:contextualSpacing/>
        <w:jc w:val="both"/>
        <w:rPr>
          <w:rFonts w:ascii="Times New Roman" w:eastAsia="Times New Roman" w:hAnsi="Times New Roman" w:cs="Times New Roman"/>
          <w:bCs/>
          <w:kern w:val="32"/>
          <w:sz w:val="28"/>
          <w:szCs w:val="28"/>
          <w:lang w:eastAsia="ru-RU"/>
        </w:rPr>
      </w:pPr>
      <w:r w:rsidRPr="009877AF">
        <w:rPr>
          <w:rFonts w:ascii="Times New Roman" w:eastAsia="Times New Roman" w:hAnsi="Times New Roman" w:cs="Times New Roman"/>
          <w:bCs/>
          <w:kern w:val="32"/>
          <w:sz w:val="28"/>
          <w:szCs w:val="28"/>
          <w:lang w:eastAsia="ru-RU"/>
        </w:rPr>
        <w:lastRenderedPageBreak/>
        <w:t>Перечень пустующих и планируемых к освобождению муниципальных нежилых помещений, пригодных для перевода в муниципальные жилые помещения, утверждается приказом комитета имущественных отношений города Мурманска, согласованным с комитетом градостроительства и территориального развития администрации города Мурманска и Мурманским муниципальным казенным учреждением «Управление капитального строительства».</w:t>
      </w:r>
    </w:p>
    <w:p w:rsidR="00DA44EC" w:rsidRPr="009877AF" w:rsidRDefault="00DA44EC" w:rsidP="00B872B8">
      <w:pPr>
        <w:widowControl w:val="0"/>
        <w:shd w:val="clear" w:color="auto" w:fill="FFFFFF"/>
        <w:spacing w:after="0" w:line="240" w:lineRule="auto"/>
        <w:ind w:firstLine="709"/>
        <w:contextualSpacing/>
        <w:jc w:val="both"/>
        <w:rPr>
          <w:rFonts w:ascii="Times New Roman" w:eastAsia="Times New Roman" w:hAnsi="Times New Roman" w:cs="Times New Roman"/>
          <w:bCs/>
          <w:kern w:val="32"/>
          <w:sz w:val="28"/>
          <w:szCs w:val="28"/>
          <w:lang w:eastAsia="ru-RU"/>
        </w:rPr>
      </w:pPr>
      <w:proofErr w:type="gramStart"/>
      <w:r w:rsidRPr="009877AF">
        <w:rPr>
          <w:rFonts w:ascii="Times New Roman" w:eastAsia="Times New Roman" w:hAnsi="Times New Roman" w:cs="Times New Roman"/>
          <w:bCs/>
          <w:kern w:val="32"/>
          <w:sz w:val="28"/>
          <w:szCs w:val="28"/>
          <w:lang w:eastAsia="ru-RU"/>
        </w:rPr>
        <w:t>При выявлении пустующих и планируемых к освобождению муниципальных нежилых помещений, учитываемых в муниципальной казне города Мурманска, расположенных в многоквартирных домах, обладающих критериями пригодных для использования под жилые помещения, Мурманское муниципальное казённое учреждение «Центр по контролю за использованием муниципального имущества» предоставляет необходимые сведения для формирования комитетом имущественных отношений города Мурманска пакетов документов для организации перевода этих помещений из категории нежилого фондав</w:t>
      </w:r>
      <w:proofErr w:type="gramEnd"/>
      <w:r w:rsidRPr="009877AF">
        <w:rPr>
          <w:rFonts w:ascii="Times New Roman" w:eastAsia="Times New Roman" w:hAnsi="Times New Roman" w:cs="Times New Roman"/>
          <w:bCs/>
          <w:kern w:val="32"/>
          <w:sz w:val="28"/>
          <w:szCs w:val="28"/>
          <w:lang w:eastAsia="ru-RU"/>
        </w:rPr>
        <w:t xml:space="preserve"> жилой. В соответствии со ст. 23 Жилищного кодекса Российской Федерации в данный пакет, в числе прочего, должен входить проект переустройства и (или) перепланировки нежилых помещений.</w:t>
      </w: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9877AF">
        <w:rPr>
          <w:rFonts w:ascii="Times New Roman" w:eastAsia="Calibri" w:hAnsi="Times New Roman" w:cs="Times New Roman"/>
          <w:sz w:val="28"/>
          <w:szCs w:val="28"/>
        </w:rPr>
        <w:t>На основании указанной нормы Жилищного кодекса Российской Федерации после подготовки комитетом градостроительства и территориального развития администрации города Мурманска соответствующего проекта постановления администрации города Мурманска и его издания, требуется проведение переустройства, и (или) перепланировки муниципальных нежилых помещений, переводимых в жилые, и (или) иных работ, необходимых для обеспечения использования таких помещений в качестве жилых в целях дальнейшего использования их по назначению.</w:t>
      </w:r>
      <w:proofErr w:type="gramEnd"/>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z w:val="28"/>
          <w:szCs w:val="28"/>
        </w:rPr>
        <w:t>В рамках настоящей подпрограммы комитетом градостроительства и территориального развития администрации города Мурманска (Мурманским муниципальным казенным учреждением «Управление капитального строительства») будут организованы:</w:t>
      </w:r>
    </w:p>
    <w:p w:rsidR="00DA44EC" w:rsidRPr="009877AF" w:rsidRDefault="00DA44EC" w:rsidP="00B872B8">
      <w:pPr>
        <w:shd w:val="clear" w:color="auto" w:fill="FFFFFF"/>
        <w:tabs>
          <w:tab w:val="left" w:pos="-1843"/>
          <w:tab w:val="left" w:pos="709"/>
        </w:tabs>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z w:val="28"/>
          <w:szCs w:val="28"/>
        </w:rPr>
        <w:t>– подготовка и оформление проектов переустройства и (или) перепланировки пустующих нежилых помещений;</w:t>
      </w: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z w:val="28"/>
          <w:szCs w:val="28"/>
        </w:rPr>
        <w:t>– проведение переустройства, и (или) перепланировки муниципальных нежилых помещений, переводимых в жилые, и (или) иных работ для обеспечения использования таких помещений в качестве жилых;</w:t>
      </w: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z w:val="28"/>
          <w:szCs w:val="28"/>
        </w:rPr>
        <w:t>– проверка достоверности сметной стоимости.</w:t>
      </w: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9877AF">
        <w:rPr>
          <w:rFonts w:ascii="Times New Roman" w:eastAsia="Calibri" w:hAnsi="Times New Roman" w:cs="Times New Roman"/>
          <w:sz w:val="28"/>
          <w:szCs w:val="28"/>
        </w:rPr>
        <w:t xml:space="preserve">После завершения мероприятий, предусмотренных настоящей подпрограммой, и направления комитетом градостроительства и территориального развития администрации города Мурманска (Мурманским муниципальным казенным учреждением «Управление капитального строительства») в адрес комитета имущественных отношений города Мурманска акта ввода в эксплуатацию жилого помещения, комитетом имущественных отношений города Мурманска на него будет изготовлена техническая документация и внесены изменения в реестр муниципального </w:t>
      </w:r>
      <w:r w:rsidRPr="009877AF">
        <w:rPr>
          <w:rFonts w:ascii="Times New Roman" w:eastAsia="Calibri" w:hAnsi="Times New Roman" w:cs="Times New Roman"/>
          <w:sz w:val="28"/>
          <w:szCs w:val="28"/>
        </w:rPr>
        <w:lastRenderedPageBreak/>
        <w:t>имущества города Мурманска.</w:t>
      </w:r>
      <w:proofErr w:type="gramEnd"/>
      <w:r w:rsidRPr="009877AF">
        <w:rPr>
          <w:rFonts w:ascii="Times New Roman" w:eastAsia="Calibri" w:hAnsi="Times New Roman" w:cs="Times New Roman"/>
          <w:sz w:val="28"/>
          <w:szCs w:val="28"/>
        </w:rPr>
        <w:t xml:space="preserve"> После проведения государственной регистрации права собственности за муниципальным образованием город Мурманск на жилое помещение сведения о нём будут переданы в отдел </w:t>
      </w:r>
      <w:proofErr w:type="gramStart"/>
      <w:r w:rsidRPr="009877AF">
        <w:rPr>
          <w:rFonts w:ascii="Times New Roman" w:eastAsia="Calibri" w:hAnsi="Times New Roman" w:cs="Times New Roman"/>
          <w:sz w:val="28"/>
          <w:szCs w:val="28"/>
        </w:rPr>
        <w:t>предоставления жилья комитета имущественных отношений города Мурманска</w:t>
      </w:r>
      <w:proofErr w:type="gramEnd"/>
      <w:r w:rsidRPr="009877AF">
        <w:rPr>
          <w:rFonts w:ascii="Times New Roman" w:eastAsia="Calibri" w:hAnsi="Times New Roman" w:cs="Times New Roman"/>
          <w:sz w:val="28"/>
          <w:szCs w:val="28"/>
        </w:rPr>
        <w:t xml:space="preserve"> для распоряжения муниципальным имуществом в установленном законодательством порядке.</w:t>
      </w:r>
    </w:p>
    <w:p w:rsidR="00DA44EC" w:rsidRPr="009877AF" w:rsidRDefault="00DA44EC" w:rsidP="00B872B8">
      <w:pPr>
        <w:widowControl w:val="0"/>
        <w:shd w:val="clear" w:color="auto" w:fill="FFFFFF"/>
        <w:tabs>
          <w:tab w:val="left" w:pos="497"/>
        </w:tabs>
        <w:autoSpaceDE w:val="0"/>
        <w:autoSpaceDN w:val="0"/>
        <w:adjustRightInd w:val="0"/>
        <w:spacing w:after="0" w:line="240" w:lineRule="auto"/>
        <w:ind w:firstLine="709"/>
        <w:contextualSpacing/>
        <w:jc w:val="both"/>
        <w:rPr>
          <w:rFonts w:ascii="Times New Roman" w:eastAsia="Times New Roman" w:hAnsi="Times New Roman" w:cs="Times New Roman"/>
          <w:bCs/>
          <w:kern w:val="32"/>
          <w:sz w:val="28"/>
          <w:szCs w:val="28"/>
          <w:lang w:eastAsia="ru-RU"/>
        </w:rPr>
      </w:pPr>
      <w:r w:rsidRPr="009877AF">
        <w:rPr>
          <w:rFonts w:ascii="Times New Roman" w:eastAsia="Times New Roman" w:hAnsi="Times New Roman" w:cs="Times New Roman"/>
          <w:bCs/>
          <w:kern w:val="32"/>
          <w:sz w:val="28"/>
          <w:szCs w:val="28"/>
          <w:lang w:eastAsia="ru-RU"/>
        </w:rPr>
        <w:t>Также в рамках настоящей подпрограммы комитетом градостроительства и территориального развития администрации города Мурманска (Мурманским муниципальным казенным учреждением «Управление капитального строительства») будет организовано проведение текущего или капитального ремонта муниципальных нежилых помещений и снос аварийных нежилых зданий, а также мероприятия по ограничению доступа на такие объекты, по заявкам-письмам заказчика-координатора.</w:t>
      </w:r>
    </w:p>
    <w:p w:rsidR="00DA44EC" w:rsidRPr="009877AF" w:rsidRDefault="00DA44EC" w:rsidP="00B872B8">
      <w:pPr>
        <w:widowControl w:val="0"/>
        <w:shd w:val="clear" w:color="auto" w:fill="FFFFFF"/>
        <w:tabs>
          <w:tab w:val="left" w:pos="497"/>
        </w:tabs>
        <w:autoSpaceDE w:val="0"/>
        <w:autoSpaceDN w:val="0"/>
        <w:adjustRightInd w:val="0"/>
        <w:spacing w:after="0" w:line="240" w:lineRule="auto"/>
        <w:ind w:firstLine="709"/>
        <w:contextualSpacing/>
        <w:jc w:val="both"/>
        <w:rPr>
          <w:rFonts w:ascii="Times New Roman" w:eastAsia="Times New Roman" w:hAnsi="Times New Roman" w:cs="Times New Roman"/>
          <w:bCs/>
          <w:kern w:val="32"/>
          <w:sz w:val="28"/>
          <w:szCs w:val="28"/>
          <w:lang w:eastAsia="ru-RU"/>
        </w:rPr>
      </w:pPr>
      <w:r w:rsidRPr="009877AF">
        <w:rPr>
          <w:rFonts w:ascii="Times New Roman" w:eastAsia="Times New Roman" w:hAnsi="Times New Roman" w:cs="Times New Roman"/>
          <w:bCs/>
          <w:kern w:val="32"/>
          <w:sz w:val="28"/>
          <w:szCs w:val="28"/>
          <w:lang w:eastAsia="ru-RU"/>
        </w:rPr>
        <w:t xml:space="preserve">Комитет имущественных отношений города Мурманска осуществляет текущее управление реализацией подпрограммы, оперативный </w:t>
      </w:r>
      <w:proofErr w:type="gramStart"/>
      <w:r w:rsidRPr="009877AF">
        <w:rPr>
          <w:rFonts w:ascii="Times New Roman" w:eastAsia="Times New Roman" w:hAnsi="Times New Roman" w:cs="Times New Roman"/>
          <w:bCs/>
          <w:kern w:val="32"/>
          <w:sz w:val="28"/>
          <w:szCs w:val="28"/>
          <w:lang w:eastAsia="ru-RU"/>
        </w:rPr>
        <w:t>контроль за</w:t>
      </w:r>
      <w:proofErr w:type="gramEnd"/>
      <w:r w:rsidRPr="009877AF">
        <w:rPr>
          <w:rFonts w:ascii="Times New Roman" w:eastAsia="Times New Roman" w:hAnsi="Times New Roman" w:cs="Times New Roman"/>
          <w:bCs/>
          <w:kern w:val="32"/>
          <w:sz w:val="28"/>
          <w:szCs w:val="28"/>
          <w:lang w:eastAsia="ru-RU"/>
        </w:rPr>
        <w:t xml:space="preserve"> ходом ее выполнения. </w:t>
      </w:r>
    </w:p>
    <w:p w:rsidR="00DA44EC" w:rsidRPr="009877AF" w:rsidRDefault="00DA44EC" w:rsidP="00B872B8">
      <w:pPr>
        <w:widowControl w:val="0"/>
        <w:shd w:val="clear" w:color="auto" w:fill="FFFFFF"/>
        <w:tabs>
          <w:tab w:val="left" w:pos="497"/>
        </w:tabs>
        <w:autoSpaceDE w:val="0"/>
        <w:autoSpaceDN w:val="0"/>
        <w:adjustRightInd w:val="0"/>
        <w:spacing w:after="0" w:line="240" w:lineRule="auto"/>
        <w:ind w:firstLine="709"/>
        <w:contextualSpacing/>
        <w:jc w:val="both"/>
        <w:rPr>
          <w:rFonts w:ascii="Times New Roman" w:eastAsia="Times New Roman" w:hAnsi="Times New Roman" w:cs="Times New Roman"/>
          <w:bCs/>
          <w:kern w:val="32"/>
          <w:sz w:val="28"/>
          <w:szCs w:val="28"/>
          <w:lang w:eastAsia="ru-RU"/>
        </w:rPr>
      </w:pPr>
      <w:r w:rsidRPr="009877AF">
        <w:rPr>
          <w:rFonts w:ascii="Times New Roman" w:eastAsia="Times New Roman" w:hAnsi="Times New Roman" w:cs="Times New Roman"/>
          <w:bCs/>
          <w:kern w:val="32"/>
          <w:sz w:val="28"/>
          <w:szCs w:val="28"/>
          <w:lang w:eastAsia="ru-RU"/>
        </w:rPr>
        <w:t xml:space="preserve">В целях обеспечения оперативного мониторинга выполнения подпрограммы комитет градостроительства и территориального развития администрации города Мурманска направляет в комитет имущественных отношений города Мурманска </w:t>
      </w:r>
      <w:hyperlink r:id="rId9" w:anchor="Par723" w:history="1">
        <w:r w:rsidRPr="009877AF">
          <w:rPr>
            <w:rFonts w:ascii="Times New Roman" w:eastAsia="Times New Roman" w:hAnsi="Times New Roman" w:cs="Times New Roman"/>
            <w:bCs/>
            <w:kern w:val="32"/>
            <w:sz w:val="28"/>
            <w:szCs w:val="28"/>
            <w:lang w:eastAsia="ru-RU"/>
          </w:rPr>
          <w:t>отчеты</w:t>
        </w:r>
      </w:hyperlink>
      <w:r w:rsidRPr="009877AF">
        <w:rPr>
          <w:rFonts w:ascii="Times New Roman" w:eastAsia="Times New Roman" w:hAnsi="Times New Roman" w:cs="Times New Roman"/>
          <w:bCs/>
          <w:kern w:val="32"/>
          <w:sz w:val="28"/>
          <w:szCs w:val="28"/>
          <w:lang w:eastAsia="ru-RU"/>
        </w:rPr>
        <w:t xml:space="preserve"> о реализации своих мероприятий за 1 полугодие и 9 месяцев текущего года (нарастающим итогом с начала года) в срок до 15 числа месяца, следующего за соответствующим отчетным периодом на бумажном и электронном носителях</w:t>
      </w:r>
      <w:proofErr w:type="gramStart"/>
      <w:r w:rsidRPr="009877AF">
        <w:rPr>
          <w:rFonts w:ascii="Times New Roman" w:eastAsia="Times New Roman" w:hAnsi="Times New Roman" w:cs="Times New Roman"/>
          <w:bCs/>
          <w:kern w:val="32"/>
          <w:sz w:val="28"/>
          <w:szCs w:val="28"/>
          <w:lang w:eastAsia="ru-RU"/>
        </w:rPr>
        <w:t>.В</w:t>
      </w:r>
      <w:proofErr w:type="gramEnd"/>
      <w:r w:rsidRPr="009877AF">
        <w:rPr>
          <w:rFonts w:ascii="Times New Roman" w:eastAsia="Times New Roman" w:hAnsi="Times New Roman" w:cs="Times New Roman"/>
          <w:bCs/>
          <w:kern w:val="32"/>
          <w:sz w:val="28"/>
          <w:szCs w:val="28"/>
          <w:lang w:eastAsia="ru-RU"/>
        </w:rPr>
        <w:t xml:space="preserve"> целях обеспечения мониторинга подпрограммы муниципальной программы комитет градостроительства и территориального развития администрации города Мурманска ежегодно готовит годовые </w:t>
      </w:r>
      <w:hyperlink r:id="rId10" w:anchor="Par723" w:history="1">
        <w:r w:rsidRPr="009877AF">
          <w:rPr>
            <w:rFonts w:ascii="Times New Roman" w:eastAsia="Times New Roman" w:hAnsi="Times New Roman" w:cs="Times New Roman"/>
            <w:bCs/>
            <w:kern w:val="32"/>
            <w:sz w:val="28"/>
            <w:szCs w:val="28"/>
            <w:lang w:eastAsia="ru-RU"/>
          </w:rPr>
          <w:t>отчеты</w:t>
        </w:r>
      </w:hyperlink>
      <w:r w:rsidRPr="009877AF">
        <w:rPr>
          <w:rFonts w:ascii="Times New Roman" w:eastAsia="Times New Roman" w:hAnsi="Times New Roman" w:cs="Times New Roman"/>
          <w:bCs/>
          <w:kern w:val="32"/>
          <w:sz w:val="28"/>
          <w:szCs w:val="28"/>
          <w:lang w:eastAsia="ru-RU"/>
        </w:rPr>
        <w:t xml:space="preserve"> о ходе реализации своих мероприятий в срок до 01 февраля года, следующего за </w:t>
      </w:r>
      <w:proofErr w:type="gramStart"/>
      <w:r w:rsidRPr="009877AF">
        <w:rPr>
          <w:rFonts w:ascii="Times New Roman" w:eastAsia="Times New Roman" w:hAnsi="Times New Roman" w:cs="Times New Roman"/>
          <w:bCs/>
          <w:kern w:val="32"/>
          <w:sz w:val="28"/>
          <w:szCs w:val="28"/>
          <w:lang w:eastAsia="ru-RU"/>
        </w:rPr>
        <w:t>отчетным</w:t>
      </w:r>
      <w:proofErr w:type="gramEnd"/>
      <w:r w:rsidRPr="009877AF">
        <w:rPr>
          <w:rFonts w:ascii="Times New Roman" w:eastAsia="Times New Roman" w:hAnsi="Times New Roman" w:cs="Times New Roman"/>
          <w:bCs/>
          <w:kern w:val="32"/>
          <w:sz w:val="28"/>
          <w:szCs w:val="28"/>
          <w:lang w:eastAsia="ru-RU"/>
        </w:rPr>
        <w:t>, направляет их в комитет имущественных отношений города Мурманска.</w:t>
      </w:r>
    </w:p>
    <w:p w:rsidR="00DA44EC" w:rsidRPr="009877AF" w:rsidRDefault="00DA44EC" w:rsidP="00B872B8">
      <w:pPr>
        <w:widowControl w:val="0"/>
        <w:shd w:val="clear" w:color="auto" w:fill="FFFFFF"/>
        <w:tabs>
          <w:tab w:val="left" w:pos="497"/>
        </w:tabs>
        <w:autoSpaceDE w:val="0"/>
        <w:autoSpaceDN w:val="0"/>
        <w:adjustRightInd w:val="0"/>
        <w:spacing w:after="0" w:line="240" w:lineRule="auto"/>
        <w:ind w:firstLine="709"/>
        <w:contextualSpacing/>
        <w:jc w:val="both"/>
        <w:rPr>
          <w:rFonts w:ascii="Times New Roman" w:eastAsia="Times New Roman" w:hAnsi="Times New Roman" w:cs="Times New Roman"/>
          <w:bCs/>
          <w:kern w:val="32"/>
          <w:sz w:val="28"/>
          <w:szCs w:val="28"/>
          <w:lang w:eastAsia="ru-RU"/>
        </w:rPr>
      </w:pPr>
      <w:r w:rsidRPr="009877AF">
        <w:rPr>
          <w:rFonts w:ascii="Times New Roman" w:eastAsia="Times New Roman" w:hAnsi="Times New Roman" w:cs="Times New Roman"/>
          <w:bCs/>
          <w:kern w:val="32"/>
          <w:sz w:val="28"/>
          <w:szCs w:val="28"/>
          <w:lang w:eastAsia="ru-RU"/>
        </w:rPr>
        <w:t>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DA44EC" w:rsidRPr="009877AF" w:rsidRDefault="00DA44EC" w:rsidP="00B872B8">
      <w:pPr>
        <w:widowControl w:val="0"/>
        <w:shd w:val="clear" w:color="auto" w:fill="FFFFFF"/>
        <w:tabs>
          <w:tab w:val="left" w:pos="497"/>
        </w:tabs>
        <w:autoSpaceDE w:val="0"/>
        <w:autoSpaceDN w:val="0"/>
        <w:adjustRightInd w:val="0"/>
        <w:spacing w:after="0" w:line="240" w:lineRule="auto"/>
        <w:ind w:firstLine="709"/>
        <w:contextualSpacing/>
        <w:jc w:val="both"/>
        <w:rPr>
          <w:rFonts w:ascii="Times New Roman" w:eastAsia="Times New Roman" w:hAnsi="Times New Roman" w:cs="Times New Roman"/>
          <w:bCs/>
          <w:kern w:val="32"/>
          <w:sz w:val="28"/>
          <w:szCs w:val="28"/>
          <w:lang w:eastAsia="ru-RU"/>
        </w:rPr>
      </w:pPr>
    </w:p>
    <w:p w:rsidR="00DA44EC" w:rsidRPr="009877AF" w:rsidRDefault="00DA44EC" w:rsidP="00B872B8">
      <w:pPr>
        <w:widowControl w:val="0"/>
        <w:shd w:val="clear" w:color="auto" w:fill="FFFFFF"/>
        <w:autoSpaceDE w:val="0"/>
        <w:autoSpaceDN w:val="0"/>
        <w:adjustRightInd w:val="0"/>
        <w:spacing w:after="0" w:line="240" w:lineRule="auto"/>
        <w:contextualSpacing/>
        <w:jc w:val="center"/>
        <w:outlineLvl w:val="2"/>
        <w:rPr>
          <w:rFonts w:ascii="Times New Roman" w:eastAsia="Calibri" w:hAnsi="Times New Roman" w:cs="Times New Roman"/>
          <w:sz w:val="28"/>
          <w:szCs w:val="28"/>
        </w:rPr>
      </w:pPr>
      <w:r w:rsidRPr="009877AF">
        <w:rPr>
          <w:rFonts w:ascii="Times New Roman" w:eastAsia="Calibri" w:hAnsi="Times New Roman" w:cs="Times New Roman"/>
          <w:sz w:val="28"/>
          <w:szCs w:val="28"/>
        </w:rPr>
        <w:t>6. Оценка эффективности подпрограммы, рисков ее реализации</w:t>
      </w:r>
    </w:p>
    <w:p w:rsidR="00DA44EC" w:rsidRPr="009877AF" w:rsidRDefault="00DA44EC" w:rsidP="00B872B8">
      <w:pPr>
        <w:widowControl w:val="0"/>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p>
    <w:p w:rsidR="00DA44EC" w:rsidRPr="009877AF" w:rsidRDefault="00DA44EC" w:rsidP="00B872B8">
      <w:pPr>
        <w:widowControl w:val="0"/>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9877AF">
        <w:rPr>
          <w:rFonts w:ascii="Times New Roman" w:eastAsia="Calibri" w:hAnsi="Times New Roman" w:cs="Times New Roman"/>
          <w:sz w:val="28"/>
          <w:szCs w:val="28"/>
        </w:rPr>
        <w:t>Реализация подпрограммы в 2014-2019 годах позволит сократить количество пустующих и невостребованных муниципальных нежилых помещений, при этом увеличив количество муниципальных жилых помещений, что крайне актуально, учитывая потребность в расселении аварийных домов на территории города Мурманска и дефицит свободных муниципальных жилых помещений.</w:t>
      </w: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pacing w:val="4"/>
          <w:sz w:val="28"/>
          <w:szCs w:val="28"/>
        </w:rPr>
        <w:t xml:space="preserve">Оценка эффективности реализации мероприятий </w:t>
      </w:r>
      <w:r w:rsidRPr="009877AF">
        <w:rPr>
          <w:rFonts w:ascii="Times New Roman" w:eastAsia="Calibri" w:hAnsi="Times New Roman" w:cs="Times New Roman"/>
          <w:sz w:val="28"/>
          <w:szCs w:val="28"/>
        </w:rPr>
        <w:t>подпрограммы</w:t>
      </w:r>
      <w:r w:rsidRPr="009877AF">
        <w:rPr>
          <w:rFonts w:ascii="Times New Roman" w:eastAsia="Calibri" w:hAnsi="Times New Roman" w:cs="Times New Roman"/>
          <w:spacing w:val="4"/>
          <w:sz w:val="28"/>
          <w:szCs w:val="28"/>
        </w:rPr>
        <w:t xml:space="preserve"> осуществляется в соответствии с Порядком оценки эффективности </w:t>
      </w:r>
      <w:r w:rsidRPr="009877AF">
        <w:rPr>
          <w:rFonts w:ascii="Times New Roman" w:eastAsia="Calibri" w:hAnsi="Times New Roman" w:cs="Times New Roman"/>
          <w:spacing w:val="4"/>
          <w:sz w:val="28"/>
          <w:szCs w:val="28"/>
        </w:rPr>
        <w:lastRenderedPageBreak/>
        <w:t xml:space="preserve">реализации муниципальных программ города Мурманска, </w:t>
      </w:r>
      <w:r w:rsidRPr="009877AF">
        <w:rPr>
          <w:rFonts w:ascii="Times New Roman" w:eastAsia="Calibri" w:hAnsi="Times New Roman" w:cs="Times New Roman"/>
          <w:sz w:val="28"/>
          <w:szCs w:val="28"/>
        </w:rPr>
        <w:t>утвержденным постановлением администрации города Мурманска от 21.08.2013 № 2143</w:t>
      </w:r>
      <w:r w:rsidRPr="009877AF">
        <w:rPr>
          <w:rFonts w:ascii="Times New Roman" w:eastAsia="Calibri" w:hAnsi="Times New Roman" w:cs="Times New Roman"/>
          <w:spacing w:val="4"/>
          <w:sz w:val="28"/>
          <w:szCs w:val="28"/>
        </w:rPr>
        <w:t>.</w:t>
      </w: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z w:val="28"/>
          <w:szCs w:val="28"/>
        </w:rPr>
        <w:t>Внешние риски подпрограммы: изменения федерального и/или регионального законодательства.</w:t>
      </w: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z w:val="28"/>
          <w:szCs w:val="28"/>
        </w:rPr>
        <w:t>Механизмы минимизации внешних рисков: оперативное реагирование на изменения в федеральном и областном законодательстве в части оперативного принятия муниципальных нормативно-правовых актов.</w:t>
      </w: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z w:val="28"/>
          <w:szCs w:val="28"/>
        </w:rPr>
        <w:t>Внутренние риски подпрограммы: несвоевременное или некачественное выполнение исполнителями договорных обязательств, а также риск неисполнения условий контракта. В процессе конкурсного отбора победителем аукциона на оказание муниципальных услуг (работ) может стать организация, с которой в дальнейшем возможно расторжение контракта из-за неисполнения (или некачественного) исполнения условий контракта.</w:t>
      </w: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z w:val="28"/>
          <w:szCs w:val="28"/>
        </w:rPr>
        <w:t>Механизм минимизации внутренних рисков – своевременное и качественное составление документации при размещении муниципальных заказов.</w:t>
      </w: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r w:rsidRPr="009877AF">
        <w:rPr>
          <w:rFonts w:ascii="Times New Roman" w:eastAsia="Calibri" w:hAnsi="Times New Roman" w:cs="Times New Roman"/>
          <w:sz w:val="28"/>
          <w:szCs w:val="28"/>
        </w:rPr>
        <w:t>Планирование мероприятий подпрограммы и объемов финансирования приведет к минимуму финансовых, организационных и иных рисков.</w:t>
      </w: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ind w:firstLine="709"/>
        <w:contextualSpacing/>
        <w:jc w:val="both"/>
        <w:rPr>
          <w:rFonts w:ascii="Times New Roman" w:eastAsia="Calibri" w:hAnsi="Times New Roman" w:cs="Times New Roman"/>
          <w:sz w:val="28"/>
          <w:szCs w:val="28"/>
        </w:rPr>
      </w:pPr>
    </w:p>
    <w:p w:rsidR="00DA44EC" w:rsidRPr="009877AF" w:rsidRDefault="00DA44EC" w:rsidP="00B872B8">
      <w:pPr>
        <w:spacing w:after="0" w:line="240" w:lineRule="auto"/>
        <w:contextualSpacing/>
        <w:rPr>
          <w:rFonts w:ascii="Times New Roman" w:eastAsia="Calibri" w:hAnsi="Times New Roman" w:cs="Times New Roman"/>
          <w:sz w:val="28"/>
          <w:szCs w:val="28"/>
        </w:rPr>
        <w:sectPr w:rsidR="00DA44EC" w:rsidRPr="009877AF">
          <w:headerReference w:type="default" r:id="rId11"/>
          <w:headerReference w:type="first" r:id="rId12"/>
          <w:pgSz w:w="11906" w:h="16838"/>
          <w:pgMar w:top="1134" w:right="851" w:bottom="1134" w:left="1418" w:header="709" w:footer="709" w:gutter="0"/>
          <w:cols w:space="720"/>
        </w:sectPr>
      </w:pPr>
    </w:p>
    <w:p w:rsidR="00DA44EC" w:rsidRPr="009877AF" w:rsidRDefault="00DA44EC" w:rsidP="00B872B8">
      <w:pPr>
        <w:shd w:val="clear" w:color="auto" w:fill="FFFFFF"/>
        <w:tabs>
          <w:tab w:val="left" w:pos="540"/>
          <w:tab w:val="left" w:pos="2428"/>
          <w:tab w:val="left" w:pos="3572"/>
          <w:tab w:val="left" w:pos="5498"/>
          <w:tab w:val="left" w:pos="6374"/>
          <w:tab w:val="left" w:pos="7250"/>
          <w:tab w:val="left" w:pos="8126"/>
          <w:tab w:val="left" w:pos="10052"/>
          <w:tab w:val="left" w:pos="10748"/>
        </w:tabs>
        <w:spacing w:after="0" w:line="240" w:lineRule="auto"/>
        <w:contextualSpacing/>
        <w:jc w:val="right"/>
        <w:rPr>
          <w:rFonts w:ascii="Times New Roman" w:eastAsia="Times New Roman" w:hAnsi="Times New Roman" w:cs="Times New Roman"/>
          <w:sz w:val="28"/>
          <w:szCs w:val="28"/>
          <w:lang w:eastAsia="ru-RU"/>
        </w:rPr>
      </w:pPr>
      <w:r w:rsidRPr="009877AF">
        <w:rPr>
          <w:rFonts w:ascii="Times New Roman" w:eastAsia="Times New Roman" w:hAnsi="Times New Roman" w:cs="Times New Roman"/>
          <w:sz w:val="24"/>
          <w:szCs w:val="24"/>
          <w:lang w:eastAsia="ru-RU"/>
        </w:rPr>
        <w:lastRenderedPageBreak/>
        <w:tab/>
      </w:r>
      <w:r w:rsidRPr="009877AF">
        <w:rPr>
          <w:rFonts w:ascii="Times New Roman" w:eastAsia="Times New Roman" w:hAnsi="Times New Roman" w:cs="Times New Roman"/>
          <w:sz w:val="24"/>
          <w:szCs w:val="24"/>
          <w:lang w:eastAsia="ru-RU"/>
        </w:rPr>
        <w:tab/>
      </w:r>
      <w:r w:rsidRPr="009877AF">
        <w:rPr>
          <w:rFonts w:ascii="Times New Roman" w:eastAsia="Times New Roman" w:hAnsi="Times New Roman" w:cs="Times New Roman"/>
          <w:sz w:val="28"/>
          <w:szCs w:val="28"/>
          <w:lang w:eastAsia="ru-RU"/>
        </w:rPr>
        <w:tab/>
      </w:r>
      <w:r w:rsidRPr="009877AF">
        <w:rPr>
          <w:rFonts w:ascii="Times New Roman" w:eastAsia="Times New Roman" w:hAnsi="Times New Roman" w:cs="Times New Roman"/>
          <w:sz w:val="28"/>
          <w:szCs w:val="28"/>
          <w:lang w:eastAsia="ru-RU"/>
        </w:rPr>
        <w:tab/>
      </w:r>
      <w:r w:rsidRPr="009877AF">
        <w:rPr>
          <w:rFonts w:ascii="Times New Roman" w:eastAsia="Times New Roman" w:hAnsi="Times New Roman" w:cs="Times New Roman"/>
          <w:sz w:val="28"/>
          <w:szCs w:val="28"/>
          <w:lang w:eastAsia="ru-RU"/>
        </w:rPr>
        <w:tab/>
      </w:r>
      <w:r w:rsidRPr="009877AF">
        <w:rPr>
          <w:rFonts w:ascii="Times New Roman" w:eastAsia="Times New Roman" w:hAnsi="Times New Roman" w:cs="Times New Roman"/>
          <w:sz w:val="28"/>
          <w:szCs w:val="28"/>
          <w:lang w:eastAsia="ru-RU"/>
        </w:rPr>
        <w:tab/>
        <w:t>Приложение к подпрограмме</w:t>
      </w:r>
    </w:p>
    <w:p w:rsidR="00DA44EC" w:rsidRPr="009877AF" w:rsidRDefault="00DA44EC" w:rsidP="00B872B8">
      <w:pPr>
        <w:shd w:val="clear" w:color="auto" w:fill="FFFFFF"/>
        <w:tabs>
          <w:tab w:val="left" w:pos="540"/>
          <w:tab w:val="left" w:pos="2428"/>
          <w:tab w:val="left" w:pos="3572"/>
          <w:tab w:val="left" w:pos="5498"/>
          <w:tab w:val="left" w:pos="6374"/>
          <w:tab w:val="left" w:pos="7250"/>
          <w:tab w:val="left" w:pos="8126"/>
          <w:tab w:val="left" w:pos="10052"/>
          <w:tab w:val="left" w:pos="10748"/>
        </w:tabs>
        <w:spacing w:after="0" w:line="240" w:lineRule="auto"/>
        <w:contextualSpacing/>
        <w:jc w:val="right"/>
        <w:rPr>
          <w:rFonts w:ascii="Times New Roman" w:eastAsia="Times New Roman" w:hAnsi="Times New Roman" w:cs="Times New Roman"/>
          <w:sz w:val="28"/>
          <w:szCs w:val="28"/>
          <w:lang w:eastAsia="ru-RU"/>
        </w:rPr>
      </w:pPr>
    </w:p>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9877AF">
        <w:rPr>
          <w:rFonts w:ascii="Times New Roman" w:eastAsia="Times New Roman" w:hAnsi="Times New Roman" w:cs="Times New Roman"/>
          <w:sz w:val="28"/>
          <w:szCs w:val="28"/>
          <w:lang w:eastAsia="ru-RU"/>
        </w:rPr>
        <w:t>3. Перечень основных мероприятий подпрограммы</w:t>
      </w:r>
    </w:p>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9877AF">
        <w:rPr>
          <w:rFonts w:ascii="Times New Roman" w:eastAsia="Times New Roman" w:hAnsi="Times New Roman" w:cs="Times New Roman"/>
          <w:sz w:val="28"/>
          <w:szCs w:val="28"/>
          <w:lang w:eastAsia="ru-RU"/>
        </w:rPr>
        <w:t>3.1. Перечень основных мероприятий на 2014-2015 годы</w:t>
      </w:r>
    </w:p>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28"/>
          <w:szCs w:val="28"/>
          <w:lang w:eastAsia="ru-RU"/>
        </w:rPr>
      </w:pPr>
    </w:p>
    <w:tbl>
      <w:tblPr>
        <w:tblW w:w="5000" w:type="pct"/>
        <w:tblLayout w:type="fixed"/>
        <w:tblCellMar>
          <w:left w:w="28" w:type="dxa"/>
          <w:right w:w="28" w:type="dxa"/>
        </w:tblCellMar>
        <w:tblLook w:val="04A0"/>
      </w:tblPr>
      <w:tblGrid>
        <w:gridCol w:w="464"/>
        <w:gridCol w:w="3259"/>
        <w:gridCol w:w="1138"/>
        <w:gridCol w:w="1574"/>
        <w:gridCol w:w="828"/>
        <w:gridCol w:w="837"/>
        <w:gridCol w:w="842"/>
        <w:gridCol w:w="2753"/>
        <w:gridCol w:w="591"/>
        <w:gridCol w:w="591"/>
        <w:gridCol w:w="1749"/>
      </w:tblGrid>
      <w:tr w:rsidR="00DA44EC" w:rsidRPr="009877AF" w:rsidTr="00FD5B90">
        <w:trPr>
          <w:cantSplit/>
        </w:trPr>
        <w:tc>
          <w:tcPr>
            <w:tcW w:w="464" w:type="dxa"/>
            <w:vMerge w:val="restar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 xml:space="preserve">№ </w:t>
            </w:r>
            <w:proofErr w:type="gramStart"/>
            <w:r w:rsidRPr="009877AF">
              <w:rPr>
                <w:rFonts w:ascii="Times New Roman" w:eastAsia="Times New Roman" w:hAnsi="Times New Roman" w:cs="Times New Roman"/>
                <w:color w:val="000000"/>
                <w:sz w:val="18"/>
                <w:szCs w:val="18"/>
                <w:lang w:eastAsia="ru-RU"/>
              </w:rPr>
              <w:t>п</w:t>
            </w:r>
            <w:proofErr w:type="gramEnd"/>
            <w:r w:rsidRPr="009877AF">
              <w:rPr>
                <w:rFonts w:ascii="Times New Roman" w:eastAsia="Times New Roman" w:hAnsi="Times New Roman" w:cs="Times New Roman"/>
                <w:color w:val="000000"/>
                <w:sz w:val="18"/>
                <w:szCs w:val="18"/>
                <w:lang w:eastAsia="ru-RU"/>
              </w:rPr>
              <w:t>/п</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 xml:space="preserve">Цель, задачи, основные мероприятия    </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 xml:space="preserve">Срок   выполнения (квартал, год) </w:t>
            </w:r>
          </w:p>
        </w:tc>
        <w:tc>
          <w:tcPr>
            <w:tcW w:w="1574" w:type="dxa"/>
            <w:vMerge w:val="restar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 xml:space="preserve">Источники финансирования   </w:t>
            </w:r>
          </w:p>
        </w:tc>
        <w:tc>
          <w:tcPr>
            <w:tcW w:w="2507" w:type="dxa"/>
            <w:gridSpan w:val="3"/>
            <w:tcBorders>
              <w:top w:val="single" w:sz="4" w:space="0" w:color="auto"/>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 xml:space="preserve">Объемы финансирования, тыс. руб. </w:t>
            </w:r>
          </w:p>
        </w:tc>
        <w:tc>
          <w:tcPr>
            <w:tcW w:w="3935" w:type="dxa"/>
            <w:gridSpan w:val="3"/>
            <w:tcBorders>
              <w:top w:val="single" w:sz="4" w:space="0" w:color="auto"/>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Показатели (индикаторы) результативности выполнения основных мероприятий</w:t>
            </w: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Перечень организаций, участвующих в реализации основных мероприятий</w:t>
            </w:r>
          </w:p>
        </w:tc>
      </w:tr>
      <w:tr w:rsidR="00DA44EC" w:rsidRPr="009877AF" w:rsidTr="00FD5B90">
        <w:trPr>
          <w:cantSplit/>
        </w:trPr>
        <w:tc>
          <w:tcPr>
            <w:tcW w:w="464" w:type="dxa"/>
            <w:vMerge/>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pacing w:after="0" w:line="240" w:lineRule="auto"/>
              <w:contextualSpacing/>
              <w:rPr>
                <w:rFonts w:ascii="Times New Roman" w:eastAsia="Times New Roman" w:hAnsi="Times New Roman" w:cs="Times New Roman"/>
                <w:color w:val="000000"/>
                <w:sz w:val="18"/>
                <w:szCs w:val="18"/>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pacing w:after="0" w:line="240" w:lineRule="auto"/>
              <w:contextualSpacing/>
              <w:rPr>
                <w:rFonts w:ascii="Times New Roman" w:eastAsia="Times New Roman" w:hAnsi="Times New Roman" w:cs="Times New Roman"/>
                <w:color w:val="000000"/>
                <w:sz w:val="18"/>
                <w:szCs w:val="18"/>
                <w:lang w:eastAsia="ru-RU"/>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pacing w:after="0" w:line="240" w:lineRule="auto"/>
              <w:contextualSpacing/>
              <w:rPr>
                <w:rFonts w:ascii="Times New Roman" w:eastAsia="Times New Roman" w:hAnsi="Times New Roman" w:cs="Times New Roman"/>
                <w:color w:val="000000"/>
                <w:sz w:val="18"/>
                <w:szCs w:val="18"/>
                <w:lang w:eastAsia="ru-RU"/>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pacing w:after="0" w:line="240" w:lineRule="auto"/>
              <w:contextualSpacing/>
              <w:rPr>
                <w:rFonts w:ascii="Times New Roman" w:eastAsia="Times New Roman" w:hAnsi="Times New Roman" w:cs="Times New Roman"/>
                <w:color w:val="000000"/>
                <w:sz w:val="18"/>
                <w:szCs w:val="18"/>
                <w:lang w:eastAsia="ru-RU"/>
              </w:rPr>
            </w:pPr>
          </w:p>
        </w:tc>
        <w:tc>
          <w:tcPr>
            <w:tcW w:w="828"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Всего</w:t>
            </w:r>
          </w:p>
        </w:tc>
        <w:tc>
          <w:tcPr>
            <w:tcW w:w="837"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2014 год</w:t>
            </w:r>
          </w:p>
        </w:tc>
        <w:tc>
          <w:tcPr>
            <w:tcW w:w="842"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2015 год</w:t>
            </w:r>
          </w:p>
        </w:tc>
        <w:tc>
          <w:tcPr>
            <w:tcW w:w="2753"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Наименование показателя, ед. измерения</w:t>
            </w:r>
          </w:p>
        </w:tc>
        <w:tc>
          <w:tcPr>
            <w:tcW w:w="591"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2014 год</w:t>
            </w:r>
          </w:p>
        </w:tc>
        <w:tc>
          <w:tcPr>
            <w:tcW w:w="591"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2015 год</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pacing w:after="0" w:line="240" w:lineRule="auto"/>
              <w:contextualSpacing/>
              <w:rPr>
                <w:rFonts w:ascii="Times New Roman" w:eastAsia="Times New Roman" w:hAnsi="Times New Roman" w:cs="Times New Roman"/>
                <w:color w:val="000000"/>
                <w:sz w:val="18"/>
                <w:szCs w:val="18"/>
                <w:lang w:eastAsia="ru-RU"/>
              </w:rPr>
            </w:pPr>
          </w:p>
        </w:tc>
      </w:tr>
      <w:tr w:rsidR="00DA44EC" w:rsidRPr="009877AF" w:rsidTr="00FD5B90">
        <w:trPr>
          <w:cantSplit/>
        </w:trPr>
        <w:tc>
          <w:tcPr>
            <w:tcW w:w="464" w:type="dxa"/>
            <w:tcBorders>
              <w:top w:val="nil"/>
              <w:left w:val="single" w:sz="4" w:space="0" w:color="auto"/>
              <w:bottom w:val="single" w:sz="4" w:space="0" w:color="auto"/>
              <w:right w:val="single" w:sz="4" w:space="0" w:color="auto"/>
            </w:tcBorders>
            <w:noWrap/>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w:t>
            </w:r>
          </w:p>
        </w:tc>
        <w:tc>
          <w:tcPr>
            <w:tcW w:w="3259" w:type="dxa"/>
            <w:tcBorders>
              <w:top w:val="nil"/>
              <w:left w:val="nil"/>
              <w:bottom w:val="single" w:sz="4" w:space="0" w:color="auto"/>
              <w:right w:val="single" w:sz="4" w:space="0" w:color="auto"/>
            </w:tcBorders>
            <w:noWrap/>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w:t>
            </w:r>
          </w:p>
        </w:tc>
        <w:tc>
          <w:tcPr>
            <w:tcW w:w="1138" w:type="dxa"/>
            <w:tcBorders>
              <w:top w:val="nil"/>
              <w:left w:val="nil"/>
              <w:bottom w:val="single" w:sz="4" w:space="0" w:color="auto"/>
              <w:right w:val="single" w:sz="4" w:space="0" w:color="auto"/>
            </w:tcBorders>
            <w:noWrap/>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3</w:t>
            </w:r>
          </w:p>
        </w:tc>
        <w:tc>
          <w:tcPr>
            <w:tcW w:w="1574" w:type="dxa"/>
            <w:tcBorders>
              <w:top w:val="nil"/>
              <w:left w:val="nil"/>
              <w:bottom w:val="single" w:sz="4" w:space="0" w:color="auto"/>
              <w:right w:val="single" w:sz="4" w:space="0" w:color="auto"/>
            </w:tcBorders>
            <w:noWrap/>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4</w:t>
            </w:r>
          </w:p>
        </w:tc>
        <w:tc>
          <w:tcPr>
            <w:tcW w:w="828" w:type="dxa"/>
            <w:tcBorders>
              <w:top w:val="nil"/>
              <w:left w:val="nil"/>
              <w:bottom w:val="single" w:sz="4" w:space="0" w:color="auto"/>
              <w:right w:val="single" w:sz="4" w:space="0" w:color="auto"/>
            </w:tcBorders>
            <w:noWrap/>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5</w:t>
            </w:r>
          </w:p>
        </w:tc>
        <w:tc>
          <w:tcPr>
            <w:tcW w:w="837" w:type="dxa"/>
            <w:tcBorders>
              <w:top w:val="nil"/>
              <w:left w:val="nil"/>
              <w:bottom w:val="single" w:sz="4" w:space="0" w:color="auto"/>
              <w:right w:val="single" w:sz="4" w:space="0" w:color="auto"/>
            </w:tcBorders>
            <w:noWrap/>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6</w:t>
            </w:r>
          </w:p>
        </w:tc>
        <w:tc>
          <w:tcPr>
            <w:tcW w:w="842" w:type="dxa"/>
            <w:tcBorders>
              <w:top w:val="nil"/>
              <w:left w:val="nil"/>
              <w:bottom w:val="single" w:sz="4" w:space="0" w:color="auto"/>
              <w:right w:val="single" w:sz="4" w:space="0" w:color="auto"/>
            </w:tcBorders>
            <w:noWrap/>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7</w:t>
            </w:r>
          </w:p>
        </w:tc>
        <w:tc>
          <w:tcPr>
            <w:tcW w:w="2753" w:type="dxa"/>
            <w:tcBorders>
              <w:top w:val="nil"/>
              <w:left w:val="nil"/>
              <w:bottom w:val="single" w:sz="4" w:space="0" w:color="auto"/>
              <w:right w:val="single" w:sz="4" w:space="0" w:color="auto"/>
            </w:tcBorders>
            <w:noWrap/>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8</w:t>
            </w:r>
          </w:p>
        </w:tc>
        <w:tc>
          <w:tcPr>
            <w:tcW w:w="591" w:type="dxa"/>
            <w:tcBorders>
              <w:top w:val="nil"/>
              <w:left w:val="nil"/>
              <w:bottom w:val="single" w:sz="4" w:space="0" w:color="auto"/>
              <w:right w:val="single" w:sz="4" w:space="0" w:color="auto"/>
            </w:tcBorders>
            <w:noWrap/>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9</w:t>
            </w:r>
          </w:p>
        </w:tc>
        <w:tc>
          <w:tcPr>
            <w:tcW w:w="591" w:type="dxa"/>
            <w:tcBorders>
              <w:top w:val="nil"/>
              <w:left w:val="nil"/>
              <w:bottom w:val="single" w:sz="4" w:space="0" w:color="auto"/>
              <w:right w:val="single" w:sz="4" w:space="0" w:color="auto"/>
            </w:tcBorders>
            <w:noWrap/>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10</w:t>
            </w:r>
          </w:p>
        </w:tc>
        <w:tc>
          <w:tcPr>
            <w:tcW w:w="1749" w:type="dxa"/>
            <w:tcBorders>
              <w:top w:val="nil"/>
              <w:left w:val="nil"/>
              <w:bottom w:val="single" w:sz="4" w:space="0" w:color="auto"/>
              <w:right w:val="single" w:sz="4" w:space="0" w:color="auto"/>
            </w:tcBorders>
            <w:noWrap/>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11</w:t>
            </w:r>
          </w:p>
        </w:tc>
      </w:tr>
      <w:tr w:rsidR="00DA44EC" w:rsidRPr="009877AF" w:rsidTr="00FD5B90">
        <w:trPr>
          <w:cantSplit/>
        </w:trPr>
        <w:tc>
          <w:tcPr>
            <w:tcW w:w="14626" w:type="dxa"/>
            <w:gridSpan w:val="11"/>
            <w:tcBorders>
              <w:top w:val="nil"/>
              <w:left w:val="single" w:sz="4" w:space="0" w:color="auto"/>
              <w:bottom w:val="nil"/>
              <w:right w:val="single" w:sz="4" w:space="0" w:color="auto"/>
            </w:tcBorders>
            <w:shd w:val="clear" w:color="auto" w:fill="FFFFFF"/>
            <w:vAlign w:val="center"/>
            <w:hideMark/>
          </w:tcPr>
          <w:p w:rsidR="00DA44EC" w:rsidRPr="009877AF" w:rsidRDefault="00DA44EC" w:rsidP="00B872B8">
            <w:pPr>
              <w:shd w:val="clear" w:color="auto" w:fill="FFFFFF"/>
              <w:spacing w:after="0" w:line="240" w:lineRule="auto"/>
              <w:contextualSpacing/>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Цель: сокращение количества пустующих муниципальных нежилых помещений и обеспечение населения благоустроенным жильем</w:t>
            </w:r>
          </w:p>
        </w:tc>
      </w:tr>
      <w:tr w:rsidR="00DA44EC" w:rsidRPr="009877AF" w:rsidTr="00FD5B90">
        <w:trPr>
          <w:cantSplit/>
        </w:trPr>
        <w:tc>
          <w:tcPr>
            <w:tcW w:w="464" w:type="dxa"/>
            <w:tcBorders>
              <w:top w:val="single" w:sz="4" w:space="0" w:color="auto"/>
              <w:left w:val="single" w:sz="4" w:space="0" w:color="auto"/>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w:t>
            </w:r>
          </w:p>
        </w:tc>
        <w:tc>
          <w:tcPr>
            <w:tcW w:w="3259" w:type="dxa"/>
            <w:tcBorders>
              <w:top w:val="single" w:sz="4" w:space="0" w:color="auto"/>
              <w:left w:val="nil"/>
              <w:bottom w:val="single" w:sz="4" w:space="0" w:color="auto"/>
              <w:right w:val="single" w:sz="4" w:space="0" w:color="auto"/>
            </w:tcBorders>
            <w:shd w:val="clear" w:color="auto" w:fill="FFFFFF"/>
            <w:vAlign w:val="center"/>
            <w:hideMark/>
          </w:tcPr>
          <w:p w:rsidR="00DA44EC" w:rsidRPr="009877AF" w:rsidRDefault="00DA44EC" w:rsidP="00B872B8">
            <w:pPr>
              <w:shd w:val="clear" w:color="auto" w:fill="FFFFFF"/>
              <w:spacing w:after="0" w:line="240" w:lineRule="auto"/>
              <w:contextualSpacing/>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Формирование перечня пустующих муниципальных нежилых помещений, планируемых к переводу в жилые, их обследование и подготовка и оформление в установленном порядке проектов переустройства и (или) перепланировки</w:t>
            </w:r>
          </w:p>
        </w:tc>
        <w:tc>
          <w:tcPr>
            <w:tcW w:w="1138" w:type="dxa"/>
            <w:tcBorders>
              <w:top w:val="single" w:sz="4" w:space="0" w:color="auto"/>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2014-2015</w:t>
            </w:r>
          </w:p>
        </w:tc>
        <w:tc>
          <w:tcPr>
            <w:tcW w:w="1574" w:type="dxa"/>
            <w:tcBorders>
              <w:top w:val="single" w:sz="4" w:space="0" w:color="auto"/>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МБ</w:t>
            </w:r>
          </w:p>
        </w:tc>
        <w:tc>
          <w:tcPr>
            <w:tcW w:w="2507" w:type="dxa"/>
            <w:gridSpan w:val="3"/>
            <w:tcBorders>
              <w:top w:val="single" w:sz="4" w:space="0" w:color="auto"/>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не требует финансирования</w:t>
            </w:r>
          </w:p>
        </w:tc>
        <w:tc>
          <w:tcPr>
            <w:tcW w:w="2753" w:type="dxa"/>
            <w:tcBorders>
              <w:top w:val="single" w:sz="4" w:space="0" w:color="auto"/>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 xml:space="preserve">количество подготовленных и оформленных в установленном порядке проектов переустройства и (или) перепланировки для перевода муниципальных нежилых помещений </w:t>
            </w:r>
            <w:proofErr w:type="gramStart"/>
            <w:r w:rsidRPr="009877AF">
              <w:rPr>
                <w:rFonts w:ascii="Times New Roman" w:eastAsia="Times New Roman" w:hAnsi="Times New Roman" w:cs="Times New Roman"/>
                <w:sz w:val="18"/>
                <w:szCs w:val="18"/>
                <w:lang w:eastAsia="ru-RU"/>
              </w:rPr>
              <w:t>в</w:t>
            </w:r>
            <w:proofErr w:type="gramEnd"/>
            <w:r w:rsidRPr="009877AF">
              <w:rPr>
                <w:rFonts w:ascii="Times New Roman" w:eastAsia="Times New Roman" w:hAnsi="Times New Roman" w:cs="Times New Roman"/>
                <w:sz w:val="18"/>
                <w:szCs w:val="18"/>
                <w:lang w:eastAsia="ru-RU"/>
              </w:rPr>
              <w:t xml:space="preserve"> жилые, ед.</w:t>
            </w:r>
          </w:p>
        </w:tc>
        <w:tc>
          <w:tcPr>
            <w:tcW w:w="591" w:type="dxa"/>
            <w:tcBorders>
              <w:top w:val="single" w:sz="4" w:space="0" w:color="auto"/>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23</w:t>
            </w:r>
          </w:p>
        </w:tc>
        <w:tc>
          <w:tcPr>
            <w:tcW w:w="591" w:type="dxa"/>
            <w:tcBorders>
              <w:top w:val="single" w:sz="4" w:space="0" w:color="auto"/>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6</w:t>
            </w:r>
          </w:p>
        </w:tc>
        <w:tc>
          <w:tcPr>
            <w:tcW w:w="1749" w:type="dxa"/>
            <w:tcBorders>
              <w:top w:val="single" w:sz="4" w:space="0" w:color="auto"/>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КГТР, КИО, УКС, ЦКИМИ</w:t>
            </w:r>
          </w:p>
        </w:tc>
      </w:tr>
      <w:tr w:rsidR="00DA44EC" w:rsidRPr="009877AF" w:rsidTr="00FD5B90">
        <w:trPr>
          <w:cantSplit/>
        </w:trPr>
        <w:tc>
          <w:tcPr>
            <w:tcW w:w="464" w:type="dxa"/>
            <w:tcBorders>
              <w:top w:val="nil"/>
              <w:left w:val="single" w:sz="4" w:space="0" w:color="auto"/>
              <w:bottom w:val="nil"/>
              <w:right w:val="nil"/>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w:t>
            </w:r>
          </w:p>
        </w:tc>
        <w:tc>
          <w:tcPr>
            <w:tcW w:w="3259" w:type="dxa"/>
            <w:tcBorders>
              <w:top w:val="nil"/>
              <w:left w:val="single" w:sz="4" w:space="0" w:color="auto"/>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rPr>
                <w:rFonts w:ascii="Times New Roman" w:eastAsia="Times New Roman" w:hAnsi="Times New Roman" w:cs="Times New Roman"/>
                <w:sz w:val="18"/>
                <w:szCs w:val="18"/>
                <w:lang w:eastAsia="ru-RU"/>
              </w:rPr>
            </w:pPr>
            <w:proofErr w:type="gramStart"/>
            <w:r w:rsidRPr="009877AF">
              <w:rPr>
                <w:rFonts w:ascii="Times New Roman" w:eastAsia="Times New Roman" w:hAnsi="Times New Roman" w:cs="Times New Roman"/>
                <w:sz w:val="18"/>
                <w:szCs w:val="18"/>
                <w:lang w:eastAsia="ru-RU"/>
              </w:rPr>
              <w:t>Проведение переустройства и (или) перепланировки пустующих муниципальных нежилых помещений, переводимых в жилые, и (или) иных работ</w:t>
            </w:r>
            <w:proofErr w:type="gramEnd"/>
          </w:p>
        </w:tc>
        <w:tc>
          <w:tcPr>
            <w:tcW w:w="1138"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2014-2015</w:t>
            </w:r>
          </w:p>
        </w:tc>
        <w:tc>
          <w:tcPr>
            <w:tcW w:w="1574"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МБ</w:t>
            </w:r>
          </w:p>
        </w:tc>
        <w:tc>
          <w:tcPr>
            <w:tcW w:w="828"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27 096,7</w:t>
            </w:r>
          </w:p>
        </w:tc>
        <w:tc>
          <w:tcPr>
            <w:tcW w:w="837"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15 016,3</w:t>
            </w:r>
          </w:p>
        </w:tc>
        <w:tc>
          <w:tcPr>
            <w:tcW w:w="842"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12 080,4</w:t>
            </w:r>
          </w:p>
        </w:tc>
        <w:tc>
          <w:tcPr>
            <w:tcW w:w="2753"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количество муниципальных нежилых помещений, в которых проведено переустройство, и (или) перепланировка, и (или) иные работы для обеспечения использования таких помещений в качестве жилых, ед.</w:t>
            </w:r>
          </w:p>
        </w:tc>
        <w:tc>
          <w:tcPr>
            <w:tcW w:w="591"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28</w:t>
            </w:r>
          </w:p>
        </w:tc>
        <w:tc>
          <w:tcPr>
            <w:tcW w:w="591"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13</w:t>
            </w:r>
          </w:p>
        </w:tc>
        <w:tc>
          <w:tcPr>
            <w:tcW w:w="1749"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КГТР, УКС, конкурсный отбор</w:t>
            </w:r>
          </w:p>
        </w:tc>
      </w:tr>
      <w:tr w:rsidR="00DA44EC" w:rsidRPr="009877AF" w:rsidTr="00FD5B90">
        <w:trPr>
          <w:cantSplit/>
        </w:trPr>
        <w:tc>
          <w:tcPr>
            <w:tcW w:w="464" w:type="dxa"/>
            <w:tcBorders>
              <w:top w:val="single" w:sz="4" w:space="0" w:color="auto"/>
              <w:left w:val="single" w:sz="4" w:space="0" w:color="auto"/>
              <w:bottom w:val="nil"/>
              <w:right w:val="nil"/>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3</w:t>
            </w:r>
          </w:p>
        </w:tc>
        <w:tc>
          <w:tcPr>
            <w:tcW w:w="3259" w:type="dxa"/>
            <w:tcBorders>
              <w:top w:val="nil"/>
              <w:left w:val="single" w:sz="4" w:space="0" w:color="auto"/>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Проведение текущего или капитального ремонта муниципальных нежилых помещений и снос аварийных нежилых зданий, а также обеспечение ограничения доступа на такие объекты</w:t>
            </w:r>
          </w:p>
        </w:tc>
        <w:tc>
          <w:tcPr>
            <w:tcW w:w="1138"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2014-2015</w:t>
            </w:r>
          </w:p>
        </w:tc>
        <w:tc>
          <w:tcPr>
            <w:tcW w:w="1574"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МБ</w:t>
            </w:r>
          </w:p>
        </w:tc>
        <w:tc>
          <w:tcPr>
            <w:tcW w:w="828"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94,7</w:t>
            </w:r>
          </w:p>
        </w:tc>
        <w:tc>
          <w:tcPr>
            <w:tcW w:w="837"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58,9</w:t>
            </w:r>
          </w:p>
        </w:tc>
        <w:tc>
          <w:tcPr>
            <w:tcW w:w="842"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35,8</w:t>
            </w:r>
          </w:p>
        </w:tc>
        <w:tc>
          <w:tcPr>
            <w:tcW w:w="2753"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количество муниципальных нежилых помещений, в которых проведен текущий или капитальный ремонт, и нежилых зданий, снос которых осуществлен, или обеспечено ограничение доступа, ед.</w:t>
            </w:r>
          </w:p>
        </w:tc>
        <w:tc>
          <w:tcPr>
            <w:tcW w:w="591"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1</w:t>
            </w:r>
          </w:p>
        </w:tc>
        <w:tc>
          <w:tcPr>
            <w:tcW w:w="591"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1</w:t>
            </w:r>
          </w:p>
        </w:tc>
        <w:tc>
          <w:tcPr>
            <w:tcW w:w="1749"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КГТР, УКС, конкурсный отбор</w:t>
            </w:r>
          </w:p>
        </w:tc>
      </w:tr>
      <w:tr w:rsidR="00DA44EC" w:rsidRPr="009877AF" w:rsidTr="00FD5B90">
        <w:trPr>
          <w:cantSplit/>
        </w:trPr>
        <w:tc>
          <w:tcPr>
            <w:tcW w:w="464" w:type="dxa"/>
            <w:tcBorders>
              <w:top w:val="single" w:sz="4" w:space="0" w:color="auto"/>
              <w:left w:val="single" w:sz="4" w:space="0" w:color="auto"/>
              <w:bottom w:val="single" w:sz="4" w:space="0" w:color="auto"/>
              <w:right w:val="nil"/>
            </w:tcBorders>
            <w:vAlign w:val="bottom"/>
            <w:hideMark/>
          </w:tcPr>
          <w:p w:rsidR="00DA44EC" w:rsidRPr="009877AF" w:rsidRDefault="00DA44EC" w:rsidP="00B872B8">
            <w:pPr>
              <w:shd w:val="clear" w:color="auto" w:fill="FFFFFF"/>
              <w:spacing w:after="0" w:line="240" w:lineRule="auto"/>
              <w:contextualSpacing/>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 </w:t>
            </w:r>
          </w:p>
        </w:tc>
        <w:tc>
          <w:tcPr>
            <w:tcW w:w="3259" w:type="dxa"/>
            <w:tcBorders>
              <w:top w:val="nil"/>
              <w:left w:val="nil"/>
              <w:bottom w:val="single" w:sz="4" w:space="0" w:color="auto"/>
              <w:right w:val="nil"/>
            </w:tcBorders>
            <w:vAlign w:val="center"/>
            <w:hideMark/>
          </w:tcPr>
          <w:p w:rsidR="00DA44EC" w:rsidRPr="009877AF" w:rsidRDefault="00DA44EC" w:rsidP="00B872B8">
            <w:pPr>
              <w:shd w:val="clear" w:color="auto" w:fill="FFFFFF"/>
              <w:spacing w:after="0" w:line="240" w:lineRule="auto"/>
              <w:contextualSpacing/>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Итого:</w:t>
            </w:r>
          </w:p>
        </w:tc>
        <w:tc>
          <w:tcPr>
            <w:tcW w:w="1138" w:type="dxa"/>
            <w:tcBorders>
              <w:top w:val="nil"/>
              <w:left w:val="single" w:sz="4" w:space="0" w:color="auto"/>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2014-2015</w:t>
            </w:r>
          </w:p>
        </w:tc>
        <w:tc>
          <w:tcPr>
            <w:tcW w:w="1574"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18"/>
                <w:szCs w:val="18"/>
                <w:lang w:eastAsia="ru-RU"/>
              </w:rPr>
            </w:pPr>
            <w:r w:rsidRPr="009877AF">
              <w:rPr>
                <w:rFonts w:ascii="Times New Roman" w:eastAsia="Times New Roman" w:hAnsi="Times New Roman" w:cs="Times New Roman"/>
                <w:sz w:val="18"/>
                <w:szCs w:val="18"/>
                <w:lang w:eastAsia="ru-RU"/>
              </w:rPr>
              <w:t>МБ</w:t>
            </w:r>
          </w:p>
        </w:tc>
        <w:tc>
          <w:tcPr>
            <w:tcW w:w="828"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sz w:val="18"/>
                <w:szCs w:val="18"/>
                <w:lang w:eastAsia="ru-RU"/>
              </w:rPr>
              <w:t>27 191,4</w:t>
            </w:r>
          </w:p>
        </w:tc>
        <w:tc>
          <w:tcPr>
            <w:tcW w:w="837"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15 075,2</w:t>
            </w:r>
          </w:p>
        </w:tc>
        <w:tc>
          <w:tcPr>
            <w:tcW w:w="842" w:type="dxa"/>
            <w:tcBorders>
              <w:top w:val="nil"/>
              <w:left w:val="nil"/>
              <w:bottom w:val="single" w:sz="4" w:space="0" w:color="auto"/>
              <w:right w:val="single" w:sz="4" w:space="0" w:color="auto"/>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12 116,2</w:t>
            </w:r>
          </w:p>
        </w:tc>
        <w:tc>
          <w:tcPr>
            <w:tcW w:w="5684" w:type="dxa"/>
            <w:gridSpan w:val="4"/>
            <w:tcBorders>
              <w:top w:val="single" w:sz="4" w:space="0" w:color="auto"/>
              <w:left w:val="nil"/>
              <w:bottom w:val="single" w:sz="4" w:space="0" w:color="auto"/>
              <w:right w:val="single" w:sz="4" w:space="0" w:color="000000"/>
            </w:tcBorders>
            <w:vAlign w:val="center"/>
            <w:hideMark/>
          </w:tcPr>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 </w:t>
            </w:r>
          </w:p>
        </w:tc>
      </w:tr>
    </w:tbl>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16"/>
          <w:szCs w:val="16"/>
          <w:lang w:eastAsia="ru-RU"/>
        </w:rPr>
      </w:pPr>
    </w:p>
    <w:p w:rsidR="004B02CF" w:rsidRPr="009877AF" w:rsidRDefault="004B02CF" w:rsidP="00B872B8">
      <w:pPr>
        <w:shd w:val="clear" w:color="auto" w:fill="FFFFFF"/>
        <w:spacing w:after="0" w:line="240" w:lineRule="auto"/>
        <w:contextualSpacing/>
        <w:jc w:val="center"/>
        <w:rPr>
          <w:rFonts w:ascii="Times New Roman" w:eastAsia="Times New Roman" w:hAnsi="Times New Roman" w:cs="Times New Roman"/>
          <w:sz w:val="16"/>
          <w:szCs w:val="16"/>
          <w:lang w:eastAsia="ru-RU"/>
        </w:rPr>
      </w:pPr>
    </w:p>
    <w:p w:rsidR="004B02CF" w:rsidRPr="009877AF" w:rsidRDefault="004B02CF" w:rsidP="00B872B8">
      <w:pPr>
        <w:shd w:val="clear" w:color="auto" w:fill="FFFFFF"/>
        <w:spacing w:after="0" w:line="240" w:lineRule="auto"/>
        <w:contextualSpacing/>
        <w:jc w:val="center"/>
        <w:rPr>
          <w:rFonts w:ascii="Times New Roman" w:eastAsia="Times New Roman" w:hAnsi="Times New Roman" w:cs="Times New Roman"/>
          <w:sz w:val="16"/>
          <w:szCs w:val="16"/>
          <w:lang w:eastAsia="ru-RU"/>
        </w:rPr>
      </w:pPr>
    </w:p>
    <w:p w:rsidR="004B02CF" w:rsidRPr="009877AF" w:rsidRDefault="004B02CF" w:rsidP="00B872B8">
      <w:pPr>
        <w:shd w:val="clear" w:color="auto" w:fill="FFFFFF"/>
        <w:spacing w:after="0" w:line="240" w:lineRule="auto"/>
        <w:contextualSpacing/>
        <w:jc w:val="center"/>
        <w:rPr>
          <w:rFonts w:ascii="Times New Roman" w:eastAsia="Times New Roman" w:hAnsi="Times New Roman" w:cs="Times New Roman"/>
          <w:sz w:val="16"/>
          <w:szCs w:val="16"/>
          <w:lang w:eastAsia="ru-RU"/>
        </w:rPr>
      </w:pPr>
    </w:p>
    <w:p w:rsidR="004B02CF" w:rsidRPr="009877AF" w:rsidRDefault="004B02CF" w:rsidP="00B872B8">
      <w:pPr>
        <w:shd w:val="clear" w:color="auto" w:fill="FFFFFF"/>
        <w:spacing w:after="0" w:line="240" w:lineRule="auto"/>
        <w:contextualSpacing/>
        <w:jc w:val="center"/>
        <w:rPr>
          <w:rFonts w:ascii="Times New Roman" w:eastAsia="Times New Roman" w:hAnsi="Times New Roman" w:cs="Times New Roman"/>
          <w:sz w:val="16"/>
          <w:szCs w:val="16"/>
          <w:lang w:eastAsia="ru-RU"/>
        </w:rPr>
      </w:pPr>
    </w:p>
    <w:p w:rsidR="004B02CF" w:rsidRPr="009877AF" w:rsidRDefault="004B02CF" w:rsidP="00B872B8">
      <w:pPr>
        <w:shd w:val="clear" w:color="auto" w:fill="FFFFFF"/>
        <w:spacing w:after="0" w:line="240" w:lineRule="auto"/>
        <w:contextualSpacing/>
        <w:jc w:val="center"/>
        <w:rPr>
          <w:rFonts w:ascii="Times New Roman" w:eastAsia="Times New Roman" w:hAnsi="Times New Roman" w:cs="Times New Roman"/>
          <w:sz w:val="16"/>
          <w:szCs w:val="16"/>
          <w:lang w:eastAsia="ru-RU"/>
        </w:rPr>
      </w:pPr>
    </w:p>
    <w:p w:rsidR="004B02CF" w:rsidRPr="009877AF" w:rsidRDefault="004B02CF" w:rsidP="00B872B8">
      <w:pPr>
        <w:shd w:val="clear" w:color="auto" w:fill="FFFFFF"/>
        <w:spacing w:after="0" w:line="240" w:lineRule="auto"/>
        <w:contextualSpacing/>
        <w:jc w:val="center"/>
        <w:rPr>
          <w:rFonts w:ascii="Times New Roman" w:eastAsia="Times New Roman" w:hAnsi="Times New Roman" w:cs="Times New Roman"/>
          <w:sz w:val="16"/>
          <w:szCs w:val="16"/>
          <w:lang w:eastAsia="ru-RU"/>
        </w:rPr>
      </w:pPr>
    </w:p>
    <w:p w:rsidR="004B02CF" w:rsidRPr="009877AF" w:rsidRDefault="004B02CF" w:rsidP="00B872B8">
      <w:pPr>
        <w:shd w:val="clear" w:color="auto" w:fill="FFFFFF"/>
        <w:spacing w:after="0" w:line="240" w:lineRule="auto"/>
        <w:contextualSpacing/>
        <w:jc w:val="center"/>
        <w:rPr>
          <w:rFonts w:ascii="Times New Roman" w:eastAsia="Times New Roman" w:hAnsi="Times New Roman" w:cs="Times New Roman"/>
          <w:sz w:val="16"/>
          <w:szCs w:val="16"/>
          <w:lang w:eastAsia="ru-RU"/>
        </w:rPr>
      </w:pPr>
    </w:p>
    <w:p w:rsidR="004B02CF" w:rsidRPr="009877AF" w:rsidRDefault="004B02CF" w:rsidP="00B872B8">
      <w:pPr>
        <w:shd w:val="clear" w:color="auto" w:fill="FFFFFF"/>
        <w:spacing w:after="0" w:line="240" w:lineRule="auto"/>
        <w:contextualSpacing/>
        <w:jc w:val="center"/>
        <w:rPr>
          <w:rFonts w:ascii="Times New Roman" w:eastAsia="Times New Roman" w:hAnsi="Times New Roman" w:cs="Times New Roman"/>
          <w:sz w:val="16"/>
          <w:szCs w:val="16"/>
          <w:lang w:eastAsia="ru-RU"/>
        </w:rPr>
      </w:pPr>
    </w:p>
    <w:p w:rsidR="004B02CF" w:rsidRPr="009877AF" w:rsidRDefault="004B02CF" w:rsidP="00B872B8">
      <w:pPr>
        <w:shd w:val="clear" w:color="auto" w:fill="FFFFFF"/>
        <w:spacing w:after="0" w:line="240" w:lineRule="auto"/>
        <w:contextualSpacing/>
        <w:jc w:val="center"/>
        <w:rPr>
          <w:rFonts w:ascii="Times New Roman" w:eastAsia="Times New Roman" w:hAnsi="Times New Roman" w:cs="Times New Roman"/>
          <w:sz w:val="16"/>
          <w:szCs w:val="16"/>
          <w:lang w:eastAsia="ru-RU"/>
        </w:rPr>
      </w:pPr>
    </w:p>
    <w:p w:rsidR="004B02CF" w:rsidRPr="009877AF" w:rsidRDefault="004B02CF" w:rsidP="00B872B8">
      <w:pPr>
        <w:shd w:val="clear" w:color="auto" w:fill="FFFFFF"/>
        <w:spacing w:after="0" w:line="240" w:lineRule="auto"/>
        <w:contextualSpacing/>
        <w:jc w:val="center"/>
        <w:rPr>
          <w:rFonts w:ascii="Times New Roman" w:eastAsia="Times New Roman" w:hAnsi="Times New Roman" w:cs="Times New Roman"/>
          <w:sz w:val="16"/>
          <w:szCs w:val="16"/>
          <w:lang w:eastAsia="ru-RU"/>
        </w:rPr>
      </w:pPr>
    </w:p>
    <w:p w:rsidR="004B02CF" w:rsidRPr="009877AF" w:rsidRDefault="004B02CF" w:rsidP="00B872B8">
      <w:pPr>
        <w:shd w:val="clear" w:color="auto" w:fill="FFFFFF"/>
        <w:spacing w:after="0" w:line="240" w:lineRule="auto"/>
        <w:contextualSpacing/>
        <w:jc w:val="center"/>
        <w:rPr>
          <w:rFonts w:ascii="Times New Roman" w:eastAsia="Times New Roman" w:hAnsi="Times New Roman" w:cs="Times New Roman"/>
          <w:sz w:val="16"/>
          <w:szCs w:val="16"/>
          <w:lang w:eastAsia="ru-RU"/>
        </w:rPr>
      </w:pPr>
    </w:p>
    <w:p w:rsidR="00DA44EC" w:rsidRPr="009877AF" w:rsidRDefault="00DA44EC" w:rsidP="00B872B8">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9877AF">
        <w:rPr>
          <w:rFonts w:ascii="Times New Roman" w:eastAsia="Times New Roman" w:hAnsi="Times New Roman" w:cs="Times New Roman"/>
          <w:sz w:val="28"/>
          <w:szCs w:val="28"/>
          <w:lang w:eastAsia="ru-RU"/>
        </w:rPr>
        <w:lastRenderedPageBreak/>
        <w:t>3.2. Перечень основных мероприятий на 2016-2019 годы</w:t>
      </w:r>
    </w:p>
    <w:p w:rsidR="00DA44EC" w:rsidRPr="009877AF" w:rsidRDefault="00DA44EC" w:rsidP="00B872B8">
      <w:pPr>
        <w:shd w:val="clear" w:color="auto" w:fill="FFFFFF"/>
        <w:spacing w:after="0" w:line="240" w:lineRule="auto"/>
        <w:contextualSpacing/>
        <w:rPr>
          <w:rFonts w:ascii="Times New Roman" w:eastAsia="Calibri" w:hAnsi="Times New Roman" w:cs="Times New Roman"/>
          <w:sz w:val="28"/>
          <w:szCs w:val="28"/>
        </w:rPr>
      </w:pPr>
    </w:p>
    <w:tbl>
      <w:tblPr>
        <w:tblW w:w="5000" w:type="pct"/>
        <w:tblCellMar>
          <w:left w:w="28" w:type="dxa"/>
          <w:right w:w="28" w:type="dxa"/>
        </w:tblCellMar>
        <w:tblLook w:val="04A0"/>
      </w:tblPr>
      <w:tblGrid>
        <w:gridCol w:w="422"/>
        <w:gridCol w:w="2978"/>
        <w:gridCol w:w="990"/>
        <w:gridCol w:w="958"/>
        <w:gridCol w:w="817"/>
        <w:gridCol w:w="735"/>
        <w:gridCol w:w="735"/>
        <w:gridCol w:w="735"/>
        <w:gridCol w:w="738"/>
        <w:gridCol w:w="2616"/>
        <w:gridCol w:w="416"/>
        <w:gridCol w:w="416"/>
        <w:gridCol w:w="461"/>
        <w:gridCol w:w="416"/>
        <w:gridCol w:w="1193"/>
      </w:tblGrid>
      <w:tr w:rsidR="00FD5B90" w:rsidRPr="002444D0" w:rsidTr="00FD5B90">
        <w:trPr>
          <w:tblHeader/>
        </w:trPr>
        <w:tc>
          <w:tcPr>
            <w:tcW w:w="1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color w:val="000000"/>
                <w:sz w:val="18"/>
                <w:szCs w:val="18"/>
              </w:rPr>
            </w:pPr>
            <w:r w:rsidRPr="002444D0">
              <w:rPr>
                <w:rFonts w:ascii="Times New Roman" w:hAnsi="Times New Roman" w:cs="Times New Roman"/>
                <w:color w:val="000000"/>
                <w:sz w:val="18"/>
                <w:szCs w:val="18"/>
              </w:rPr>
              <w:t xml:space="preserve">№ </w:t>
            </w:r>
            <w:proofErr w:type="gramStart"/>
            <w:r w:rsidRPr="002444D0">
              <w:rPr>
                <w:rFonts w:ascii="Times New Roman" w:hAnsi="Times New Roman" w:cs="Times New Roman"/>
                <w:color w:val="000000"/>
                <w:sz w:val="18"/>
                <w:szCs w:val="18"/>
              </w:rPr>
              <w:t>п</w:t>
            </w:r>
            <w:proofErr w:type="gramEnd"/>
            <w:r w:rsidRPr="002444D0">
              <w:rPr>
                <w:rFonts w:ascii="Times New Roman" w:hAnsi="Times New Roman" w:cs="Times New Roman"/>
                <w:color w:val="000000"/>
                <w:sz w:val="18"/>
                <w:szCs w:val="18"/>
              </w:rPr>
              <w:t>/п</w:t>
            </w:r>
          </w:p>
        </w:tc>
        <w:tc>
          <w:tcPr>
            <w:tcW w:w="10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color w:val="000000"/>
                <w:sz w:val="18"/>
                <w:szCs w:val="18"/>
              </w:rPr>
            </w:pPr>
            <w:r w:rsidRPr="002444D0">
              <w:rPr>
                <w:rFonts w:ascii="Times New Roman" w:hAnsi="Times New Roman" w:cs="Times New Roman"/>
                <w:color w:val="000000"/>
                <w:sz w:val="18"/>
                <w:szCs w:val="18"/>
              </w:rPr>
              <w:t>Цель, задачи, основные мероприятия</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color w:val="000000"/>
                <w:sz w:val="18"/>
                <w:szCs w:val="18"/>
              </w:rPr>
            </w:pPr>
            <w:r w:rsidRPr="002444D0">
              <w:rPr>
                <w:rFonts w:ascii="Times New Roman" w:hAnsi="Times New Roman" w:cs="Times New Roman"/>
                <w:color w:val="000000"/>
                <w:sz w:val="18"/>
                <w:szCs w:val="18"/>
              </w:rPr>
              <w:t>Срок выполнения (квартал, год)</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color w:val="000000"/>
                <w:sz w:val="18"/>
                <w:szCs w:val="18"/>
              </w:rPr>
            </w:pPr>
            <w:r w:rsidRPr="002444D0">
              <w:rPr>
                <w:rFonts w:ascii="Times New Roman" w:hAnsi="Times New Roman" w:cs="Times New Roman"/>
                <w:color w:val="000000"/>
                <w:sz w:val="18"/>
                <w:szCs w:val="18"/>
              </w:rPr>
              <w:t>Источники</w:t>
            </w:r>
            <w:r w:rsidRPr="002444D0">
              <w:rPr>
                <w:rFonts w:ascii="Times New Roman" w:hAnsi="Times New Roman" w:cs="Times New Roman"/>
                <w:color w:val="000000"/>
                <w:sz w:val="18"/>
                <w:szCs w:val="18"/>
              </w:rPr>
              <w:br/>
            </w:r>
            <w:proofErr w:type="spellStart"/>
            <w:proofErr w:type="gramStart"/>
            <w:r w:rsidRPr="002444D0">
              <w:rPr>
                <w:rFonts w:ascii="Times New Roman" w:hAnsi="Times New Roman" w:cs="Times New Roman"/>
                <w:color w:val="000000"/>
                <w:sz w:val="18"/>
                <w:szCs w:val="18"/>
              </w:rPr>
              <w:t>финансиро-вания</w:t>
            </w:r>
            <w:proofErr w:type="spellEnd"/>
            <w:proofErr w:type="gramEnd"/>
          </w:p>
        </w:tc>
        <w:tc>
          <w:tcPr>
            <w:tcW w:w="1309" w:type="pct"/>
            <w:gridSpan w:val="5"/>
            <w:tcBorders>
              <w:top w:val="single" w:sz="4" w:space="0" w:color="auto"/>
              <w:left w:val="nil"/>
              <w:bottom w:val="single" w:sz="4" w:space="0" w:color="auto"/>
              <w:right w:val="single" w:sz="4" w:space="0" w:color="000000"/>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Объёмы финансирования, тыс. руб.</w:t>
            </w:r>
          </w:p>
        </w:tc>
        <w:tc>
          <w:tcPr>
            <w:tcW w:w="1499" w:type="pct"/>
            <w:gridSpan w:val="5"/>
            <w:tcBorders>
              <w:top w:val="single" w:sz="4" w:space="0" w:color="auto"/>
              <w:left w:val="nil"/>
              <w:bottom w:val="single" w:sz="4" w:space="0" w:color="auto"/>
              <w:right w:val="single" w:sz="4" w:space="0" w:color="000000"/>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 xml:space="preserve"> Показатели (индикаторы) результативности выполнения основных мероприятий</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color w:val="000000"/>
                <w:sz w:val="18"/>
                <w:szCs w:val="18"/>
              </w:rPr>
            </w:pPr>
            <w:r w:rsidRPr="002444D0">
              <w:rPr>
                <w:rFonts w:ascii="Times New Roman" w:hAnsi="Times New Roman" w:cs="Times New Roman"/>
                <w:color w:val="000000"/>
                <w:sz w:val="18"/>
                <w:szCs w:val="18"/>
              </w:rPr>
              <w:t xml:space="preserve">Исполнители, перечень организаций, участвующих в реализации основных мероприятий </w:t>
            </w:r>
          </w:p>
        </w:tc>
      </w:tr>
      <w:tr w:rsidR="00FD5B90" w:rsidRPr="002444D0" w:rsidTr="00FD5B90">
        <w:trPr>
          <w:tblHeader/>
        </w:trPr>
        <w:tc>
          <w:tcPr>
            <w:tcW w:w="149" w:type="pct"/>
            <w:vMerge/>
            <w:tcBorders>
              <w:top w:val="single" w:sz="4" w:space="0" w:color="auto"/>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1023" w:type="pct"/>
            <w:vMerge/>
            <w:tcBorders>
              <w:top w:val="single" w:sz="4" w:space="0" w:color="auto"/>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284"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Всего</w:t>
            </w:r>
          </w:p>
        </w:tc>
        <w:tc>
          <w:tcPr>
            <w:tcW w:w="256"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2016 год</w:t>
            </w:r>
          </w:p>
        </w:tc>
        <w:tc>
          <w:tcPr>
            <w:tcW w:w="256"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2017 год</w:t>
            </w:r>
          </w:p>
        </w:tc>
        <w:tc>
          <w:tcPr>
            <w:tcW w:w="256"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2018 год</w:t>
            </w:r>
          </w:p>
        </w:tc>
        <w:tc>
          <w:tcPr>
            <w:tcW w:w="257"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2019 год</w:t>
            </w:r>
          </w:p>
        </w:tc>
        <w:tc>
          <w:tcPr>
            <w:tcW w:w="899"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color w:val="000000"/>
                <w:sz w:val="18"/>
                <w:szCs w:val="18"/>
              </w:rPr>
            </w:pPr>
            <w:r w:rsidRPr="002444D0">
              <w:rPr>
                <w:rFonts w:ascii="Times New Roman" w:hAnsi="Times New Roman" w:cs="Times New Roman"/>
                <w:color w:val="000000"/>
                <w:sz w:val="18"/>
                <w:szCs w:val="18"/>
              </w:rPr>
              <w:t>Наименование, ед. измерения</w:t>
            </w:r>
          </w:p>
        </w:tc>
        <w:tc>
          <w:tcPr>
            <w:tcW w:w="144"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2016 год</w:t>
            </w:r>
          </w:p>
        </w:tc>
        <w:tc>
          <w:tcPr>
            <w:tcW w:w="144"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2017 год</w:t>
            </w:r>
          </w:p>
        </w:tc>
        <w:tc>
          <w:tcPr>
            <w:tcW w:w="168" w:type="pct"/>
            <w:tcBorders>
              <w:top w:val="nil"/>
              <w:left w:val="nil"/>
              <w:bottom w:val="nil"/>
              <w:right w:val="nil"/>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2018 год</w:t>
            </w:r>
          </w:p>
        </w:tc>
        <w:tc>
          <w:tcPr>
            <w:tcW w:w="144" w:type="pc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2019 год</w:t>
            </w: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r>
      <w:tr w:rsidR="00FD5B90" w:rsidRPr="002444D0" w:rsidTr="00FD5B90">
        <w:trPr>
          <w:trHeight w:val="63"/>
          <w:tblHeader/>
        </w:trPr>
        <w:tc>
          <w:tcPr>
            <w:tcW w:w="149" w:type="pct"/>
            <w:tcBorders>
              <w:top w:val="nil"/>
              <w:left w:val="single" w:sz="4" w:space="0" w:color="auto"/>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1</w:t>
            </w:r>
          </w:p>
        </w:tc>
        <w:tc>
          <w:tcPr>
            <w:tcW w:w="1023" w:type="pct"/>
            <w:tcBorders>
              <w:top w:val="nil"/>
              <w:left w:val="nil"/>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2</w:t>
            </w:r>
          </w:p>
        </w:tc>
        <w:tc>
          <w:tcPr>
            <w:tcW w:w="317" w:type="pct"/>
            <w:tcBorders>
              <w:top w:val="nil"/>
              <w:left w:val="nil"/>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3</w:t>
            </w:r>
          </w:p>
        </w:tc>
        <w:tc>
          <w:tcPr>
            <w:tcW w:w="288" w:type="pct"/>
            <w:tcBorders>
              <w:top w:val="nil"/>
              <w:left w:val="nil"/>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4</w:t>
            </w:r>
          </w:p>
        </w:tc>
        <w:tc>
          <w:tcPr>
            <w:tcW w:w="284" w:type="pct"/>
            <w:tcBorders>
              <w:top w:val="nil"/>
              <w:left w:val="nil"/>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5</w:t>
            </w:r>
          </w:p>
        </w:tc>
        <w:tc>
          <w:tcPr>
            <w:tcW w:w="256" w:type="pct"/>
            <w:tcBorders>
              <w:top w:val="nil"/>
              <w:left w:val="nil"/>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6</w:t>
            </w:r>
          </w:p>
        </w:tc>
        <w:tc>
          <w:tcPr>
            <w:tcW w:w="256" w:type="pct"/>
            <w:tcBorders>
              <w:top w:val="nil"/>
              <w:left w:val="nil"/>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7</w:t>
            </w:r>
          </w:p>
        </w:tc>
        <w:tc>
          <w:tcPr>
            <w:tcW w:w="256" w:type="pct"/>
            <w:tcBorders>
              <w:top w:val="nil"/>
              <w:left w:val="nil"/>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8</w:t>
            </w:r>
          </w:p>
        </w:tc>
        <w:tc>
          <w:tcPr>
            <w:tcW w:w="257" w:type="pct"/>
            <w:tcBorders>
              <w:top w:val="nil"/>
              <w:left w:val="nil"/>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9</w:t>
            </w:r>
          </w:p>
        </w:tc>
        <w:tc>
          <w:tcPr>
            <w:tcW w:w="899" w:type="pct"/>
            <w:tcBorders>
              <w:top w:val="nil"/>
              <w:left w:val="nil"/>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10</w:t>
            </w:r>
          </w:p>
        </w:tc>
        <w:tc>
          <w:tcPr>
            <w:tcW w:w="144" w:type="pct"/>
            <w:tcBorders>
              <w:top w:val="nil"/>
              <w:left w:val="nil"/>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11</w:t>
            </w:r>
          </w:p>
        </w:tc>
        <w:tc>
          <w:tcPr>
            <w:tcW w:w="144" w:type="pct"/>
            <w:tcBorders>
              <w:top w:val="nil"/>
              <w:left w:val="nil"/>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12</w:t>
            </w:r>
          </w:p>
        </w:tc>
        <w:tc>
          <w:tcPr>
            <w:tcW w:w="168" w:type="pct"/>
            <w:tcBorders>
              <w:top w:val="single" w:sz="4" w:space="0" w:color="auto"/>
              <w:left w:val="nil"/>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13</w:t>
            </w:r>
          </w:p>
        </w:tc>
        <w:tc>
          <w:tcPr>
            <w:tcW w:w="144" w:type="pct"/>
            <w:tcBorders>
              <w:top w:val="nil"/>
              <w:left w:val="nil"/>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14</w:t>
            </w:r>
          </w:p>
        </w:tc>
        <w:tc>
          <w:tcPr>
            <w:tcW w:w="415" w:type="pct"/>
            <w:tcBorders>
              <w:top w:val="nil"/>
              <w:left w:val="nil"/>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jc w:val="center"/>
              <w:rPr>
                <w:rFonts w:ascii="Times New Roman" w:hAnsi="Times New Roman" w:cs="Times New Roman"/>
                <w:bCs/>
                <w:sz w:val="18"/>
                <w:szCs w:val="18"/>
              </w:rPr>
            </w:pPr>
            <w:r w:rsidRPr="002444D0">
              <w:rPr>
                <w:rFonts w:ascii="Times New Roman" w:hAnsi="Times New Roman" w:cs="Times New Roman"/>
                <w:sz w:val="18"/>
                <w:szCs w:val="18"/>
              </w:rPr>
              <w:t>15</w:t>
            </w:r>
          </w:p>
        </w:tc>
      </w:tr>
      <w:tr w:rsidR="00FD5B90" w:rsidRPr="002444D0" w:rsidTr="00FD5B90">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r w:rsidRPr="002444D0">
              <w:rPr>
                <w:rFonts w:ascii="Times New Roman" w:hAnsi="Times New Roman" w:cs="Times New Roman"/>
                <w:color w:val="000000"/>
                <w:sz w:val="18"/>
                <w:szCs w:val="18"/>
              </w:rPr>
              <w:t>Цель: сокращение количества пустующих муниципальных нежилых помещений и обеспечение населения благоустроенным жильем</w:t>
            </w:r>
          </w:p>
        </w:tc>
      </w:tr>
      <w:tr w:rsidR="00FD5B90" w:rsidRPr="002444D0" w:rsidTr="00FD5B90">
        <w:tc>
          <w:tcPr>
            <w:tcW w:w="149"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color w:val="000000"/>
                <w:sz w:val="18"/>
                <w:szCs w:val="18"/>
              </w:rPr>
            </w:pPr>
            <w:r w:rsidRPr="002444D0">
              <w:rPr>
                <w:rFonts w:ascii="Times New Roman" w:hAnsi="Times New Roman" w:cs="Times New Roman"/>
                <w:color w:val="000000"/>
                <w:sz w:val="18"/>
                <w:szCs w:val="18"/>
              </w:rPr>
              <w:t>1.</w:t>
            </w:r>
          </w:p>
        </w:tc>
        <w:tc>
          <w:tcPr>
            <w:tcW w:w="1023"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roofErr w:type="gramStart"/>
            <w:r w:rsidRPr="002444D0">
              <w:rPr>
                <w:rFonts w:ascii="Times New Roman" w:hAnsi="Times New Roman" w:cs="Times New Roman"/>
                <w:color w:val="000000"/>
                <w:sz w:val="18"/>
                <w:szCs w:val="18"/>
              </w:rPr>
              <w:t>Основное мероприятие: мероприятия по переустройству и (или) перепланировке пустующих муниципальных нежилых помещений, переводимых в жилые, и иных работ</w:t>
            </w:r>
            <w:proofErr w:type="gramEnd"/>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color w:val="000000"/>
                <w:sz w:val="18"/>
                <w:szCs w:val="18"/>
              </w:rPr>
            </w:pPr>
            <w:r w:rsidRPr="002444D0">
              <w:rPr>
                <w:rFonts w:ascii="Times New Roman" w:hAnsi="Times New Roman" w:cs="Times New Roman"/>
                <w:color w:val="000000"/>
                <w:sz w:val="18"/>
                <w:szCs w:val="18"/>
              </w:rPr>
              <w:t xml:space="preserve">2016 - 2019 </w:t>
            </w:r>
          </w:p>
        </w:tc>
        <w:tc>
          <w:tcPr>
            <w:tcW w:w="288"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r w:rsidRPr="002444D0">
              <w:rPr>
                <w:rFonts w:ascii="Times New Roman" w:hAnsi="Times New Roman" w:cs="Times New Roman"/>
                <w:color w:val="000000"/>
                <w:sz w:val="18"/>
                <w:szCs w:val="18"/>
              </w:rPr>
              <w:t>Всего:</w:t>
            </w:r>
            <w:r w:rsidRPr="002444D0">
              <w:rPr>
                <w:rFonts w:ascii="Times New Roman" w:hAnsi="Times New Roman" w:cs="Times New Roman"/>
                <w:color w:val="000000"/>
                <w:sz w:val="18"/>
                <w:szCs w:val="18"/>
              </w:rPr>
              <w:br/>
              <w:t>в т.ч.:</w:t>
            </w:r>
          </w:p>
        </w:tc>
        <w:tc>
          <w:tcPr>
            <w:tcW w:w="284" w:type="pct"/>
            <w:tcBorders>
              <w:top w:val="nil"/>
              <w:left w:val="nil"/>
              <w:bottom w:val="single" w:sz="4" w:space="0" w:color="auto"/>
              <w:right w:val="single" w:sz="4" w:space="0" w:color="auto"/>
            </w:tcBorders>
            <w:shd w:val="clear" w:color="auto" w:fill="auto"/>
            <w:noWrap/>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50 797,2</w:t>
            </w:r>
          </w:p>
        </w:tc>
        <w:tc>
          <w:tcPr>
            <w:tcW w:w="256" w:type="pct"/>
            <w:tcBorders>
              <w:top w:val="nil"/>
              <w:left w:val="nil"/>
              <w:bottom w:val="single" w:sz="4" w:space="0" w:color="auto"/>
              <w:right w:val="single" w:sz="4" w:space="0" w:color="auto"/>
            </w:tcBorders>
            <w:shd w:val="clear" w:color="auto" w:fill="auto"/>
            <w:noWrap/>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20 963,4</w:t>
            </w:r>
          </w:p>
        </w:tc>
        <w:tc>
          <w:tcPr>
            <w:tcW w:w="256" w:type="pct"/>
            <w:tcBorders>
              <w:top w:val="nil"/>
              <w:left w:val="nil"/>
              <w:bottom w:val="single" w:sz="4" w:space="0" w:color="auto"/>
              <w:right w:val="single" w:sz="4" w:space="0" w:color="auto"/>
            </w:tcBorders>
            <w:shd w:val="clear" w:color="auto" w:fill="auto"/>
            <w:noWrap/>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3 833,8</w:t>
            </w:r>
          </w:p>
        </w:tc>
        <w:tc>
          <w:tcPr>
            <w:tcW w:w="256" w:type="pct"/>
            <w:tcBorders>
              <w:top w:val="nil"/>
              <w:left w:val="nil"/>
              <w:bottom w:val="single" w:sz="4" w:space="0" w:color="auto"/>
              <w:right w:val="single" w:sz="4" w:space="0" w:color="auto"/>
            </w:tcBorders>
            <w:shd w:val="clear" w:color="auto" w:fill="auto"/>
            <w:noWrap/>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13 000,0</w:t>
            </w:r>
          </w:p>
        </w:tc>
        <w:tc>
          <w:tcPr>
            <w:tcW w:w="257" w:type="pct"/>
            <w:tcBorders>
              <w:top w:val="nil"/>
              <w:left w:val="nil"/>
              <w:bottom w:val="single" w:sz="4" w:space="0" w:color="auto"/>
              <w:right w:val="single" w:sz="4" w:space="0" w:color="auto"/>
            </w:tcBorders>
            <w:shd w:val="clear" w:color="auto" w:fill="auto"/>
            <w:noWrap/>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13 000,0</w:t>
            </w:r>
          </w:p>
        </w:tc>
        <w:tc>
          <w:tcPr>
            <w:tcW w:w="899" w:type="pct"/>
            <w:vMerge w:val="restart"/>
            <w:tcBorders>
              <w:top w:val="nil"/>
              <w:left w:val="single" w:sz="4" w:space="0" w:color="auto"/>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rPr>
                <w:rFonts w:ascii="Times New Roman" w:hAnsi="Times New Roman" w:cs="Times New Roman"/>
                <w:bCs/>
                <w:sz w:val="18"/>
                <w:szCs w:val="18"/>
              </w:rPr>
            </w:pPr>
            <w:r w:rsidRPr="002444D0">
              <w:rPr>
                <w:rFonts w:ascii="Times New Roman" w:hAnsi="Times New Roman" w:cs="Times New Roman"/>
                <w:sz w:val="18"/>
                <w:szCs w:val="18"/>
              </w:rPr>
              <w:t>Количество принятых решений об изменении категории помещения, ед.</w:t>
            </w:r>
          </w:p>
        </w:tc>
        <w:tc>
          <w:tcPr>
            <w:tcW w:w="144"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sz w:val="18"/>
                <w:szCs w:val="18"/>
              </w:rPr>
            </w:pPr>
            <w:r w:rsidRPr="002444D0">
              <w:rPr>
                <w:rFonts w:ascii="Times New Roman" w:hAnsi="Times New Roman" w:cs="Times New Roman"/>
                <w:sz w:val="18"/>
                <w:szCs w:val="18"/>
              </w:rPr>
              <w:t>8</w:t>
            </w:r>
          </w:p>
        </w:tc>
        <w:tc>
          <w:tcPr>
            <w:tcW w:w="144"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sz w:val="18"/>
                <w:szCs w:val="18"/>
              </w:rPr>
            </w:pPr>
            <w:r w:rsidRPr="002444D0">
              <w:rPr>
                <w:rFonts w:ascii="Times New Roman" w:hAnsi="Times New Roman" w:cs="Times New Roman"/>
                <w:sz w:val="18"/>
                <w:szCs w:val="18"/>
              </w:rPr>
              <w:t>7</w:t>
            </w:r>
          </w:p>
        </w:tc>
        <w:tc>
          <w:tcPr>
            <w:tcW w:w="168"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sz w:val="18"/>
                <w:szCs w:val="18"/>
              </w:rPr>
            </w:pPr>
            <w:r w:rsidRPr="002444D0">
              <w:rPr>
                <w:rFonts w:ascii="Times New Roman" w:hAnsi="Times New Roman" w:cs="Times New Roman"/>
                <w:sz w:val="18"/>
                <w:szCs w:val="18"/>
              </w:rPr>
              <w:t>6</w:t>
            </w:r>
          </w:p>
        </w:tc>
        <w:tc>
          <w:tcPr>
            <w:tcW w:w="144"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sz w:val="18"/>
                <w:szCs w:val="18"/>
              </w:rPr>
            </w:pPr>
            <w:r w:rsidRPr="002444D0">
              <w:rPr>
                <w:rFonts w:ascii="Times New Roman" w:hAnsi="Times New Roman" w:cs="Times New Roman"/>
                <w:sz w:val="18"/>
                <w:szCs w:val="18"/>
              </w:rPr>
              <w:t>6</w:t>
            </w:r>
          </w:p>
        </w:tc>
        <w:tc>
          <w:tcPr>
            <w:tcW w:w="415"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r w:rsidRPr="002444D0">
              <w:rPr>
                <w:rFonts w:ascii="Times New Roman" w:hAnsi="Times New Roman" w:cs="Times New Roman"/>
                <w:color w:val="000000"/>
                <w:sz w:val="18"/>
                <w:szCs w:val="18"/>
              </w:rPr>
              <w:t>КГТР, КИО, УКС, ЦКИМИ</w:t>
            </w:r>
          </w:p>
        </w:tc>
      </w:tr>
      <w:tr w:rsidR="00FD5B90" w:rsidRPr="002444D0" w:rsidTr="00FD5B90">
        <w:tc>
          <w:tcPr>
            <w:tcW w:w="149"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1023"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288" w:type="pct"/>
            <w:tcBorders>
              <w:top w:val="nil"/>
              <w:left w:val="nil"/>
              <w:bottom w:val="nil"/>
              <w:right w:val="single" w:sz="4" w:space="0" w:color="auto"/>
            </w:tcBorders>
            <w:shd w:val="clear" w:color="auto" w:fill="auto"/>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r w:rsidRPr="002444D0">
              <w:rPr>
                <w:rFonts w:ascii="Times New Roman" w:hAnsi="Times New Roman" w:cs="Times New Roman"/>
                <w:color w:val="000000"/>
                <w:sz w:val="18"/>
                <w:szCs w:val="18"/>
              </w:rPr>
              <w:t>МБ</w:t>
            </w:r>
          </w:p>
        </w:tc>
        <w:tc>
          <w:tcPr>
            <w:tcW w:w="284"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50 797,2</w:t>
            </w:r>
          </w:p>
        </w:tc>
        <w:tc>
          <w:tcPr>
            <w:tcW w:w="256"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20 963,4</w:t>
            </w:r>
          </w:p>
        </w:tc>
        <w:tc>
          <w:tcPr>
            <w:tcW w:w="256"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3 833,8</w:t>
            </w:r>
          </w:p>
        </w:tc>
        <w:tc>
          <w:tcPr>
            <w:tcW w:w="256"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sz w:val="18"/>
                <w:szCs w:val="18"/>
              </w:rPr>
            </w:pPr>
            <w:r w:rsidRPr="002444D0">
              <w:rPr>
                <w:rFonts w:ascii="Times New Roman" w:hAnsi="Times New Roman" w:cs="Times New Roman"/>
                <w:sz w:val="18"/>
                <w:szCs w:val="18"/>
              </w:rPr>
              <w:t>13 000,0</w:t>
            </w:r>
          </w:p>
        </w:tc>
        <w:tc>
          <w:tcPr>
            <w:tcW w:w="257"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sz w:val="18"/>
                <w:szCs w:val="18"/>
              </w:rPr>
            </w:pPr>
            <w:r w:rsidRPr="002444D0">
              <w:rPr>
                <w:rFonts w:ascii="Times New Roman" w:hAnsi="Times New Roman" w:cs="Times New Roman"/>
                <w:sz w:val="18"/>
                <w:szCs w:val="18"/>
              </w:rPr>
              <w:t>13 000,0</w:t>
            </w:r>
          </w:p>
        </w:tc>
        <w:tc>
          <w:tcPr>
            <w:tcW w:w="899"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sz w:val="18"/>
                <w:szCs w:val="18"/>
              </w:rPr>
            </w:pPr>
          </w:p>
        </w:tc>
        <w:tc>
          <w:tcPr>
            <w:tcW w:w="144"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sz w:val="18"/>
                <w:szCs w:val="18"/>
              </w:rPr>
            </w:pPr>
          </w:p>
        </w:tc>
        <w:tc>
          <w:tcPr>
            <w:tcW w:w="144"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sz w:val="18"/>
                <w:szCs w:val="18"/>
              </w:rPr>
            </w:pPr>
          </w:p>
        </w:tc>
        <w:tc>
          <w:tcPr>
            <w:tcW w:w="168"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sz w:val="18"/>
                <w:szCs w:val="18"/>
              </w:rPr>
            </w:pPr>
          </w:p>
        </w:tc>
        <w:tc>
          <w:tcPr>
            <w:tcW w:w="144"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sz w:val="18"/>
                <w:szCs w:val="18"/>
              </w:rPr>
            </w:pPr>
          </w:p>
        </w:tc>
        <w:tc>
          <w:tcPr>
            <w:tcW w:w="415"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r>
      <w:tr w:rsidR="00FD5B90" w:rsidRPr="002444D0" w:rsidTr="00FD5B90">
        <w:tc>
          <w:tcPr>
            <w:tcW w:w="149" w:type="pct"/>
            <w:tcBorders>
              <w:top w:val="nil"/>
              <w:left w:val="single" w:sz="4" w:space="0" w:color="auto"/>
              <w:bottom w:val="single" w:sz="4" w:space="0" w:color="auto"/>
              <w:right w:val="single" w:sz="4" w:space="0" w:color="auto"/>
            </w:tcBorders>
            <w:shd w:val="clear" w:color="auto" w:fill="auto"/>
            <w:noWrap/>
            <w:vAlign w:val="center"/>
            <w:hideMark/>
          </w:tcPr>
          <w:p w:rsidR="00FD5B90" w:rsidRPr="002444D0" w:rsidRDefault="00FD5B90" w:rsidP="00B872B8">
            <w:pPr>
              <w:spacing w:after="0" w:line="240" w:lineRule="auto"/>
              <w:contextualSpacing/>
              <w:jc w:val="center"/>
              <w:rPr>
                <w:rFonts w:ascii="Times New Roman" w:hAnsi="Times New Roman" w:cs="Times New Roman"/>
                <w:bCs/>
                <w:color w:val="000000"/>
                <w:sz w:val="18"/>
                <w:szCs w:val="18"/>
              </w:rPr>
            </w:pPr>
            <w:r w:rsidRPr="002444D0">
              <w:rPr>
                <w:rFonts w:ascii="Times New Roman" w:hAnsi="Times New Roman" w:cs="Times New Roman"/>
                <w:color w:val="000000"/>
                <w:sz w:val="18"/>
                <w:szCs w:val="18"/>
              </w:rPr>
              <w:t>1.1.</w:t>
            </w:r>
          </w:p>
        </w:tc>
        <w:tc>
          <w:tcPr>
            <w:tcW w:w="1023"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rPr>
                <w:rFonts w:ascii="Times New Roman" w:hAnsi="Times New Roman" w:cs="Times New Roman"/>
                <w:bCs/>
                <w:sz w:val="18"/>
                <w:szCs w:val="18"/>
              </w:rPr>
            </w:pPr>
            <w:r w:rsidRPr="002444D0">
              <w:rPr>
                <w:rFonts w:ascii="Times New Roman" w:hAnsi="Times New Roman" w:cs="Times New Roman"/>
                <w:sz w:val="18"/>
                <w:szCs w:val="18"/>
              </w:rPr>
              <w:t>Мероприятия по формированию перечня пустующих и планируемых к освобождению муниципальных нежилых помещений, пригодных для перевода в жилые, их обследование и подготовка и оформление в установленном порядке проектов переустройства и (или) перепланировки</w:t>
            </w:r>
          </w:p>
        </w:tc>
        <w:tc>
          <w:tcPr>
            <w:tcW w:w="317"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color w:val="000000"/>
                <w:sz w:val="18"/>
                <w:szCs w:val="18"/>
              </w:rPr>
            </w:pPr>
            <w:r w:rsidRPr="002444D0">
              <w:rPr>
                <w:rFonts w:ascii="Times New Roman" w:hAnsi="Times New Roman" w:cs="Times New Roman"/>
                <w:color w:val="000000"/>
                <w:sz w:val="18"/>
                <w:szCs w:val="18"/>
              </w:rPr>
              <w:t xml:space="preserve">2016 - 2019 </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r w:rsidRPr="002444D0">
              <w:rPr>
                <w:rFonts w:ascii="Times New Roman" w:hAnsi="Times New Roman" w:cs="Times New Roman"/>
                <w:color w:val="000000"/>
                <w:sz w:val="18"/>
                <w:szCs w:val="18"/>
              </w:rPr>
              <w:t>МБ</w:t>
            </w:r>
          </w:p>
        </w:tc>
        <w:tc>
          <w:tcPr>
            <w:tcW w:w="1309" w:type="pct"/>
            <w:gridSpan w:val="5"/>
            <w:tcBorders>
              <w:top w:val="single" w:sz="4" w:space="0" w:color="auto"/>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color w:val="000000"/>
                <w:sz w:val="18"/>
                <w:szCs w:val="18"/>
              </w:rPr>
            </w:pPr>
            <w:r w:rsidRPr="002444D0">
              <w:rPr>
                <w:rFonts w:ascii="Times New Roman" w:hAnsi="Times New Roman" w:cs="Times New Roman"/>
                <w:color w:val="000000"/>
                <w:sz w:val="18"/>
                <w:szCs w:val="18"/>
              </w:rPr>
              <w:t>не требует финансирования</w:t>
            </w:r>
          </w:p>
        </w:tc>
        <w:tc>
          <w:tcPr>
            <w:tcW w:w="899" w:type="pct"/>
            <w:tcBorders>
              <w:top w:val="nil"/>
              <w:left w:val="nil"/>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r w:rsidRPr="002444D0">
              <w:rPr>
                <w:rFonts w:ascii="Times New Roman" w:hAnsi="Times New Roman" w:cs="Times New Roman"/>
                <w:color w:val="000000"/>
                <w:sz w:val="18"/>
                <w:szCs w:val="18"/>
              </w:rPr>
              <w:t xml:space="preserve">Количество подготовленных и оформленных в установленном порядке проектов переустройства и (или) перепланировки для перевода муниципальных нежилых помещений </w:t>
            </w:r>
            <w:proofErr w:type="gramStart"/>
            <w:r w:rsidRPr="002444D0">
              <w:rPr>
                <w:rFonts w:ascii="Times New Roman" w:hAnsi="Times New Roman" w:cs="Times New Roman"/>
                <w:color w:val="000000"/>
                <w:sz w:val="18"/>
                <w:szCs w:val="18"/>
              </w:rPr>
              <w:t>в</w:t>
            </w:r>
            <w:proofErr w:type="gramEnd"/>
            <w:r w:rsidRPr="002444D0">
              <w:rPr>
                <w:rFonts w:ascii="Times New Roman" w:hAnsi="Times New Roman" w:cs="Times New Roman"/>
                <w:color w:val="000000"/>
                <w:sz w:val="18"/>
                <w:szCs w:val="18"/>
              </w:rPr>
              <w:t xml:space="preserve"> жилые, ед.</w:t>
            </w:r>
          </w:p>
        </w:tc>
        <w:tc>
          <w:tcPr>
            <w:tcW w:w="144"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8</w:t>
            </w:r>
          </w:p>
        </w:tc>
        <w:tc>
          <w:tcPr>
            <w:tcW w:w="144"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7</w:t>
            </w:r>
          </w:p>
        </w:tc>
        <w:tc>
          <w:tcPr>
            <w:tcW w:w="168"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6</w:t>
            </w:r>
          </w:p>
        </w:tc>
        <w:tc>
          <w:tcPr>
            <w:tcW w:w="144"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6</w:t>
            </w:r>
          </w:p>
        </w:tc>
        <w:tc>
          <w:tcPr>
            <w:tcW w:w="415"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r w:rsidRPr="002444D0">
              <w:rPr>
                <w:rFonts w:ascii="Times New Roman" w:hAnsi="Times New Roman" w:cs="Times New Roman"/>
                <w:color w:val="000000"/>
                <w:sz w:val="18"/>
                <w:szCs w:val="18"/>
              </w:rPr>
              <w:t>КГТР, КИО, УКС, ЦКИМИ</w:t>
            </w:r>
          </w:p>
        </w:tc>
      </w:tr>
      <w:tr w:rsidR="00FD5B90" w:rsidRPr="002444D0" w:rsidTr="00FD5B90">
        <w:tc>
          <w:tcPr>
            <w:tcW w:w="14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D5B90" w:rsidRPr="002444D0" w:rsidRDefault="00FD5B90" w:rsidP="00B872B8">
            <w:pPr>
              <w:spacing w:after="0" w:line="240" w:lineRule="auto"/>
              <w:contextualSpacing/>
              <w:jc w:val="center"/>
              <w:rPr>
                <w:rFonts w:ascii="Times New Roman" w:hAnsi="Times New Roman" w:cs="Times New Roman"/>
                <w:bCs/>
                <w:color w:val="000000"/>
                <w:sz w:val="18"/>
                <w:szCs w:val="18"/>
              </w:rPr>
            </w:pPr>
            <w:r w:rsidRPr="002444D0">
              <w:rPr>
                <w:rFonts w:ascii="Times New Roman" w:hAnsi="Times New Roman" w:cs="Times New Roman"/>
                <w:color w:val="000000"/>
                <w:sz w:val="18"/>
                <w:szCs w:val="18"/>
              </w:rPr>
              <w:t>1.2.</w:t>
            </w:r>
          </w:p>
        </w:tc>
        <w:tc>
          <w:tcPr>
            <w:tcW w:w="1023" w:type="pct"/>
            <w:vMerge w:val="restart"/>
            <w:tcBorders>
              <w:top w:val="nil"/>
              <w:left w:val="single" w:sz="4" w:space="0" w:color="auto"/>
              <w:bottom w:val="single" w:sz="4" w:space="0" w:color="000000"/>
              <w:right w:val="single" w:sz="4" w:space="0" w:color="auto"/>
            </w:tcBorders>
            <w:shd w:val="clear" w:color="auto" w:fill="auto"/>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r w:rsidRPr="002444D0">
              <w:rPr>
                <w:rFonts w:ascii="Times New Roman" w:hAnsi="Times New Roman" w:cs="Times New Roman"/>
                <w:color w:val="000000"/>
                <w:sz w:val="18"/>
                <w:szCs w:val="18"/>
              </w:rPr>
              <w:t>Капитальный и текущий ремонт нежилых помещений, в том числе разработка проектной документации</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color w:val="000000"/>
                <w:sz w:val="18"/>
                <w:szCs w:val="18"/>
              </w:rPr>
            </w:pPr>
            <w:r w:rsidRPr="002444D0">
              <w:rPr>
                <w:rFonts w:ascii="Times New Roman" w:hAnsi="Times New Roman" w:cs="Times New Roman"/>
                <w:color w:val="000000"/>
                <w:sz w:val="18"/>
                <w:szCs w:val="18"/>
              </w:rPr>
              <w:t xml:space="preserve">2016 - 2019 </w:t>
            </w:r>
          </w:p>
        </w:tc>
        <w:tc>
          <w:tcPr>
            <w:tcW w:w="288"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r w:rsidRPr="002444D0">
              <w:rPr>
                <w:rFonts w:ascii="Times New Roman" w:hAnsi="Times New Roman" w:cs="Times New Roman"/>
                <w:color w:val="000000"/>
                <w:sz w:val="18"/>
                <w:szCs w:val="18"/>
              </w:rPr>
              <w:t>Всего:</w:t>
            </w:r>
            <w:r w:rsidRPr="002444D0">
              <w:rPr>
                <w:rFonts w:ascii="Times New Roman" w:hAnsi="Times New Roman" w:cs="Times New Roman"/>
                <w:color w:val="000000"/>
                <w:sz w:val="18"/>
                <w:szCs w:val="18"/>
              </w:rPr>
              <w:br/>
              <w:t>в т.ч.:</w:t>
            </w:r>
          </w:p>
        </w:tc>
        <w:tc>
          <w:tcPr>
            <w:tcW w:w="284"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50 797,2</w:t>
            </w:r>
          </w:p>
        </w:tc>
        <w:tc>
          <w:tcPr>
            <w:tcW w:w="256"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20 963,4</w:t>
            </w:r>
          </w:p>
        </w:tc>
        <w:tc>
          <w:tcPr>
            <w:tcW w:w="256"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3 833,8</w:t>
            </w:r>
          </w:p>
        </w:tc>
        <w:tc>
          <w:tcPr>
            <w:tcW w:w="256"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13 000,0</w:t>
            </w:r>
          </w:p>
        </w:tc>
        <w:tc>
          <w:tcPr>
            <w:tcW w:w="257"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13 000,0</w:t>
            </w:r>
          </w:p>
        </w:tc>
        <w:tc>
          <w:tcPr>
            <w:tcW w:w="899" w:type="pct"/>
            <w:vMerge w:val="restart"/>
            <w:tcBorders>
              <w:top w:val="nil"/>
              <w:left w:val="single" w:sz="4" w:space="0" w:color="auto"/>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r w:rsidRPr="002444D0">
              <w:rPr>
                <w:rFonts w:ascii="Times New Roman" w:hAnsi="Times New Roman" w:cs="Times New Roman"/>
                <w:color w:val="000000"/>
                <w:sz w:val="18"/>
                <w:szCs w:val="18"/>
              </w:rPr>
              <w:t>Количество муниципальных нежилых помещений, в которых проведено переустройство, и (или) перепланировка, и (или) иные работы для обеспечения использования таких помещений в качестве жилых, ед.</w:t>
            </w:r>
          </w:p>
        </w:tc>
        <w:tc>
          <w:tcPr>
            <w:tcW w:w="144"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8</w:t>
            </w:r>
          </w:p>
        </w:tc>
        <w:tc>
          <w:tcPr>
            <w:tcW w:w="144"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7</w:t>
            </w:r>
          </w:p>
        </w:tc>
        <w:tc>
          <w:tcPr>
            <w:tcW w:w="168"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6</w:t>
            </w:r>
          </w:p>
        </w:tc>
        <w:tc>
          <w:tcPr>
            <w:tcW w:w="144"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6</w:t>
            </w:r>
          </w:p>
        </w:tc>
        <w:tc>
          <w:tcPr>
            <w:tcW w:w="415"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r w:rsidRPr="002444D0">
              <w:rPr>
                <w:rFonts w:ascii="Times New Roman" w:hAnsi="Times New Roman" w:cs="Times New Roman"/>
                <w:color w:val="000000"/>
                <w:sz w:val="18"/>
                <w:szCs w:val="18"/>
              </w:rPr>
              <w:t>КГТР, УКС, конкурсный отбор</w:t>
            </w:r>
          </w:p>
        </w:tc>
      </w:tr>
      <w:tr w:rsidR="00FD5B90" w:rsidRPr="002444D0" w:rsidTr="00FD5B90">
        <w:trPr>
          <w:trHeight w:val="481"/>
        </w:trPr>
        <w:tc>
          <w:tcPr>
            <w:tcW w:w="149"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1023" w:type="pct"/>
            <w:vMerge/>
            <w:tcBorders>
              <w:top w:val="nil"/>
              <w:left w:val="single" w:sz="4" w:space="0" w:color="auto"/>
              <w:bottom w:val="single" w:sz="4" w:space="0" w:color="000000"/>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r w:rsidRPr="002444D0">
              <w:rPr>
                <w:rFonts w:ascii="Times New Roman" w:hAnsi="Times New Roman" w:cs="Times New Roman"/>
                <w:color w:val="000000"/>
                <w:sz w:val="18"/>
                <w:szCs w:val="18"/>
              </w:rPr>
              <w:t>МБ</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50 797,2</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20 963,4</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3 833,8</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13 000,0</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13 000,0</w:t>
            </w:r>
          </w:p>
        </w:tc>
        <w:tc>
          <w:tcPr>
            <w:tcW w:w="899"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144"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144"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168"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144"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415"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r>
      <w:tr w:rsidR="00FD5B90" w:rsidRPr="002444D0" w:rsidTr="00FD5B90">
        <w:tc>
          <w:tcPr>
            <w:tcW w:w="149"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1023" w:type="pct"/>
            <w:vMerge/>
            <w:tcBorders>
              <w:top w:val="nil"/>
              <w:left w:val="single" w:sz="4" w:space="0" w:color="auto"/>
              <w:bottom w:val="single" w:sz="4" w:space="0" w:color="000000"/>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317"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288" w:type="pct"/>
            <w:vMerge/>
            <w:tcBorders>
              <w:top w:val="nil"/>
              <w:left w:val="single" w:sz="4" w:space="0" w:color="auto"/>
              <w:bottom w:val="single" w:sz="4" w:space="0" w:color="000000"/>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284"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256"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256"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256"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257" w:type="pct"/>
            <w:vMerge/>
            <w:tcBorders>
              <w:top w:val="nil"/>
              <w:left w:val="single" w:sz="4" w:space="0" w:color="auto"/>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899" w:type="pct"/>
            <w:tcBorders>
              <w:top w:val="nil"/>
              <w:left w:val="nil"/>
              <w:bottom w:val="single" w:sz="4" w:space="0" w:color="auto"/>
              <w:right w:val="single" w:sz="4" w:space="0" w:color="auto"/>
            </w:tcBorders>
            <w:shd w:val="clear" w:color="auto" w:fill="auto"/>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r w:rsidRPr="002444D0">
              <w:rPr>
                <w:rFonts w:ascii="Times New Roman" w:hAnsi="Times New Roman" w:cs="Times New Roman"/>
                <w:color w:val="000000"/>
                <w:sz w:val="18"/>
                <w:szCs w:val="18"/>
              </w:rPr>
              <w:t>Количество муниципальных нежилых помещений, в которые ограничен доступ, ед.</w:t>
            </w:r>
          </w:p>
        </w:tc>
        <w:tc>
          <w:tcPr>
            <w:tcW w:w="144"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4</w:t>
            </w:r>
          </w:p>
        </w:tc>
        <w:tc>
          <w:tcPr>
            <w:tcW w:w="168"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1</w:t>
            </w:r>
          </w:p>
        </w:tc>
        <w:tc>
          <w:tcPr>
            <w:tcW w:w="144"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1</w:t>
            </w:r>
          </w:p>
        </w:tc>
        <w:tc>
          <w:tcPr>
            <w:tcW w:w="415"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r w:rsidRPr="002444D0">
              <w:rPr>
                <w:rFonts w:ascii="Times New Roman" w:hAnsi="Times New Roman" w:cs="Times New Roman"/>
                <w:color w:val="000000"/>
                <w:sz w:val="18"/>
                <w:szCs w:val="18"/>
              </w:rPr>
              <w:t>КГТР (УКС)</w:t>
            </w:r>
          </w:p>
        </w:tc>
      </w:tr>
      <w:tr w:rsidR="00FD5B90" w:rsidRPr="002444D0" w:rsidTr="00FD5B90">
        <w:tc>
          <w:tcPr>
            <w:tcW w:w="14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D5B90" w:rsidRPr="002444D0" w:rsidRDefault="00FD5B90" w:rsidP="00B872B8">
            <w:pPr>
              <w:spacing w:after="0" w:line="240" w:lineRule="auto"/>
              <w:contextualSpacing/>
              <w:jc w:val="center"/>
              <w:rPr>
                <w:rFonts w:ascii="Times New Roman" w:hAnsi="Times New Roman" w:cs="Times New Roman"/>
                <w:bCs/>
                <w:color w:val="000000"/>
                <w:sz w:val="18"/>
                <w:szCs w:val="18"/>
              </w:rPr>
            </w:pPr>
            <w:r w:rsidRPr="002444D0">
              <w:rPr>
                <w:rFonts w:ascii="Times New Roman" w:hAnsi="Times New Roman" w:cs="Times New Roman"/>
                <w:color w:val="000000"/>
                <w:sz w:val="18"/>
                <w:szCs w:val="18"/>
              </w:rPr>
              <w:t> </w:t>
            </w:r>
          </w:p>
        </w:tc>
        <w:tc>
          <w:tcPr>
            <w:tcW w:w="1023" w:type="pct"/>
            <w:vMerge w:val="restart"/>
            <w:tcBorders>
              <w:top w:val="nil"/>
              <w:left w:val="single" w:sz="4" w:space="0" w:color="auto"/>
              <w:bottom w:val="single" w:sz="4" w:space="0" w:color="000000"/>
              <w:right w:val="single" w:sz="4" w:space="0" w:color="auto"/>
            </w:tcBorders>
            <w:shd w:val="clear" w:color="auto" w:fill="auto"/>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r w:rsidRPr="002444D0">
              <w:rPr>
                <w:rFonts w:ascii="Times New Roman" w:hAnsi="Times New Roman" w:cs="Times New Roman"/>
                <w:color w:val="000000"/>
                <w:sz w:val="18"/>
                <w:szCs w:val="18"/>
              </w:rPr>
              <w:t>Всего по подпрограмме:</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FD5B90" w:rsidRPr="002444D0" w:rsidRDefault="00FD5B90" w:rsidP="00B872B8">
            <w:pPr>
              <w:spacing w:after="0" w:line="240" w:lineRule="auto"/>
              <w:contextualSpacing/>
              <w:jc w:val="center"/>
              <w:rPr>
                <w:rFonts w:ascii="Times New Roman" w:hAnsi="Times New Roman" w:cs="Times New Roman"/>
                <w:bCs/>
                <w:color w:val="000000"/>
                <w:sz w:val="18"/>
                <w:szCs w:val="18"/>
              </w:rPr>
            </w:pPr>
            <w:r w:rsidRPr="002444D0">
              <w:rPr>
                <w:rFonts w:ascii="Times New Roman" w:hAnsi="Times New Roman" w:cs="Times New Roman"/>
                <w:color w:val="000000"/>
                <w:sz w:val="18"/>
                <w:szCs w:val="18"/>
              </w:rPr>
              <w:t xml:space="preserve">2016 - 2019 </w:t>
            </w:r>
          </w:p>
        </w:tc>
        <w:tc>
          <w:tcPr>
            <w:tcW w:w="288"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r w:rsidRPr="002444D0">
              <w:rPr>
                <w:rFonts w:ascii="Times New Roman" w:hAnsi="Times New Roman" w:cs="Times New Roman"/>
                <w:color w:val="000000"/>
                <w:sz w:val="18"/>
                <w:szCs w:val="18"/>
              </w:rPr>
              <w:t>Всего:</w:t>
            </w:r>
            <w:r w:rsidRPr="002444D0">
              <w:rPr>
                <w:rFonts w:ascii="Times New Roman" w:hAnsi="Times New Roman" w:cs="Times New Roman"/>
                <w:color w:val="000000"/>
                <w:sz w:val="18"/>
                <w:szCs w:val="18"/>
              </w:rPr>
              <w:br/>
              <w:t>в т.ч.:</w:t>
            </w:r>
          </w:p>
        </w:tc>
        <w:tc>
          <w:tcPr>
            <w:tcW w:w="284"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50 797,2</w:t>
            </w:r>
          </w:p>
        </w:tc>
        <w:tc>
          <w:tcPr>
            <w:tcW w:w="256"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20 963,4</w:t>
            </w:r>
          </w:p>
        </w:tc>
        <w:tc>
          <w:tcPr>
            <w:tcW w:w="256"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3 833,8</w:t>
            </w:r>
          </w:p>
        </w:tc>
        <w:tc>
          <w:tcPr>
            <w:tcW w:w="256"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13 000,0</w:t>
            </w:r>
          </w:p>
        </w:tc>
        <w:tc>
          <w:tcPr>
            <w:tcW w:w="257"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13 000,0</w:t>
            </w:r>
          </w:p>
        </w:tc>
        <w:tc>
          <w:tcPr>
            <w:tcW w:w="1914"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FD5B90" w:rsidRPr="002444D0" w:rsidRDefault="00FD5B90" w:rsidP="00B872B8">
            <w:pPr>
              <w:spacing w:after="0" w:line="240" w:lineRule="auto"/>
              <w:contextualSpacing/>
              <w:jc w:val="center"/>
              <w:rPr>
                <w:rFonts w:ascii="Times New Roman" w:hAnsi="Times New Roman" w:cs="Times New Roman"/>
                <w:bCs/>
                <w:color w:val="000000"/>
                <w:sz w:val="18"/>
                <w:szCs w:val="18"/>
              </w:rPr>
            </w:pPr>
            <w:r w:rsidRPr="002444D0">
              <w:rPr>
                <w:rFonts w:ascii="Times New Roman" w:hAnsi="Times New Roman" w:cs="Times New Roman"/>
                <w:color w:val="000000"/>
                <w:sz w:val="18"/>
                <w:szCs w:val="18"/>
              </w:rPr>
              <w:t> </w:t>
            </w:r>
          </w:p>
        </w:tc>
      </w:tr>
      <w:tr w:rsidR="00FD5B90" w:rsidRPr="002444D0" w:rsidTr="00FD5B90">
        <w:tc>
          <w:tcPr>
            <w:tcW w:w="149" w:type="pct"/>
            <w:vMerge/>
            <w:tcBorders>
              <w:top w:val="nil"/>
              <w:left w:val="single" w:sz="4" w:space="0" w:color="auto"/>
              <w:bottom w:val="single" w:sz="4" w:space="0" w:color="000000"/>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1023" w:type="pct"/>
            <w:vMerge/>
            <w:tcBorders>
              <w:top w:val="nil"/>
              <w:left w:val="single" w:sz="4" w:space="0" w:color="auto"/>
              <w:bottom w:val="single" w:sz="4" w:space="0" w:color="000000"/>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317" w:type="pct"/>
            <w:vMerge/>
            <w:tcBorders>
              <w:top w:val="nil"/>
              <w:left w:val="single" w:sz="4" w:space="0" w:color="auto"/>
              <w:bottom w:val="single" w:sz="4" w:space="0" w:color="000000"/>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c>
          <w:tcPr>
            <w:tcW w:w="288"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rPr>
                <w:rFonts w:ascii="Times New Roman" w:hAnsi="Times New Roman" w:cs="Times New Roman"/>
                <w:bCs/>
                <w:sz w:val="18"/>
                <w:szCs w:val="18"/>
              </w:rPr>
            </w:pPr>
            <w:r w:rsidRPr="002444D0">
              <w:rPr>
                <w:rFonts w:ascii="Times New Roman" w:hAnsi="Times New Roman" w:cs="Times New Roman"/>
                <w:sz w:val="18"/>
                <w:szCs w:val="18"/>
              </w:rPr>
              <w:t>МБ</w:t>
            </w:r>
          </w:p>
        </w:tc>
        <w:tc>
          <w:tcPr>
            <w:tcW w:w="284"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50 797,2</w:t>
            </w:r>
          </w:p>
        </w:tc>
        <w:tc>
          <w:tcPr>
            <w:tcW w:w="256"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20 963,4</w:t>
            </w:r>
          </w:p>
        </w:tc>
        <w:tc>
          <w:tcPr>
            <w:tcW w:w="256"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3 833,8</w:t>
            </w:r>
          </w:p>
        </w:tc>
        <w:tc>
          <w:tcPr>
            <w:tcW w:w="256"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13 000,0</w:t>
            </w:r>
          </w:p>
        </w:tc>
        <w:tc>
          <w:tcPr>
            <w:tcW w:w="257" w:type="pct"/>
            <w:tcBorders>
              <w:top w:val="nil"/>
              <w:left w:val="nil"/>
              <w:bottom w:val="single" w:sz="4" w:space="0" w:color="auto"/>
              <w:right w:val="single" w:sz="4" w:space="0" w:color="auto"/>
            </w:tcBorders>
            <w:shd w:val="clear" w:color="auto" w:fill="auto"/>
            <w:vAlign w:val="center"/>
            <w:hideMark/>
          </w:tcPr>
          <w:p w:rsidR="00FD5B90" w:rsidRPr="002444D0" w:rsidRDefault="00FD5B90" w:rsidP="00B872B8">
            <w:pPr>
              <w:spacing w:after="0" w:line="240" w:lineRule="auto"/>
              <w:contextualSpacing/>
              <w:jc w:val="right"/>
              <w:rPr>
                <w:rFonts w:ascii="Times New Roman" w:hAnsi="Times New Roman" w:cs="Times New Roman"/>
                <w:bCs/>
                <w:color w:val="000000"/>
                <w:sz w:val="18"/>
                <w:szCs w:val="18"/>
              </w:rPr>
            </w:pPr>
            <w:r w:rsidRPr="002444D0">
              <w:rPr>
                <w:rFonts w:ascii="Times New Roman" w:hAnsi="Times New Roman" w:cs="Times New Roman"/>
                <w:color w:val="000000"/>
                <w:sz w:val="18"/>
                <w:szCs w:val="18"/>
              </w:rPr>
              <w:t>13 000,0</w:t>
            </w:r>
          </w:p>
        </w:tc>
        <w:tc>
          <w:tcPr>
            <w:tcW w:w="1914" w:type="pct"/>
            <w:gridSpan w:val="6"/>
            <w:vMerge/>
            <w:tcBorders>
              <w:top w:val="nil"/>
              <w:left w:val="nil"/>
              <w:bottom w:val="single" w:sz="4" w:space="0" w:color="auto"/>
              <w:right w:val="single" w:sz="4" w:space="0" w:color="auto"/>
            </w:tcBorders>
            <w:vAlign w:val="center"/>
            <w:hideMark/>
          </w:tcPr>
          <w:p w:rsidR="00FD5B90" w:rsidRPr="002444D0" w:rsidRDefault="00FD5B90" w:rsidP="00B872B8">
            <w:pPr>
              <w:spacing w:after="0" w:line="240" w:lineRule="auto"/>
              <w:contextualSpacing/>
              <w:rPr>
                <w:rFonts w:ascii="Times New Roman" w:hAnsi="Times New Roman" w:cs="Times New Roman"/>
                <w:bCs/>
                <w:color w:val="000000"/>
                <w:sz w:val="18"/>
                <w:szCs w:val="18"/>
              </w:rPr>
            </w:pPr>
          </w:p>
        </w:tc>
      </w:tr>
    </w:tbl>
    <w:p w:rsidR="00923954" w:rsidRDefault="00923954" w:rsidP="00B872B8">
      <w:pPr>
        <w:shd w:val="clear" w:color="auto" w:fill="FFFFFF"/>
        <w:spacing w:after="0" w:line="240" w:lineRule="auto"/>
        <w:contextualSpacing/>
        <w:rPr>
          <w:rFonts w:ascii="Times New Roman" w:eastAsia="Calibri" w:hAnsi="Times New Roman" w:cs="Times New Roman"/>
          <w:sz w:val="28"/>
          <w:szCs w:val="28"/>
        </w:rPr>
      </w:pPr>
    </w:p>
    <w:p w:rsidR="007364E9" w:rsidRDefault="007364E9" w:rsidP="00B872B8">
      <w:pPr>
        <w:shd w:val="clear" w:color="auto" w:fill="FFFFFF"/>
        <w:spacing w:after="0" w:line="240" w:lineRule="auto"/>
        <w:contextualSpacing/>
        <w:rPr>
          <w:rFonts w:ascii="Times New Roman" w:eastAsia="Calibri" w:hAnsi="Times New Roman" w:cs="Times New Roman"/>
          <w:sz w:val="28"/>
          <w:szCs w:val="28"/>
        </w:rPr>
      </w:pPr>
    </w:p>
    <w:p w:rsidR="007364E9" w:rsidRDefault="007364E9" w:rsidP="00B872B8">
      <w:pPr>
        <w:shd w:val="clear" w:color="auto" w:fill="FFFFFF"/>
        <w:spacing w:after="0" w:line="240" w:lineRule="auto"/>
        <w:contextualSpacing/>
        <w:rPr>
          <w:rFonts w:ascii="Times New Roman" w:eastAsia="Calibri" w:hAnsi="Times New Roman" w:cs="Times New Roman"/>
          <w:sz w:val="28"/>
          <w:szCs w:val="28"/>
        </w:rPr>
      </w:pPr>
    </w:p>
    <w:p w:rsidR="007364E9" w:rsidRDefault="007364E9" w:rsidP="00B872B8">
      <w:pPr>
        <w:shd w:val="clear" w:color="auto" w:fill="FFFFFF"/>
        <w:spacing w:after="0" w:line="240" w:lineRule="auto"/>
        <w:contextualSpacing/>
        <w:rPr>
          <w:rFonts w:ascii="Times New Roman" w:eastAsia="Calibri" w:hAnsi="Times New Roman" w:cs="Times New Roman"/>
          <w:sz w:val="28"/>
          <w:szCs w:val="28"/>
        </w:rPr>
      </w:pPr>
    </w:p>
    <w:p w:rsidR="007364E9" w:rsidRPr="009877AF" w:rsidRDefault="007364E9" w:rsidP="00B872B8">
      <w:pPr>
        <w:shd w:val="clear" w:color="auto" w:fill="FFFFFF"/>
        <w:spacing w:after="0" w:line="240" w:lineRule="auto"/>
        <w:contextualSpacing/>
        <w:rPr>
          <w:rFonts w:ascii="Times New Roman" w:eastAsia="Calibri" w:hAnsi="Times New Roman" w:cs="Times New Roman"/>
          <w:sz w:val="28"/>
          <w:szCs w:val="28"/>
        </w:rPr>
      </w:pPr>
    </w:p>
    <w:p w:rsidR="00DA44EC" w:rsidRPr="009877AF" w:rsidRDefault="00DA44EC" w:rsidP="00B872B8">
      <w:pPr>
        <w:shd w:val="clear" w:color="auto" w:fill="FFFFFF"/>
        <w:spacing w:after="0" w:line="240" w:lineRule="auto"/>
        <w:contextualSpacing/>
        <w:jc w:val="center"/>
        <w:rPr>
          <w:rFonts w:ascii="Times New Roman" w:eastAsia="Calibri" w:hAnsi="Times New Roman" w:cs="Times New Roman"/>
          <w:sz w:val="28"/>
          <w:szCs w:val="28"/>
        </w:rPr>
      </w:pPr>
      <w:r w:rsidRPr="009877AF">
        <w:rPr>
          <w:rFonts w:ascii="Times New Roman" w:eastAsia="Calibri" w:hAnsi="Times New Roman" w:cs="Times New Roman"/>
          <w:sz w:val="28"/>
          <w:szCs w:val="28"/>
        </w:rPr>
        <w:lastRenderedPageBreak/>
        <w:t>Детализация направлений расходов на 2016 – 2019 годы</w:t>
      </w:r>
    </w:p>
    <w:p w:rsidR="00DA44EC" w:rsidRPr="009877AF" w:rsidRDefault="00DA44EC" w:rsidP="00B872B8">
      <w:pPr>
        <w:spacing w:after="0" w:line="240" w:lineRule="auto"/>
        <w:contextualSpacing/>
        <w:rPr>
          <w:rFonts w:ascii="Times New Roman" w:eastAsia="Calibri" w:hAnsi="Times New Roman" w:cs="Times New Roman"/>
          <w:sz w:val="28"/>
          <w:szCs w:val="28"/>
        </w:rPr>
      </w:pPr>
    </w:p>
    <w:tbl>
      <w:tblPr>
        <w:tblW w:w="5000" w:type="pct"/>
        <w:tblCellMar>
          <w:left w:w="28" w:type="dxa"/>
          <w:right w:w="28" w:type="dxa"/>
        </w:tblCellMar>
        <w:tblLook w:val="04A0"/>
      </w:tblPr>
      <w:tblGrid>
        <w:gridCol w:w="582"/>
        <w:gridCol w:w="7597"/>
        <w:gridCol w:w="1673"/>
        <w:gridCol w:w="1185"/>
        <w:gridCol w:w="1223"/>
        <w:gridCol w:w="1164"/>
        <w:gridCol w:w="1202"/>
      </w:tblGrid>
      <w:tr w:rsidR="00FD5B90" w:rsidRPr="00FD5B90" w:rsidTr="00FD5B90">
        <w:trPr>
          <w:tblHeader/>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 xml:space="preserve">№ </w:t>
            </w:r>
            <w:proofErr w:type="gramStart"/>
            <w:r w:rsidRPr="00FD5B90">
              <w:rPr>
                <w:rFonts w:ascii="Times New Roman" w:hAnsi="Times New Roman" w:cs="Times New Roman"/>
                <w:color w:val="000000"/>
                <w:sz w:val="20"/>
                <w:szCs w:val="20"/>
              </w:rPr>
              <w:t>п</w:t>
            </w:r>
            <w:proofErr w:type="gramEnd"/>
            <w:r w:rsidRPr="00FD5B90">
              <w:rPr>
                <w:rFonts w:ascii="Times New Roman" w:hAnsi="Times New Roman" w:cs="Times New Roman"/>
                <w:color w:val="000000"/>
                <w:sz w:val="20"/>
                <w:szCs w:val="20"/>
              </w:rPr>
              <w:t>/п</w:t>
            </w:r>
          </w:p>
        </w:tc>
        <w:tc>
          <w:tcPr>
            <w:tcW w:w="2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Наименование</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 xml:space="preserve">Источники финансирования   </w:t>
            </w:r>
          </w:p>
        </w:tc>
        <w:tc>
          <w:tcPr>
            <w:tcW w:w="1632" w:type="pct"/>
            <w:gridSpan w:val="4"/>
            <w:tcBorders>
              <w:top w:val="single" w:sz="4" w:space="0" w:color="auto"/>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Объемы финансирования, тыс. руб.</w:t>
            </w:r>
          </w:p>
        </w:tc>
      </w:tr>
      <w:tr w:rsidR="00FD5B90" w:rsidRPr="00FD5B90" w:rsidTr="00FD5B90">
        <w:trPr>
          <w:tblHeader/>
        </w:trPr>
        <w:tc>
          <w:tcPr>
            <w:tcW w:w="199" w:type="pct"/>
            <w:vMerge/>
            <w:tcBorders>
              <w:top w:val="single" w:sz="4" w:space="0" w:color="auto"/>
              <w:left w:val="single" w:sz="4" w:space="0" w:color="auto"/>
              <w:bottom w:val="single" w:sz="4" w:space="0" w:color="auto"/>
              <w:right w:val="single" w:sz="4" w:space="0" w:color="auto"/>
            </w:tcBorders>
            <w:vAlign w:val="center"/>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p>
        </w:tc>
        <w:tc>
          <w:tcPr>
            <w:tcW w:w="2596" w:type="pct"/>
            <w:vMerge/>
            <w:tcBorders>
              <w:top w:val="single" w:sz="4" w:space="0" w:color="auto"/>
              <w:left w:val="single" w:sz="4" w:space="0" w:color="auto"/>
              <w:bottom w:val="single" w:sz="4" w:space="0" w:color="auto"/>
              <w:right w:val="single" w:sz="4" w:space="0" w:color="auto"/>
            </w:tcBorders>
            <w:vAlign w:val="center"/>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p>
        </w:tc>
        <w:tc>
          <w:tcPr>
            <w:tcW w:w="405"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2016 год</w:t>
            </w:r>
          </w:p>
        </w:tc>
        <w:tc>
          <w:tcPr>
            <w:tcW w:w="418"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2017 год</w:t>
            </w:r>
          </w:p>
        </w:tc>
        <w:tc>
          <w:tcPr>
            <w:tcW w:w="398"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2018 год</w:t>
            </w:r>
          </w:p>
        </w:tc>
        <w:tc>
          <w:tcPr>
            <w:tcW w:w="411"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2019 год</w:t>
            </w:r>
          </w:p>
        </w:tc>
      </w:tr>
      <w:tr w:rsidR="00FD5B90" w:rsidRPr="00FD5B90" w:rsidTr="00FD5B90">
        <w:trPr>
          <w:tblHeader/>
        </w:trPr>
        <w:tc>
          <w:tcPr>
            <w:tcW w:w="199" w:type="pct"/>
            <w:tcBorders>
              <w:top w:val="nil"/>
              <w:left w:val="single" w:sz="4" w:space="0" w:color="auto"/>
              <w:bottom w:val="single" w:sz="4" w:space="0" w:color="auto"/>
              <w:right w:val="single" w:sz="4" w:space="0" w:color="auto"/>
            </w:tcBorders>
            <w:shd w:val="clear" w:color="auto" w:fill="auto"/>
            <w:noWrap/>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w:t>
            </w:r>
          </w:p>
        </w:tc>
        <w:tc>
          <w:tcPr>
            <w:tcW w:w="2596" w:type="pct"/>
            <w:tcBorders>
              <w:top w:val="nil"/>
              <w:left w:val="nil"/>
              <w:bottom w:val="single" w:sz="4" w:space="0" w:color="auto"/>
              <w:right w:val="single" w:sz="4" w:space="0" w:color="auto"/>
            </w:tcBorders>
            <w:shd w:val="clear" w:color="auto" w:fill="auto"/>
            <w:noWrap/>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2</w:t>
            </w:r>
          </w:p>
        </w:tc>
        <w:tc>
          <w:tcPr>
            <w:tcW w:w="572" w:type="pct"/>
            <w:tcBorders>
              <w:top w:val="nil"/>
              <w:left w:val="nil"/>
              <w:bottom w:val="single" w:sz="4" w:space="0" w:color="auto"/>
              <w:right w:val="single" w:sz="4" w:space="0" w:color="auto"/>
            </w:tcBorders>
            <w:shd w:val="clear" w:color="auto" w:fill="auto"/>
            <w:noWrap/>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3</w:t>
            </w:r>
          </w:p>
        </w:tc>
        <w:tc>
          <w:tcPr>
            <w:tcW w:w="405" w:type="pct"/>
            <w:tcBorders>
              <w:top w:val="nil"/>
              <w:left w:val="nil"/>
              <w:bottom w:val="single" w:sz="4" w:space="0" w:color="auto"/>
              <w:right w:val="single" w:sz="4" w:space="0" w:color="auto"/>
            </w:tcBorders>
            <w:shd w:val="clear" w:color="auto" w:fill="auto"/>
            <w:noWrap/>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4</w:t>
            </w:r>
          </w:p>
        </w:tc>
        <w:tc>
          <w:tcPr>
            <w:tcW w:w="418" w:type="pct"/>
            <w:tcBorders>
              <w:top w:val="nil"/>
              <w:left w:val="nil"/>
              <w:bottom w:val="single" w:sz="4" w:space="0" w:color="auto"/>
              <w:right w:val="single" w:sz="4" w:space="0" w:color="auto"/>
            </w:tcBorders>
            <w:shd w:val="clear" w:color="auto" w:fill="auto"/>
            <w:noWrap/>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5</w:t>
            </w:r>
          </w:p>
        </w:tc>
        <w:tc>
          <w:tcPr>
            <w:tcW w:w="398" w:type="pct"/>
            <w:tcBorders>
              <w:top w:val="nil"/>
              <w:left w:val="nil"/>
              <w:bottom w:val="single" w:sz="4" w:space="0" w:color="auto"/>
              <w:right w:val="single" w:sz="4" w:space="0" w:color="auto"/>
            </w:tcBorders>
            <w:shd w:val="clear" w:color="auto" w:fill="auto"/>
            <w:noWrap/>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6</w:t>
            </w:r>
          </w:p>
        </w:tc>
        <w:tc>
          <w:tcPr>
            <w:tcW w:w="411" w:type="pct"/>
            <w:tcBorders>
              <w:top w:val="nil"/>
              <w:left w:val="nil"/>
              <w:bottom w:val="single" w:sz="4" w:space="0" w:color="auto"/>
              <w:right w:val="single" w:sz="4" w:space="0" w:color="auto"/>
            </w:tcBorders>
            <w:shd w:val="clear" w:color="auto" w:fill="auto"/>
            <w:noWrap/>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7</w:t>
            </w:r>
          </w:p>
        </w:tc>
      </w:tr>
      <w:tr w:rsidR="00FD5B90" w:rsidRPr="00FD5B90" w:rsidTr="00FD5B90">
        <w:trPr>
          <w:trHeight w:val="27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w:t>
            </w:r>
          </w:p>
        </w:tc>
        <w:tc>
          <w:tcPr>
            <w:tcW w:w="2596" w:type="pct"/>
            <w:tcBorders>
              <w:top w:val="nil"/>
              <w:left w:val="nil"/>
              <w:bottom w:val="nil"/>
              <w:right w:val="single" w:sz="4" w:space="0" w:color="auto"/>
            </w:tcBorders>
            <w:shd w:val="clear" w:color="auto" w:fill="auto"/>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Основное мероприятие: мероприятия по переустройству и (или) перепланировке пустующих муниципальных нежилых помещений, переводимых в жилые, и иные работы</w:t>
            </w:r>
          </w:p>
        </w:tc>
        <w:tc>
          <w:tcPr>
            <w:tcW w:w="572" w:type="pct"/>
            <w:tcBorders>
              <w:top w:val="nil"/>
              <w:left w:val="nil"/>
              <w:bottom w:val="single" w:sz="4" w:space="0" w:color="auto"/>
              <w:right w:val="single" w:sz="4" w:space="0" w:color="auto"/>
            </w:tcBorders>
            <w:shd w:val="clear" w:color="auto" w:fill="auto"/>
            <w:noWrap/>
            <w:vAlign w:val="center"/>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МБ</w:t>
            </w:r>
          </w:p>
        </w:tc>
        <w:tc>
          <w:tcPr>
            <w:tcW w:w="405"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20 963,4</w:t>
            </w:r>
          </w:p>
        </w:tc>
        <w:tc>
          <w:tcPr>
            <w:tcW w:w="418"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3 833,8</w:t>
            </w:r>
          </w:p>
        </w:tc>
        <w:tc>
          <w:tcPr>
            <w:tcW w:w="398"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13 000,0</w:t>
            </w:r>
          </w:p>
        </w:tc>
        <w:tc>
          <w:tcPr>
            <w:tcW w:w="411"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13 000,0</w:t>
            </w:r>
          </w:p>
        </w:tc>
      </w:tr>
      <w:tr w:rsidR="00FD5B90" w:rsidRPr="00FD5B90" w:rsidTr="00FD5B90">
        <w:trPr>
          <w:trHeight w:val="898"/>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1.1.</w:t>
            </w:r>
          </w:p>
        </w:tc>
        <w:tc>
          <w:tcPr>
            <w:tcW w:w="2596" w:type="pct"/>
            <w:tcBorders>
              <w:top w:val="single" w:sz="4" w:space="0" w:color="auto"/>
              <w:left w:val="nil"/>
              <w:bottom w:val="single" w:sz="4" w:space="0" w:color="auto"/>
              <w:right w:val="single" w:sz="4" w:space="0" w:color="auto"/>
            </w:tcBorders>
            <w:shd w:val="clear" w:color="auto" w:fill="auto"/>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Мероприятия по формированию перечня пустующих и планируемых к освобождению муниципальных нежилых помещений, пригодных для перевода в жилые, их обследование и подготовка и оформление в установленном порядке проектов переустройства и (или) перепланировки</w:t>
            </w:r>
          </w:p>
        </w:tc>
        <w:tc>
          <w:tcPr>
            <w:tcW w:w="572"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МБ</w:t>
            </w:r>
          </w:p>
        </w:tc>
        <w:tc>
          <w:tcPr>
            <w:tcW w:w="1632" w:type="pct"/>
            <w:gridSpan w:val="4"/>
            <w:tcBorders>
              <w:top w:val="single" w:sz="4" w:space="0" w:color="auto"/>
              <w:left w:val="nil"/>
              <w:bottom w:val="single" w:sz="4" w:space="0" w:color="auto"/>
              <w:right w:val="single" w:sz="4" w:space="0" w:color="000000"/>
            </w:tcBorders>
            <w:shd w:val="clear" w:color="auto" w:fill="auto"/>
            <w:vAlign w:val="center"/>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не требует финансирования</w:t>
            </w:r>
          </w:p>
        </w:tc>
      </w:tr>
      <w:tr w:rsidR="00FD5B90" w:rsidRPr="00FD5B90" w:rsidTr="00FD5B90">
        <w:trPr>
          <w:trHeight w:val="206"/>
        </w:trPr>
        <w:tc>
          <w:tcPr>
            <w:tcW w:w="199" w:type="pct"/>
            <w:tcBorders>
              <w:top w:val="nil"/>
              <w:left w:val="single" w:sz="4" w:space="0" w:color="auto"/>
              <w:bottom w:val="single" w:sz="4" w:space="0" w:color="auto"/>
              <w:right w:val="nil"/>
            </w:tcBorders>
            <w:shd w:val="clear" w:color="auto" w:fill="auto"/>
            <w:noWrap/>
            <w:vAlign w:val="center"/>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1.2.</w:t>
            </w:r>
          </w:p>
        </w:tc>
        <w:tc>
          <w:tcPr>
            <w:tcW w:w="2596" w:type="pct"/>
            <w:tcBorders>
              <w:top w:val="nil"/>
              <w:left w:val="single" w:sz="4" w:space="0" w:color="auto"/>
              <w:bottom w:val="single" w:sz="4" w:space="0" w:color="auto"/>
              <w:right w:val="single" w:sz="4" w:space="0" w:color="auto"/>
            </w:tcBorders>
            <w:shd w:val="clear" w:color="auto" w:fill="auto"/>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Капитальный и текущий ремонт нежилых помещений, в том числе разработка проектной документации</w:t>
            </w:r>
          </w:p>
        </w:tc>
        <w:tc>
          <w:tcPr>
            <w:tcW w:w="572" w:type="pct"/>
            <w:tcBorders>
              <w:top w:val="nil"/>
              <w:left w:val="nil"/>
              <w:bottom w:val="single" w:sz="4" w:space="0" w:color="auto"/>
              <w:right w:val="single" w:sz="4" w:space="0" w:color="auto"/>
            </w:tcBorders>
            <w:shd w:val="clear" w:color="auto" w:fill="auto"/>
            <w:noWrap/>
            <w:vAlign w:val="center"/>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МБ</w:t>
            </w:r>
          </w:p>
        </w:tc>
        <w:tc>
          <w:tcPr>
            <w:tcW w:w="405"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20 963,4</w:t>
            </w:r>
          </w:p>
        </w:tc>
        <w:tc>
          <w:tcPr>
            <w:tcW w:w="418"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3 833,8</w:t>
            </w:r>
          </w:p>
        </w:tc>
        <w:tc>
          <w:tcPr>
            <w:tcW w:w="398"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13 000,0</w:t>
            </w:r>
          </w:p>
        </w:tc>
        <w:tc>
          <w:tcPr>
            <w:tcW w:w="411"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13 000,0</w:t>
            </w:r>
          </w:p>
        </w:tc>
      </w:tr>
      <w:tr w:rsidR="00FD5B90" w:rsidRPr="00FD5B90" w:rsidTr="00FD5B90">
        <w:trPr>
          <w:trHeight w:val="66"/>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1.2.1.</w:t>
            </w:r>
          </w:p>
        </w:tc>
        <w:tc>
          <w:tcPr>
            <w:tcW w:w="2596" w:type="pct"/>
            <w:tcBorders>
              <w:top w:val="nil"/>
              <w:left w:val="nil"/>
              <w:bottom w:val="single" w:sz="4" w:space="0" w:color="auto"/>
              <w:right w:val="single" w:sz="4" w:space="0" w:color="auto"/>
            </w:tcBorders>
            <w:shd w:val="clear" w:color="auto" w:fill="auto"/>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Капитальный и текущий ремонт нежилых помещений</w:t>
            </w:r>
          </w:p>
        </w:tc>
        <w:tc>
          <w:tcPr>
            <w:tcW w:w="572" w:type="pct"/>
            <w:tcBorders>
              <w:top w:val="nil"/>
              <w:left w:val="nil"/>
              <w:bottom w:val="single" w:sz="4" w:space="0" w:color="auto"/>
              <w:right w:val="single" w:sz="4" w:space="0" w:color="auto"/>
            </w:tcBorders>
            <w:shd w:val="clear" w:color="auto" w:fill="auto"/>
            <w:noWrap/>
            <w:vAlign w:val="center"/>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МБ</w:t>
            </w:r>
          </w:p>
        </w:tc>
        <w:tc>
          <w:tcPr>
            <w:tcW w:w="405"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20 705,2</w:t>
            </w:r>
          </w:p>
        </w:tc>
        <w:tc>
          <w:tcPr>
            <w:tcW w:w="418"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3 076,5</w:t>
            </w:r>
          </w:p>
        </w:tc>
        <w:tc>
          <w:tcPr>
            <w:tcW w:w="398"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12 700,0</w:t>
            </w:r>
          </w:p>
        </w:tc>
        <w:tc>
          <w:tcPr>
            <w:tcW w:w="411"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12 700,0</w:t>
            </w:r>
          </w:p>
        </w:tc>
      </w:tr>
      <w:tr w:rsidR="00FD5B90" w:rsidRPr="00FD5B90" w:rsidTr="00FD5B90">
        <w:trPr>
          <w:trHeight w:val="66"/>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1.2.2.</w:t>
            </w:r>
          </w:p>
        </w:tc>
        <w:tc>
          <w:tcPr>
            <w:tcW w:w="2596"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r w:rsidRPr="00FD5B90">
              <w:rPr>
                <w:rFonts w:ascii="Times New Roman" w:hAnsi="Times New Roman" w:cs="Times New Roman"/>
                <w:color w:val="000000"/>
                <w:sz w:val="20"/>
                <w:szCs w:val="20"/>
              </w:rPr>
              <w:t>Разработка проектной документации</w:t>
            </w:r>
          </w:p>
        </w:tc>
        <w:tc>
          <w:tcPr>
            <w:tcW w:w="572" w:type="pct"/>
            <w:tcBorders>
              <w:top w:val="nil"/>
              <w:left w:val="nil"/>
              <w:bottom w:val="single" w:sz="4" w:space="0" w:color="auto"/>
              <w:right w:val="single" w:sz="4" w:space="0" w:color="auto"/>
            </w:tcBorders>
            <w:shd w:val="clear" w:color="auto" w:fill="auto"/>
            <w:noWrap/>
            <w:vAlign w:val="center"/>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МБ</w:t>
            </w:r>
          </w:p>
        </w:tc>
        <w:tc>
          <w:tcPr>
            <w:tcW w:w="405"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40,2</w:t>
            </w:r>
          </w:p>
        </w:tc>
        <w:tc>
          <w:tcPr>
            <w:tcW w:w="418"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56,9</w:t>
            </w:r>
          </w:p>
        </w:tc>
        <w:tc>
          <w:tcPr>
            <w:tcW w:w="398"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0,0</w:t>
            </w:r>
          </w:p>
        </w:tc>
        <w:tc>
          <w:tcPr>
            <w:tcW w:w="411"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0,0</w:t>
            </w:r>
          </w:p>
        </w:tc>
      </w:tr>
      <w:tr w:rsidR="00FD5B90" w:rsidRPr="00FD5B90" w:rsidTr="00FD5B90">
        <w:trPr>
          <w:trHeight w:val="66"/>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1.2.3.</w:t>
            </w:r>
          </w:p>
        </w:tc>
        <w:tc>
          <w:tcPr>
            <w:tcW w:w="2596"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proofErr w:type="spellStart"/>
            <w:r w:rsidRPr="00FD5B90">
              <w:rPr>
                <w:rFonts w:ascii="Times New Roman" w:hAnsi="Times New Roman" w:cs="Times New Roman"/>
                <w:color w:val="000000"/>
                <w:sz w:val="20"/>
                <w:szCs w:val="20"/>
              </w:rPr>
              <w:t>Предпроектные</w:t>
            </w:r>
            <w:proofErr w:type="spellEnd"/>
            <w:r w:rsidRPr="00FD5B90">
              <w:rPr>
                <w:rFonts w:ascii="Times New Roman" w:hAnsi="Times New Roman" w:cs="Times New Roman"/>
                <w:color w:val="000000"/>
                <w:sz w:val="20"/>
                <w:szCs w:val="20"/>
              </w:rPr>
              <w:t xml:space="preserve"> работы </w:t>
            </w:r>
          </w:p>
        </w:tc>
        <w:tc>
          <w:tcPr>
            <w:tcW w:w="572" w:type="pct"/>
            <w:tcBorders>
              <w:top w:val="nil"/>
              <w:left w:val="nil"/>
              <w:bottom w:val="single" w:sz="4" w:space="0" w:color="auto"/>
              <w:right w:val="single" w:sz="4" w:space="0" w:color="auto"/>
            </w:tcBorders>
            <w:shd w:val="clear" w:color="auto" w:fill="auto"/>
            <w:noWrap/>
            <w:vAlign w:val="center"/>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МБ</w:t>
            </w:r>
          </w:p>
        </w:tc>
        <w:tc>
          <w:tcPr>
            <w:tcW w:w="405"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75,5</w:t>
            </w:r>
          </w:p>
        </w:tc>
        <w:tc>
          <w:tcPr>
            <w:tcW w:w="418"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0,0</w:t>
            </w:r>
          </w:p>
        </w:tc>
        <w:tc>
          <w:tcPr>
            <w:tcW w:w="398"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0,0</w:t>
            </w:r>
          </w:p>
        </w:tc>
        <w:tc>
          <w:tcPr>
            <w:tcW w:w="411"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0,0</w:t>
            </w:r>
          </w:p>
        </w:tc>
      </w:tr>
      <w:tr w:rsidR="00FD5B90" w:rsidRPr="00FD5B90" w:rsidTr="00FD5B90">
        <w:trPr>
          <w:trHeight w:val="66"/>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1.2.4.</w:t>
            </w:r>
          </w:p>
        </w:tc>
        <w:tc>
          <w:tcPr>
            <w:tcW w:w="2596"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Ограничение доступа в нежилые помещения</w:t>
            </w:r>
          </w:p>
        </w:tc>
        <w:tc>
          <w:tcPr>
            <w:tcW w:w="572" w:type="pct"/>
            <w:tcBorders>
              <w:top w:val="nil"/>
              <w:left w:val="nil"/>
              <w:bottom w:val="single" w:sz="4" w:space="0" w:color="auto"/>
              <w:right w:val="single" w:sz="4" w:space="0" w:color="auto"/>
            </w:tcBorders>
            <w:shd w:val="clear" w:color="auto" w:fill="auto"/>
            <w:noWrap/>
            <w:vAlign w:val="center"/>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МБ</w:t>
            </w:r>
          </w:p>
        </w:tc>
        <w:tc>
          <w:tcPr>
            <w:tcW w:w="405"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142,5</w:t>
            </w:r>
          </w:p>
        </w:tc>
        <w:tc>
          <w:tcPr>
            <w:tcW w:w="418" w:type="pct"/>
            <w:tcBorders>
              <w:top w:val="nil"/>
              <w:left w:val="nil"/>
              <w:bottom w:val="nil"/>
              <w:right w:val="nil"/>
            </w:tcBorders>
            <w:shd w:val="clear" w:color="auto" w:fill="auto"/>
            <w:noWrap/>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580,1</w:t>
            </w:r>
          </w:p>
        </w:tc>
        <w:tc>
          <w:tcPr>
            <w:tcW w:w="398" w:type="pct"/>
            <w:tcBorders>
              <w:top w:val="nil"/>
              <w:left w:val="single" w:sz="4" w:space="0" w:color="auto"/>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300,0</w:t>
            </w:r>
          </w:p>
        </w:tc>
        <w:tc>
          <w:tcPr>
            <w:tcW w:w="411"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300,0</w:t>
            </w:r>
          </w:p>
        </w:tc>
      </w:tr>
      <w:tr w:rsidR="00FD5B90" w:rsidRPr="00FD5B90" w:rsidTr="00FD5B90">
        <w:trPr>
          <w:trHeight w:val="66"/>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1.2.5.</w:t>
            </w:r>
          </w:p>
        </w:tc>
        <w:tc>
          <w:tcPr>
            <w:tcW w:w="2596"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Проверка достоверности сметной стоимости</w:t>
            </w:r>
          </w:p>
        </w:tc>
        <w:tc>
          <w:tcPr>
            <w:tcW w:w="572" w:type="pct"/>
            <w:tcBorders>
              <w:top w:val="nil"/>
              <w:left w:val="nil"/>
              <w:bottom w:val="single" w:sz="4" w:space="0" w:color="auto"/>
              <w:right w:val="single" w:sz="4" w:space="0" w:color="auto"/>
            </w:tcBorders>
            <w:shd w:val="clear" w:color="auto" w:fill="auto"/>
            <w:noWrap/>
            <w:vAlign w:val="center"/>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МБ</w:t>
            </w:r>
          </w:p>
        </w:tc>
        <w:tc>
          <w:tcPr>
            <w:tcW w:w="405" w:type="pct"/>
            <w:tcBorders>
              <w:top w:val="nil"/>
              <w:left w:val="nil"/>
              <w:bottom w:val="nil"/>
              <w:right w:val="nil"/>
            </w:tcBorders>
            <w:shd w:val="clear" w:color="auto" w:fill="auto"/>
            <w:noWrap/>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0,0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120,3</w:t>
            </w:r>
          </w:p>
        </w:tc>
        <w:tc>
          <w:tcPr>
            <w:tcW w:w="398"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0,0</w:t>
            </w:r>
          </w:p>
        </w:tc>
        <w:tc>
          <w:tcPr>
            <w:tcW w:w="411"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0,0</w:t>
            </w:r>
          </w:p>
        </w:tc>
      </w:tr>
      <w:tr w:rsidR="00FD5B90" w:rsidRPr="00FD5B90" w:rsidTr="00FD5B90">
        <w:trPr>
          <w:trHeight w:val="66"/>
        </w:trPr>
        <w:tc>
          <w:tcPr>
            <w:tcW w:w="199" w:type="pct"/>
            <w:tcBorders>
              <w:top w:val="nil"/>
              <w:left w:val="single" w:sz="4" w:space="0" w:color="auto"/>
              <w:bottom w:val="single" w:sz="4" w:space="0" w:color="auto"/>
              <w:right w:val="single" w:sz="4" w:space="0" w:color="auto"/>
            </w:tcBorders>
            <w:shd w:val="clear" w:color="auto" w:fill="auto"/>
            <w:noWrap/>
            <w:hideMark/>
          </w:tcPr>
          <w:p w:rsidR="00FD5B90" w:rsidRPr="00FD5B90" w:rsidRDefault="00FD5B90" w:rsidP="00B872B8">
            <w:pPr>
              <w:spacing w:after="0" w:line="240" w:lineRule="auto"/>
              <w:contextualSpacing/>
              <w:jc w:val="center"/>
              <w:rPr>
                <w:rFonts w:ascii="Times New Roman" w:hAnsi="Times New Roman" w:cs="Times New Roman"/>
                <w:bCs/>
                <w:color w:val="000000"/>
                <w:sz w:val="20"/>
                <w:szCs w:val="20"/>
              </w:rPr>
            </w:pPr>
            <w:r w:rsidRPr="00FD5B90">
              <w:rPr>
                <w:rFonts w:ascii="Times New Roman" w:hAnsi="Times New Roman" w:cs="Times New Roman"/>
                <w:color w:val="000000"/>
                <w:sz w:val="20"/>
                <w:szCs w:val="20"/>
              </w:rPr>
              <w:t> </w:t>
            </w:r>
          </w:p>
        </w:tc>
        <w:tc>
          <w:tcPr>
            <w:tcW w:w="2596" w:type="pct"/>
            <w:tcBorders>
              <w:top w:val="nil"/>
              <w:left w:val="nil"/>
              <w:bottom w:val="single" w:sz="4" w:space="0" w:color="auto"/>
              <w:right w:val="single" w:sz="4" w:space="0" w:color="auto"/>
            </w:tcBorders>
            <w:shd w:val="clear" w:color="auto" w:fill="auto"/>
            <w:noWrap/>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Итого</w:t>
            </w:r>
          </w:p>
        </w:tc>
        <w:tc>
          <w:tcPr>
            <w:tcW w:w="572" w:type="pct"/>
            <w:tcBorders>
              <w:top w:val="nil"/>
              <w:left w:val="nil"/>
              <w:bottom w:val="single" w:sz="4" w:space="0" w:color="auto"/>
              <w:right w:val="single" w:sz="4" w:space="0" w:color="auto"/>
            </w:tcBorders>
            <w:shd w:val="clear" w:color="auto" w:fill="auto"/>
            <w:noWrap/>
            <w:vAlign w:val="center"/>
            <w:hideMark/>
          </w:tcPr>
          <w:p w:rsidR="00FD5B90" w:rsidRPr="00FD5B90" w:rsidRDefault="00FD5B90" w:rsidP="00B872B8">
            <w:pPr>
              <w:spacing w:after="0" w:line="240" w:lineRule="auto"/>
              <w:contextualSpacing/>
              <w:rPr>
                <w:rFonts w:ascii="Times New Roman" w:hAnsi="Times New Roman" w:cs="Times New Roman"/>
                <w:bCs/>
                <w:color w:val="000000"/>
                <w:sz w:val="20"/>
                <w:szCs w:val="20"/>
              </w:rPr>
            </w:pPr>
            <w:r w:rsidRPr="00FD5B90">
              <w:rPr>
                <w:rFonts w:ascii="Times New Roman" w:hAnsi="Times New Roman" w:cs="Times New Roman"/>
                <w:color w:val="000000"/>
                <w:sz w:val="20"/>
                <w:szCs w:val="20"/>
              </w:rPr>
              <w:t>МБ</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20 963,4</w:t>
            </w:r>
          </w:p>
        </w:tc>
        <w:tc>
          <w:tcPr>
            <w:tcW w:w="418"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4 531,0</w:t>
            </w:r>
          </w:p>
        </w:tc>
        <w:tc>
          <w:tcPr>
            <w:tcW w:w="398"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13 000,0</w:t>
            </w:r>
          </w:p>
        </w:tc>
        <w:tc>
          <w:tcPr>
            <w:tcW w:w="411" w:type="pct"/>
            <w:tcBorders>
              <w:top w:val="nil"/>
              <w:left w:val="nil"/>
              <w:bottom w:val="single" w:sz="4" w:space="0" w:color="auto"/>
              <w:right w:val="single" w:sz="4" w:space="0" w:color="auto"/>
            </w:tcBorders>
            <w:shd w:val="clear" w:color="auto" w:fill="auto"/>
            <w:vAlign w:val="center"/>
            <w:hideMark/>
          </w:tcPr>
          <w:p w:rsidR="00FD5B90" w:rsidRPr="00FD5B90" w:rsidRDefault="00FD5B90" w:rsidP="00B872B8">
            <w:pPr>
              <w:spacing w:after="0" w:line="240" w:lineRule="auto"/>
              <w:contextualSpacing/>
              <w:jc w:val="right"/>
              <w:rPr>
                <w:rFonts w:ascii="Times New Roman" w:hAnsi="Times New Roman" w:cs="Times New Roman"/>
                <w:bCs/>
                <w:color w:val="000000"/>
                <w:sz w:val="20"/>
                <w:szCs w:val="20"/>
              </w:rPr>
            </w:pPr>
            <w:r w:rsidRPr="00FD5B90">
              <w:rPr>
                <w:rFonts w:ascii="Times New Roman" w:hAnsi="Times New Roman" w:cs="Times New Roman"/>
                <w:color w:val="000000"/>
                <w:sz w:val="20"/>
                <w:szCs w:val="20"/>
              </w:rPr>
              <w:t>13 000,0</w:t>
            </w:r>
          </w:p>
        </w:tc>
      </w:tr>
    </w:tbl>
    <w:p w:rsidR="007B24D5" w:rsidRPr="009877AF" w:rsidRDefault="007B24D5" w:rsidP="00B872B8">
      <w:pPr>
        <w:spacing w:after="0" w:line="240" w:lineRule="auto"/>
        <w:contextualSpacing/>
        <w:rPr>
          <w:rFonts w:ascii="Times New Roman" w:eastAsia="Calibri" w:hAnsi="Times New Roman" w:cs="Times New Roman"/>
          <w:sz w:val="28"/>
          <w:szCs w:val="28"/>
        </w:rPr>
      </w:pPr>
    </w:p>
    <w:p w:rsidR="00782CF2" w:rsidRPr="009877AF" w:rsidRDefault="00782CF2" w:rsidP="00B872B8">
      <w:pPr>
        <w:spacing w:after="0" w:line="240" w:lineRule="auto"/>
        <w:contextualSpacing/>
        <w:jc w:val="center"/>
        <w:rPr>
          <w:rFonts w:ascii="Times New Roman" w:eastAsia="Calibri" w:hAnsi="Times New Roman" w:cs="Times New Roman"/>
          <w:sz w:val="28"/>
          <w:szCs w:val="28"/>
        </w:rPr>
        <w:sectPr w:rsidR="00782CF2" w:rsidRPr="009877AF">
          <w:pgSz w:w="16838" w:h="11906" w:orient="landscape"/>
          <w:pgMar w:top="851" w:right="1134" w:bottom="851" w:left="1134" w:header="284" w:footer="709" w:gutter="0"/>
          <w:cols w:space="720"/>
        </w:sectPr>
      </w:pPr>
      <w:r>
        <w:rPr>
          <w:rFonts w:ascii="Times New Roman" w:eastAsia="Calibri" w:hAnsi="Times New Roman" w:cs="Times New Roman"/>
          <w:sz w:val="28"/>
          <w:szCs w:val="28"/>
        </w:rPr>
        <w:t>__________________________________</w:t>
      </w:r>
    </w:p>
    <w:p w:rsidR="009A6C50" w:rsidRPr="009877AF" w:rsidRDefault="009A6C50" w:rsidP="00497D02">
      <w:pPr>
        <w:shd w:val="clear" w:color="auto" w:fill="FFFFFF" w:themeFill="background1"/>
        <w:spacing w:after="0" w:line="240" w:lineRule="auto"/>
        <w:contextualSpacing/>
        <w:jc w:val="center"/>
        <w:rPr>
          <w:rFonts w:ascii="Times New Roman" w:hAnsi="Times New Roman" w:cs="Times New Roman"/>
          <w:color w:val="000000" w:themeColor="text1"/>
          <w:sz w:val="28"/>
          <w:szCs w:val="28"/>
        </w:rPr>
      </w:pPr>
    </w:p>
    <w:sectPr w:rsidR="009A6C50" w:rsidRPr="009877AF" w:rsidSect="00497D02">
      <w:pgSz w:w="11906" w:h="16838"/>
      <w:pgMar w:top="1101" w:right="850" w:bottom="1134" w:left="1418"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842" w:rsidRDefault="00763842" w:rsidP="00585AFD">
      <w:pPr>
        <w:spacing w:after="0" w:line="240" w:lineRule="auto"/>
      </w:pPr>
      <w:r>
        <w:separator/>
      </w:r>
    </w:p>
  </w:endnote>
  <w:endnote w:type="continuationSeparator" w:id="1">
    <w:p w:rsidR="00763842" w:rsidRDefault="00763842" w:rsidP="00585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A00002EF" w:usb1="4000204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842" w:rsidRDefault="00763842" w:rsidP="00585AFD">
      <w:pPr>
        <w:spacing w:after="0" w:line="240" w:lineRule="auto"/>
      </w:pPr>
      <w:r>
        <w:separator/>
      </w:r>
    </w:p>
  </w:footnote>
  <w:footnote w:type="continuationSeparator" w:id="1">
    <w:p w:rsidR="00763842" w:rsidRDefault="00763842" w:rsidP="00585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42" w:rsidRPr="00235139" w:rsidRDefault="00763842">
    <w:pPr>
      <w:pStyle w:val="a4"/>
      <w:jc w:val="center"/>
      <w:rPr>
        <w:color w:val="000000" w:themeColor="text1"/>
      </w:rPr>
    </w:pPr>
  </w:p>
  <w:p w:rsidR="00763842" w:rsidRPr="00235139" w:rsidRDefault="00763842">
    <w:pPr>
      <w:pStyle w:val="a4"/>
      <w:rPr>
        <w:color w:val="000000" w:themeColor="text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42" w:rsidRPr="00613CCB" w:rsidRDefault="00763842">
    <w:pPr>
      <w:pStyle w:val="a4"/>
      <w:jc w:val="center"/>
      <w:rPr>
        <w:color w:val="000000" w:themeColor="text1"/>
      </w:rPr>
    </w:pPr>
  </w:p>
  <w:p w:rsidR="00763842" w:rsidRDefault="0076384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6">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1">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3">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7574C3"/>
    <w:multiLevelType w:val="multilevel"/>
    <w:tmpl w:val="28163710"/>
    <w:lvl w:ilvl="0">
      <w:start w:val="1"/>
      <w:numFmt w:val="decimal"/>
      <w:lvlText w:val="%1."/>
      <w:lvlJc w:val="left"/>
      <w:pPr>
        <w:ind w:left="1008" w:hanging="360"/>
      </w:pPr>
    </w:lvl>
    <w:lvl w:ilvl="1">
      <w:start w:val="7"/>
      <w:numFmt w:val="decimal"/>
      <w:isLgl/>
      <w:lvlText w:val="%1.%2."/>
      <w:lvlJc w:val="left"/>
      <w:pPr>
        <w:ind w:left="1713" w:hanging="72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1972" w:hanging="1080"/>
      </w:pPr>
      <w:rPr>
        <w:rFonts w:hint="default"/>
      </w:rPr>
    </w:lvl>
    <w:lvl w:ilvl="5">
      <w:start w:val="1"/>
      <w:numFmt w:val="decimal"/>
      <w:isLgl/>
      <w:lvlText w:val="%1.%2.%3.%4.%5.%6."/>
      <w:lvlJc w:val="left"/>
      <w:pPr>
        <w:ind w:left="2393" w:hanging="1440"/>
      </w:pPr>
      <w:rPr>
        <w:rFonts w:hint="default"/>
      </w:rPr>
    </w:lvl>
    <w:lvl w:ilvl="6">
      <w:start w:val="1"/>
      <w:numFmt w:val="decimal"/>
      <w:isLgl/>
      <w:lvlText w:val="%1.%2.%3.%4.%5.%6.%7."/>
      <w:lvlJc w:val="left"/>
      <w:pPr>
        <w:ind w:left="2814" w:hanging="1800"/>
      </w:pPr>
      <w:rPr>
        <w:rFonts w:hint="default"/>
      </w:rPr>
    </w:lvl>
    <w:lvl w:ilvl="7">
      <w:start w:val="1"/>
      <w:numFmt w:val="decimal"/>
      <w:isLgl/>
      <w:lvlText w:val="%1.%2.%3.%4.%5.%6.%7.%8."/>
      <w:lvlJc w:val="left"/>
      <w:pPr>
        <w:ind w:left="2875" w:hanging="1800"/>
      </w:pPr>
      <w:rPr>
        <w:rFonts w:hint="default"/>
      </w:rPr>
    </w:lvl>
    <w:lvl w:ilvl="8">
      <w:start w:val="1"/>
      <w:numFmt w:val="decimal"/>
      <w:isLgl/>
      <w:lvlText w:val="%1.%2.%3.%4.%5.%6.%7.%8.%9."/>
      <w:lvlJc w:val="left"/>
      <w:pPr>
        <w:ind w:left="3296" w:hanging="2160"/>
      </w:pPr>
      <w:rPr>
        <w:rFonts w:hint="default"/>
      </w:rPr>
    </w:lvl>
  </w:abstractNum>
  <w:abstractNum w:abstractNumId="16">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8">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9B606EA"/>
    <w:multiLevelType w:val="multilevel"/>
    <w:tmpl w:val="1B109AF2"/>
    <w:lvl w:ilvl="0">
      <w:start w:val="1"/>
      <w:numFmt w:val="decimal"/>
      <w:lvlText w:val="%1."/>
      <w:lvlJc w:val="left"/>
      <w:pPr>
        <w:ind w:left="1714" w:hanging="1005"/>
      </w:pPr>
      <w:rPr>
        <w:rFonts w:hint="default"/>
      </w:rPr>
    </w:lvl>
    <w:lvl w:ilvl="1">
      <w:start w:val="1"/>
      <w:numFmt w:val="decimal"/>
      <w:isLgl/>
      <w:lvlText w:val="%1.%2."/>
      <w:lvlJc w:val="left"/>
      <w:pPr>
        <w:ind w:left="1729" w:hanging="1020"/>
      </w:pPr>
      <w:rPr>
        <w:rFonts w:hint="default"/>
      </w:rPr>
    </w:lvl>
    <w:lvl w:ilvl="2">
      <w:start w:val="2"/>
      <w:numFmt w:val="decimal"/>
      <w:isLgl/>
      <w:lvlText w:val="%1.%2.%3."/>
      <w:lvlJc w:val="left"/>
      <w:pPr>
        <w:ind w:left="1729" w:hanging="1020"/>
      </w:pPr>
      <w:rPr>
        <w:rFonts w:ascii="Times New Roman" w:hAnsi="Times New Roman" w:cs="Times New Roman" w:hint="default"/>
        <w:sz w:val="28"/>
        <w:szCs w:val="28"/>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7"/>
  </w:num>
  <w:num w:numId="2">
    <w:abstractNumId w:val="31"/>
  </w:num>
  <w:num w:numId="3">
    <w:abstractNumId w:val="28"/>
  </w:num>
  <w:num w:numId="4">
    <w:abstractNumId w:val="4"/>
  </w:num>
  <w:num w:numId="5">
    <w:abstractNumId w:val="32"/>
  </w:num>
  <w:num w:numId="6">
    <w:abstractNumId w:val="15"/>
  </w:num>
  <w:num w:numId="7">
    <w:abstractNumId w:val="5"/>
  </w:num>
  <w:num w:numId="8">
    <w:abstractNumId w:val="18"/>
  </w:num>
  <w:num w:numId="9">
    <w:abstractNumId w:val="8"/>
  </w:num>
  <w:num w:numId="10">
    <w:abstractNumId w:val="13"/>
  </w:num>
  <w:num w:numId="11">
    <w:abstractNumId w:val="25"/>
  </w:num>
  <w:num w:numId="12">
    <w:abstractNumId w:val="14"/>
  </w:num>
  <w:num w:numId="13">
    <w:abstractNumId w:val="1"/>
  </w:num>
  <w:num w:numId="14">
    <w:abstractNumId w:val="30"/>
  </w:num>
  <w:num w:numId="15">
    <w:abstractNumId w:val="11"/>
  </w:num>
  <w:num w:numId="16">
    <w:abstractNumId w:val="21"/>
  </w:num>
  <w:num w:numId="17">
    <w:abstractNumId w:val="9"/>
  </w:num>
  <w:num w:numId="18">
    <w:abstractNumId w:val="6"/>
  </w:num>
  <w:num w:numId="19">
    <w:abstractNumId w:val="3"/>
  </w:num>
  <w:num w:numId="20">
    <w:abstractNumId w:val="17"/>
  </w:num>
  <w:num w:numId="21">
    <w:abstractNumId w:val="10"/>
  </w:num>
  <w:num w:numId="22">
    <w:abstractNumId w:val="29"/>
  </w:num>
  <w:num w:numId="23">
    <w:abstractNumId w:val="0"/>
  </w:num>
  <w:num w:numId="24">
    <w:abstractNumId w:val="2"/>
  </w:num>
  <w:num w:numId="25">
    <w:abstractNumId w:val="16"/>
  </w:num>
  <w:num w:numId="26">
    <w:abstractNumId w:val="33"/>
  </w:num>
  <w:num w:numId="27">
    <w:abstractNumId w:val="2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4"/>
  </w:num>
  <w:num w:numId="33">
    <w:abstractNumId w:val="23"/>
  </w:num>
  <w:num w:numId="34">
    <w:abstractNumId w:val="12"/>
  </w:num>
  <w:num w:numId="35">
    <w:abstractNumId w:val="7"/>
  </w:num>
  <w:num w:numId="36">
    <w:abstractNumId w:val="2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5"/>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26625"/>
  </w:hdrShapeDefaults>
  <w:footnotePr>
    <w:footnote w:id="0"/>
    <w:footnote w:id="1"/>
  </w:footnotePr>
  <w:endnotePr>
    <w:endnote w:id="0"/>
    <w:endnote w:id="1"/>
  </w:endnotePr>
  <w:compat/>
  <w:rsids>
    <w:rsidRoot w:val="00585AFD"/>
    <w:rsid w:val="000031F2"/>
    <w:rsid w:val="000036BD"/>
    <w:rsid w:val="00004310"/>
    <w:rsid w:val="00004CBA"/>
    <w:rsid w:val="00005636"/>
    <w:rsid w:val="00005DD8"/>
    <w:rsid w:val="000065AF"/>
    <w:rsid w:val="00006995"/>
    <w:rsid w:val="00006D96"/>
    <w:rsid w:val="00007A21"/>
    <w:rsid w:val="00010BD5"/>
    <w:rsid w:val="00010FA3"/>
    <w:rsid w:val="000207A2"/>
    <w:rsid w:val="0002298F"/>
    <w:rsid w:val="000231CE"/>
    <w:rsid w:val="000234C8"/>
    <w:rsid w:val="00024670"/>
    <w:rsid w:val="0002641E"/>
    <w:rsid w:val="00026C26"/>
    <w:rsid w:val="0002765E"/>
    <w:rsid w:val="00030C64"/>
    <w:rsid w:val="00031A26"/>
    <w:rsid w:val="00031CB6"/>
    <w:rsid w:val="00032558"/>
    <w:rsid w:val="00036392"/>
    <w:rsid w:val="00040AEE"/>
    <w:rsid w:val="0004247E"/>
    <w:rsid w:val="00042A63"/>
    <w:rsid w:val="00043C3E"/>
    <w:rsid w:val="00043DA0"/>
    <w:rsid w:val="0004468C"/>
    <w:rsid w:val="00045878"/>
    <w:rsid w:val="00045D64"/>
    <w:rsid w:val="00047B46"/>
    <w:rsid w:val="00050054"/>
    <w:rsid w:val="00054D88"/>
    <w:rsid w:val="00055E1A"/>
    <w:rsid w:val="000561C6"/>
    <w:rsid w:val="00062971"/>
    <w:rsid w:val="00063F0C"/>
    <w:rsid w:val="00065ED0"/>
    <w:rsid w:val="00066BD4"/>
    <w:rsid w:val="00067825"/>
    <w:rsid w:val="000678C3"/>
    <w:rsid w:val="00070013"/>
    <w:rsid w:val="00071DF6"/>
    <w:rsid w:val="00074C31"/>
    <w:rsid w:val="0007649E"/>
    <w:rsid w:val="000804D1"/>
    <w:rsid w:val="00080706"/>
    <w:rsid w:val="00082041"/>
    <w:rsid w:val="000846A5"/>
    <w:rsid w:val="0008601D"/>
    <w:rsid w:val="000863DA"/>
    <w:rsid w:val="000864AD"/>
    <w:rsid w:val="00090317"/>
    <w:rsid w:val="00090E5C"/>
    <w:rsid w:val="00097A86"/>
    <w:rsid w:val="000A44F7"/>
    <w:rsid w:val="000A4F51"/>
    <w:rsid w:val="000A55FA"/>
    <w:rsid w:val="000A6522"/>
    <w:rsid w:val="000B24C6"/>
    <w:rsid w:val="000B2F09"/>
    <w:rsid w:val="000B4AEC"/>
    <w:rsid w:val="000B583E"/>
    <w:rsid w:val="000B5F32"/>
    <w:rsid w:val="000B6F89"/>
    <w:rsid w:val="000C19CE"/>
    <w:rsid w:val="000C1FE3"/>
    <w:rsid w:val="000C2F02"/>
    <w:rsid w:val="000C33A4"/>
    <w:rsid w:val="000C62F0"/>
    <w:rsid w:val="000D3558"/>
    <w:rsid w:val="000D474C"/>
    <w:rsid w:val="000D7A5D"/>
    <w:rsid w:val="000D7B9E"/>
    <w:rsid w:val="000D7F60"/>
    <w:rsid w:val="000E00AB"/>
    <w:rsid w:val="000E45C1"/>
    <w:rsid w:val="000E7DAF"/>
    <w:rsid w:val="000F70E2"/>
    <w:rsid w:val="000F778E"/>
    <w:rsid w:val="001032A1"/>
    <w:rsid w:val="00103698"/>
    <w:rsid w:val="00103D27"/>
    <w:rsid w:val="00105D54"/>
    <w:rsid w:val="00106693"/>
    <w:rsid w:val="00107875"/>
    <w:rsid w:val="0011443D"/>
    <w:rsid w:val="00116914"/>
    <w:rsid w:val="00120442"/>
    <w:rsid w:val="001209E3"/>
    <w:rsid w:val="001214C6"/>
    <w:rsid w:val="0012391B"/>
    <w:rsid w:val="00124FC0"/>
    <w:rsid w:val="0013093F"/>
    <w:rsid w:val="0013484B"/>
    <w:rsid w:val="0013628E"/>
    <w:rsid w:val="00136452"/>
    <w:rsid w:val="001374C1"/>
    <w:rsid w:val="00141E8F"/>
    <w:rsid w:val="00144D34"/>
    <w:rsid w:val="00146DA9"/>
    <w:rsid w:val="00150AD6"/>
    <w:rsid w:val="00150D21"/>
    <w:rsid w:val="00151320"/>
    <w:rsid w:val="00151D01"/>
    <w:rsid w:val="00151F3F"/>
    <w:rsid w:val="00153B19"/>
    <w:rsid w:val="0015438D"/>
    <w:rsid w:val="001543A7"/>
    <w:rsid w:val="00154865"/>
    <w:rsid w:val="00166C7A"/>
    <w:rsid w:val="00167D9A"/>
    <w:rsid w:val="001706BD"/>
    <w:rsid w:val="001754FD"/>
    <w:rsid w:val="00176B0B"/>
    <w:rsid w:val="00180C97"/>
    <w:rsid w:val="00181386"/>
    <w:rsid w:val="00184354"/>
    <w:rsid w:val="001854E1"/>
    <w:rsid w:val="001858FF"/>
    <w:rsid w:val="0018590D"/>
    <w:rsid w:val="00186B97"/>
    <w:rsid w:val="00191015"/>
    <w:rsid w:val="001913C9"/>
    <w:rsid w:val="0019200A"/>
    <w:rsid w:val="0019481A"/>
    <w:rsid w:val="00194F51"/>
    <w:rsid w:val="00195A33"/>
    <w:rsid w:val="00197B42"/>
    <w:rsid w:val="001A1F55"/>
    <w:rsid w:val="001A1F97"/>
    <w:rsid w:val="001A6279"/>
    <w:rsid w:val="001B13BA"/>
    <w:rsid w:val="001B15B3"/>
    <w:rsid w:val="001C2105"/>
    <w:rsid w:val="001C319F"/>
    <w:rsid w:val="001C3722"/>
    <w:rsid w:val="001C4CC8"/>
    <w:rsid w:val="001D15A8"/>
    <w:rsid w:val="001D1775"/>
    <w:rsid w:val="001D1E9F"/>
    <w:rsid w:val="001D4354"/>
    <w:rsid w:val="001D465D"/>
    <w:rsid w:val="001D4846"/>
    <w:rsid w:val="001D4FC7"/>
    <w:rsid w:val="001D6D3D"/>
    <w:rsid w:val="001E07BB"/>
    <w:rsid w:val="001E2048"/>
    <w:rsid w:val="001E21A5"/>
    <w:rsid w:val="001E24E5"/>
    <w:rsid w:val="001F12B2"/>
    <w:rsid w:val="001F1FE2"/>
    <w:rsid w:val="001F3B63"/>
    <w:rsid w:val="001F4A92"/>
    <w:rsid w:val="001F4E2F"/>
    <w:rsid w:val="001F5BCA"/>
    <w:rsid w:val="001F60A0"/>
    <w:rsid w:val="001F7FED"/>
    <w:rsid w:val="00200749"/>
    <w:rsid w:val="0020264A"/>
    <w:rsid w:val="00204629"/>
    <w:rsid w:val="00210B00"/>
    <w:rsid w:val="00211983"/>
    <w:rsid w:val="00227124"/>
    <w:rsid w:val="002272D5"/>
    <w:rsid w:val="00230387"/>
    <w:rsid w:val="00233215"/>
    <w:rsid w:val="002349BF"/>
    <w:rsid w:val="00235139"/>
    <w:rsid w:val="0023714F"/>
    <w:rsid w:val="00237437"/>
    <w:rsid w:val="00241381"/>
    <w:rsid w:val="0024356F"/>
    <w:rsid w:val="002444D0"/>
    <w:rsid w:val="00246527"/>
    <w:rsid w:val="00246D88"/>
    <w:rsid w:val="00251F37"/>
    <w:rsid w:val="00252367"/>
    <w:rsid w:val="00252749"/>
    <w:rsid w:val="002540D7"/>
    <w:rsid w:val="00255526"/>
    <w:rsid w:val="0025759D"/>
    <w:rsid w:val="0026028F"/>
    <w:rsid w:val="00260C55"/>
    <w:rsid w:val="00261912"/>
    <w:rsid w:val="0026430F"/>
    <w:rsid w:val="00270195"/>
    <w:rsid w:val="00274662"/>
    <w:rsid w:val="0027581A"/>
    <w:rsid w:val="00277F50"/>
    <w:rsid w:val="00281884"/>
    <w:rsid w:val="002820D7"/>
    <w:rsid w:val="00283A92"/>
    <w:rsid w:val="00284228"/>
    <w:rsid w:val="00284422"/>
    <w:rsid w:val="00287DE4"/>
    <w:rsid w:val="002918C9"/>
    <w:rsid w:val="00292653"/>
    <w:rsid w:val="00294E95"/>
    <w:rsid w:val="002963C6"/>
    <w:rsid w:val="002A0CD5"/>
    <w:rsid w:val="002A28D2"/>
    <w:rsid w:val="002A3B4B"/>
    <w:rsid w:val="002A5776"/>
    <w:rsid w:val="002A6894"/>
    <w:rsid w:val="002B2500"/>
    <w:rsid w:val="002B5AC7"/>
    <w:rsid w:val="002B6317"/>
    <w:rsid w:val="002C2B99"/>
    <w:rsid w:val="002C3E38"/>
    <w:rsid w:val="002C508F"/>
    <w:rsid w:val="002C7911"/>
    <w:rsid w:val="002D047C"/>
    <w:rsid w:val="002D102B"/>
    <w:rsid w:val="002D3130"/>
    <w:rsid w:val="002D4B40"/>
    <w:rsid w:val="002D709A"/>
    <w:rsid w:val="002E26F4"/>
    <w:rsid w:val="002E5D52"/>
    <w:rsid w:val="002E60AA"/>
    <w:rsid w:val="002F4AF2"/>
    <w:rsid w:val="002F5AC4"/>
    <w:rsid w:val="002F7A42"/>
    <w:rsid w:val="00301F1C"/>
    <w:rsid w:val="003051C8"/>
    <w:rsid w:val="00305D01"/>
    <w:rsid w:val="00310477"/>
    <w:rsid w:val="00313237"/>
    <w:rsid w:val="0031342C"/>
    <w:rsid w:val="0031421D"/>
    <w:rsid w:val="00314CD7"/>
    <w:rsid w:val="00314F2D"/>
    <w:rsid w:val="00315271"/>
    <w:rsid w:val="00316946"/>
    <w:rsid w:val="00316C93"/>
    <w:rsid w:val="00320436"/>
    <w:rsid w:val="00320B5C"/>
    <w:rsid w:val="003236CF"/>
    <w:rsid w:val="00326D47"/>
    <w:rsid w:val="0033069E"/>
    <w:rsid w:val="00331F3C"/>
    <w:rsid w:val="003336BB"/>
    <w:rsid w:val="00333C94"/>
    <w:rsid w:val="00336E59"/>
    <w:rsid w:val="00341E9C"/>
    <w:rsid w:val="00345AA5"/>
    <w:rsid w:val="00345B61"/>
    <w:rsid w:val="0035031A"/>
    <w:rsid w:val="00351DBC"/>
    <w:rsid w:val="00351E08"/>
    <w:rsid w:val="00352E21"/>
    <w:rsid w:val="003544BC"/>
    <w:rsid w:val="00356404"/>
    <w:rsid w:val="003603FE"/>
    <w:rsid w:val="00360F62"/>
    <w:rsid w:val="003612D1"/>
    <w:rsid w:val="00361589"/>
    <w:rsid w:val="00362761"/>
    <w:rsid w:val="00364533"/>
    <w:rsid w:val="00367131"/>
    <w:rsid w:val="00371AFF"/>
    <w:rsid w:val="003745CD"/>
    <w:rsid w:val="00376819"/>
    <w:rsid w:val="00377EFC"/>
    <w:rsid w:val="00381364"/>
    <w:rsid w:val="00382026"/>
    <w:rsid w:val="0038360F"/>
    <w:rsid w:val="00385942"/>
    <w:rsid w:val="003876BE"/>
    <w:rsid w:val="0039079A"/>
    <w:rsid w:val="00392253"/>
    <w:rsid w:val="00393C24"/>
    <w:rsid w:val="003A02EE"/>
    <w:rsid w:val="003A6824"/>
    <w:rsid w:val="003B0D54"/>
    <w:rsid w:val="003B368E"/>
    <w:rsid w:val="003B4D45"/>
    <w:rsid w:val="003B4DAE"/>
    <w:rsid w:val="003B4F96"/>
    <w:rsid w:val="003B784D"/>
    <w:rsid w:val="003C1157"/>
    <w:rsid w:val="003C26C7"/>
    <w:rsid w:val="003C5DB6"/>
    <w:rsid w:val="003C78CC"/>
    <w:rsid w:val="003D1166"/>
    <w:rsid w:val="003D187A"/>
    <w:rsid w:val="003D1BA7"/>
    <w:rsid w:val="003D4B4F"/>
    <w:rsid w:val="003D5D85"/>
    <w:rsid w:val="003E5E28"/>
    <w:rsid w:val="003E7EAF"/>
    <w:rsid w:val="003F126A"/>
    <w:rsid w:val="003F2AB4"/>
    <w:rsid w:val="003F2AF8"/>
    <w:rsid w:val="003F3D99"/>
    <w:rsid w:val="003F635D"/>
    <w:rsid w:val="003F6607"/>
    <w:rsid w:val="0040524D"/>
    <w:rsid w:val="00405707"/>
    <w:rsid w:val="0041163B"/>
    <w:rsid w:val="00412B1D"/>
    <w:rsid w:val="00416B09"/>
    <w:rsid w:val="004179A3"/>
    <w:rsid w:val="004218D1"/>
    <w:rsid w:val="00421E15"/>
    <w:rsid w:val="00422F83"/>
    <w:rsid w:val="00424224"/>
    <w:rsid w:val="00427D9F"/>
    <w:rsid w:val="00432990"/>
    <w:rsid w:val="004336AB"/>
    <w:rsid w:val="00433E66"/>
    <w:rsid w:val="00436CA6"/>
    <w:rsid w:val="00437A62"/>
    <w:rsid w:val="00437C7A"/>
    <w:rsid w:val="004412C1"/>
    <w:rsid w:val="0044196A"/>
    <w:rsid w:val="0044452D"/>
    <w:rsid w:val="00453D95"/>
    <w:rsid w:val="00454B44"/>
    <w:rsid w:val="0045502E"/>
    <w:rsid w:val="00455331"/>
    <w:rsid w:val="00455628"/>
    <w:rsid w:val="00456136"/>
    <w:rsid w:val="004569D6"/>
    <w:rsid w:val="00462144"/>
    <w:rsid w:val="004629C3"/>
    <w:rsid w:val="004629D3"/>
    <w:rsid w:val="00462D22"/>
    <w:rsid w:val="0046506F"/>
    <w:rsid w:val="004663ED"/>
    <w:rsid w:val="004668CA"/>
    <w:rsid w:val="004732FE"/>
    <w:rsid w:val="00474C83"/>
    <w:rsid w:val="0047565F"/>
    <w:rsid w:val="00475704"/>
    <w:rsid w:val="00480A1E"/>
    <w:rsid w:val="00481531"/>
    <w:rsid w:val="00482738"/>
    <w:rsid w:val="00484719"/>
    <w:rsid w:val="004856C4"/>
    <w:rsid w:val="00485BEE"/>
    <w:rsid w:val="00491C53"/>
    <w:rsid w:val="00491C98"/>
    <w:rsid w:val="0049403B"/>
    <w:rsid w:val="00497D02"/>
    <w:rsid w:val="004A0AE8"/>
    <w:rsid w:val="004A0C65"/>
    <w:rsid w:val="004A1946"/>
    <w:rsid w:val="004A21C7"/>
    <w:rsid w:val="004A251A"/>
    <w:rsid w:val="004A7ED4"/>
    <w:rsid w:val="004B0297"/>
    <w:rsid w:val="004B02CF"/>
    <w:rsid w:val="004B4AE4"/>
    <w:rsid w:val="004B5341"/>
    <w:rsid w:val="004B5B54"/>
    <w:rsid w:val="004C09B8"/>
    <w:rsid w:val="004C17FB"/>
    <w:rsid w:val="004C2ABF"/>
    <w:rsid w:val="004C3471"/>
    <w:rsid w:val="004C498B"/>
    <w:rsid w:val="004D1A25"/>
    <w:rsid w:val="004D5BA6"/>
    <w:rsid w:val="004D5E1C"/>
    <w:rsid w:val="004D68DC"/>
    <w:rsid w:val="004E0366"/>
    <w:rsid w:val="004E0858"/>
    <w:rsid w:val="004E187A"/>
    <w:rsid w:val="004E21B1"/>
    <w:rsid w:val="004E3FB7"/>
    <w:rsid w:val="004E4EE5"/>
    <w:rsid w:val="004E798C"/>
    <w:rsid w:val="004F35BD"/>
    <w:rsid w:val="004F3BC8"/>
    <w:rsid w:val="0050396A"/>
    <w:rsid w:val="005052F2"/>
    <w:rsid w:val="00506EAE"/>
    <w:rsid w:val="005110C9"/>
    <w:rsid w:val="00511218"/>
    <w:rsid w:val="00512658"/>
    <w:rsid w:val="005145EC"/>
    <w:rsid w:val="00522C69"/>
    <w:rsid w:val="00523F51"/>
    <w:rsid w:val="00526AE6"/>
    <w:rsid w:val="00527E84"/>
    <w:rsid w:val="005321A5"/>
    <w:rsid w:val="0053354F"/>
    <w:rsid w:val="0053729C"/>
    <w:rsid w:val="00541D0D"/>
    <w:rsid w:val="005477B0"/>
    <w:rsid w:val="00552404"/>
    <w:rsid w:val="005569DC"/>
    <w:rsid w:val="005621B8"/>
    <w:rsid w:val="00562656"/>
    <w:rsid w:val="00562B61"/>
    <w:rsid w:val="00564C00"/>
    <w:rsid w:val="005659A2"/>
    <w:rsid w:val="00565AC7"/>
    <w:rsid w:val="00567733"/>
    <w:rsid w:val="005713D0"/>
    <w:rsid w:val="005719D6"/>
    <w:rsid w:val="0057382F"/>
    <w:rsid w:val="005762C7"/>
    <w:rsid w:val="00576817"/>
    <w:rsid w:val="005773EF"/>
    <w:rsid w:val="00582E50"/>
    <w:rsid w:val="00583AF6"/>
    <w:rsid w:val="00584C55"/>
    <w:rsid w:val="00585AFD"/>
    <w:rsid w:val="00586665"/>
    <w:rsid w:val="00590C61"/>
    <w:rsid w:val="00591591"/>
    <w:rsid w:val="00591731"/>
    <w:rsid w:val="005945B2"/>
    <w:rsid w:val="005947FC"/>
    <w:rsid w:val="005950D3"/>
    <w:rsid w:val="005967D7"/>
    <w:rsid w:val="005A0994"/>
    <w:rsid w:val="005A0BE3"/>
    <w:rsid w:val="005A40AA"/>
    <w:rsid w:val="005A55B2"/>
    <w:rsid w:val="005A6855"/>
    <w:rsid w:val="005A7349"/>
    <w:rsid w:val="005B1782"/>
    <w:rsid w:val="005B1C6E"/>
    <w:rsid w:val="005B2CE7"/>
    <w:rsid w:val="005B5715"/>
    <w:rsid w:val="005C4F89"/>
    <w:rsid w:val="005C5318"/>
    <w:rsid w:val="005C5614"/>
    <w:rsid w:val="005D1AE1"/>
    <w:rsid w:val="005D1FC8"/>
    <w:rsid w:val="005D3148"/>
    <w:rsid w:val="005D319F"/>
    <w:rsid w:val="005D665A"/>
    <w:rsid w:val="005D7BBD"/>
    <w:rsid w:val="005D7D65"/>
    <w:rsid w:val="005E00FF"/>
    <w:rsid w:val="005E7300"/>
    <w:rsid w:val="005F67F6"/>
    <w:rsid w:val="005F7C75"/>
    <w:rsid w:val="00601FC0"/>
    <w:rsid w:val="006034A4"/>
    <w:rsid w:val="006037B0"/>
    <w:rsid w:val="0060548E"/>
    <w:rsid w:val="00611EAB"/>
    <w:rsid w:val="00612EF3"/>
    <w:rsid w:val="00613CCB"/>
    <w:rsid w:val="006145DC"/>
    <w:rsid w:val="00615C83"/>
    <w:rsid w:val="006167CB"/>
    <w:rsid w:val="00624826"/>
    <w:rsid w:val="00627406"/>
    <w:rsid w:val="006323B4"/>
    <w:rsid w:val="0063366B"/>
    <w:rsid w:val="0063438A"/>
    <w:rsid w:val="0063598C"/>
    <w:rsid w:val="006371D3"/>
    <w:rsid w:val="00640681"/>
    <w:rsid w:val="0064240A"/>
    <w:rsid w:val="00644ADF"/>
    <w:rsid w:val="0064781D"/>
    <w:rsid w:val="0065005D"/>
    <w:rsid w:val="0065402B"/>
    <w:rsid w:val="006631E9"/>
    <w:rsid w:val="0066357C"/>
    <w:rsid w:val="00664936"/>
    <w:rsid w:val="00667671"/>
    <w:rsid w:val="00674330"/>
    <w:rsid w:val="00677843"/>
    <w:rsid w:val="00682D36"/>
    <w:rsid w:val="00691F56"/>
    <w:rsid w:val="00692AE8"/>
    <w:rsid w:val="00694807"/>
    <w:rsid w:val="006950A7"/>
    <w:rsid w:val="006A73C0"/>
    <w:rsid w:val="006B06C4"/>
    <w:rsid w:val="006B3F1B"/>
    <w:rsid w:val="006B4E2B"/>
    <w:rsid w:val="006B4FB4"/>
    <w:rsid w:val="006C081A"/>
    <w:rsid w:val="006C0CF4"/>
    <w:rsid w:val="006C2543"/>
    <w:rsid w:val="006C2B84"/>
    <w:rsid w:val="006C2D44"/>
    <w:rsid w:val="006C46C7"/>
    <w:rsid w:val="006C5BB0"/>
    <w:rsid w:val="006C6C7E"/>
    <w:rsid w:val="006D1C88"/>
    <w:rsid w:val="006D398B"/>
    <w:rsid w:val="006D3EF6"/>
    <w:rsid w:val="006D40C7"/>
    <w:rsid w:val="006D4525"/>
    <w:rsid w:val="006D6624"/>
    <w:rsid w:val="006E048C"/>
    <w:rsid w:val="006E5D18"/>
    <w:rsid w:val="006E6157"/>
    <w:rsid w:val="006E77F8"/>
    <w:rsid w:val="006E7F5A"/>
    <w:rsid w:val="006F409B"/>
    <w:rsid w:val="006F558A"/>
    <w:rsid w:val="006F6844"/>
    <w:rsid w:val="00705073"/>
    <w:rsid w:val="00705239"/>
    <w:rsid w:val="00705BFC"/>
    <w:rsid w:val="00707286"/>
    <w:rsid w:val="00716241"/>
    <w:rsid w:val="0072350F"/>
    <w:rsid w:val="007237B5"/>
    <w:rsid w:val="0073098D"/>
    <w:rsid w:val="007319D7"/>
    <w:rsid w:val="007326D9"/>
    <w:rsid w:val="0073496D"/>
    <w:rsid w:val="007364E9"/>
    <w:rsid w:val="00744D55"/>
    <w:rsid w:val="00744E8C"/>
    <w:rsid w:val="00747DAA"/>
    <w:rsid w:val="007518BB"/>
    <w:rsid w:val="00751A7E"/>
    <w:rsid w:val="007543C5"/>
    <w:rsid w:val="00754EA6"/>
    <w:rsid w:val="00755502"/>
    <w:rsid w:val="007603A7"/>
    <w:rsid w:val="00761217"/>
    <w:rsid w:val="007630C2"/>
    <w:rsid w:val="00763842"/>
    <w:rsid w:val="00765AB1"/>
    <w:rsid w:val="0076796C"/>
    <w:rsid w:val="007713C9"/>
    <w:rsid w:val="00774FAA"/>
    <w:rsid w:val="00777392"/>
    <w:rsid w:val="007807DF"/>
    <w:rsid w:val="00781393"/>
    <w:rsid w:val="00781B03"/>
    <w:rsid w:val="007825C5"/>
    <w:rsid w:val="00782745"/>
    <w:rsid w:val="00782CF2"/>
    <w:rsid w:val="007865BD"/>
    <w:rsid w:val="00786B4D"/>
    <w:rsid w:val="00792A68"/>
    <w:rsid w:val="00796D2E"/>
    <w:rsid w:val="00796FEB"/>
    <w:rsid w:val="007A0F87"/>
    <w:rsid w:val="007A3DEF"/>
    <w:rsid w:val="007A550A"/>
    <w:rsid w:val="007A6726"/>
    <w:rsid w:val="007A6947"/>
    <w:rsid w:val="007A6F2B"/>
    <w:rsid w:val="007A71FB"/>
    <w:rsid w:val="007A7707"/>
    <w:rsid w:val="007A7A52"/>
    <w:rsid w:val="007B24D5"/>
    <w:rsid w:val="007B38E0"/>
    <w:rsid w:val="007B721D"/>
    <w:rsid w:val="007C02D3"/>
    <w:rsid w:val="007C0780"/>
    <w:rsid w:val="007C0A9A"/>
    <w:rsid w:val="007C21E0"/>
    <w:rsid w:val="007C3AE0"/>
    <w:rsid w:val="007C6656"/>
    <w:rsid w:val="007D1A3C"/>
    <w:rsid w:val="007D2338"/>
    <w:rsid w:val="007D3469"/>
    <w:rsid w:val="007E05B4"/>
    <w:rsid w:val="007E0841"/>
    <w:rsid w:val="007E5B7A"/>
    <w:rsid w:val="007E78B2"/>
    <w:rsid w:val="007F0389"/>
    <w:rsid w:val="007F21E1"/>
    <w:rsid w:val="007F3E09"/>
    <w:rsid w:val="008075A7"/>
    <w:rsid w:val="00811910"/>
    <w:rsid w:val="00812CCC"/>
    <w:rsid w:val="00813C5B"/>
    <w:rsid w:val="00814142"/>
    <w:rsid w:val="00814D49"/>
    <w:rsid w:val="00815498"/>
    <w:rsid w:val="008169A1"/>
    <w:rsid w:val="00822029"/>
    <w:rsid w:val="00826C87"/>
    <w:rsid w:val="00831506"/>
    <w:rsid w:val="008321C9"/>
    <w:rsid w:val="008338DC"/>
    <w:rsid w:val="00833B23"/>
    <w:rsid w:val="00840503"/>
    <w:rsid w:val="008425A2"/>
    <w:rsid w:val="0084390C"/>
    <w:rsid w:val="008450E9"/>
    <w:rsid w:val="00846245"/>
    <w:rsid w:val="008463F5"/>
    <w:rsid w:val="00850541"/>
    <w:rsid w:val="008530C9"/>
    <w:rsid w:val="00853343"/>
    <w:rsid w:val="00860F91"/>
    <w:rsid w:val="008618E8"/>
    <w:rsid w:val="00861F0C"/>
    <w:rsid w:val="00861F74"/>
    <w:rsid w:val="00861FD6"/>
    <w:rsid w:val="008640F9"/>
    <w:rsid w:val="0086611F"/>
    <w:rsid w:val="00867850"/>
    <w:rsid w:val="00867F9F"/>
    <w:rsid w:val="0087021B"/>
    <w:rsid w:val="00874376"/>
    <w:rsid w:val="0087674B"/>
    <w:rsid w:val="00880189"/>
    <w:rsid w:val="00880DFC"/>
    <w:rsid w:val="00883A71"/>
    <w:rsid w:val="0088455F"/>
    <w:rsid w:val="008865E1"/>
    <w:rsid w:val="00886B7B"/>
    <w:rsid w:val="00887DD4"/>
    <w:rsid w:val="00892680"/>
    <w:rsid w:val="0089645F"/>
    <w:rsid w:val="008972B9"/>
    <w:rsid w:val="008A0AB2"/>
    <w:rsid w:val="008A1C40"/>
    <w:rsid w:val="008A43C5"/>
    <w:rsid w:val="008A486D"/>
    <w:rsid w:val="008A6308"/>
    <w:rsid w:val="008B03EA"/>
    <w:rsid w:val="008B1995"/>
    <w:rsid w:val="008B68AF"/>
    <w:rsid w:val="008C12CA"/>
    <w:rsid w:val="008C2B7F"/>
    <w:rsid w:val="008C5462"/>
    <w:rsid w:val="008C5F79"/>
    <w:rsid w:val="008C6E17"/>
    <w:rsid w:val="008D356F"/>
    <w:rsid w:val="008D4D09"/>
    <w:rsid w:val="008D68E5"/>
    <w:rsid w:val="008E1513"/>
    <w:rsid w:val="008E3D46"/>
    <w:rsid w:val="008E69C7"/>
    <w:rsid w:val="008F3057"/>
    <w:rsid w:val="008F392E"/>
    <w:rsid w:val="00901DBE"/>
    <w:rsid w:val="0090202B"/>
    <w:rsid w:val="0090325B"/>
    <w:rsid w:val="00903DF5"/>
    <w:rsid w:val="00904094"/>
    <w:rsid w:val="00904DE2"/>
    <w:rsid w:val="0090698A"/>
    <w:rsid w:val="00910CB7"/>
    <w:rsid w:val="0091170F"/>
    <w:rsid w:val="00912BA9"/>
    <w:rsid w:val="00913F08"/>
    <w:rsid w:val="00913F4D"/>
    <w:rsid w:val="0091527F"/>
    <w:rsid w:val="00916A42"/>
    <w:rsid w:val="0091726A"/>
    <w:rsid w:val="00921038"/>
    <w:rsid w:val="00923954"/>
    <w:rsid w:val="009274A9"/>
    <w:rsid w:val="00927E28"/>
    <w:rsid w:val="00931554"/>
    <w:rsid w:val="009347C1"/>
    <w:rsid w:val="0093568C"/>
    <w:rsid w:val="00937CB3"/>
    <w:rsid w:val="00941314"/>
    <w:rsid w:val="00943587"/>
    <w:rsid w:val="00943CFC"/>
    <w:rsid w:val="009441E5"/>
    <w:rsid w:val="009442AB"/>
    <w:rsid w:val="0094569F"/>
    <w:rsid w:val="00952526"/>
    <w:rsid w:val="00952D94"/>
    <w:rsid w:val="009545D6"/>
    <w:rsid w:val="009554BA"/>
    <w:rsid w:val="009619E4"/>
    <w:rsid w:val="00965905"/>
    <w:rsid w:val="00965AA8"/>
    <w:rsid w:val="00970F3B"/>
    <w:rsid w:val="0097105B"/>
    <w:rsid w:val="0097351F"/>
    <w:rsid w:val="00973F2B"/>
    <w:rsid w:val="00974B53"/>
    <w:rsid w:val="009779B0"/>
    <w:rsid w:val="00983317"/>
    <w:rsid w:val="00983E49"/>
    <w:rsid w:val="00984EAC"/>
    <w:rsid w:val="00987488"/>
    <w:rsid w:val="00987794"/>
    <w:rsid w:val="009877AF"/>
    <w:rsid w:val="00987A75"/>
    <w:rsid w:val="00987C03"/>
    <w:rsid w:val="0099045B"/>
    <w:rsid w:val="00991E3F"/>
    <w:rsid w:val="0099360E"/>
    <w:rsid w:val="009954B7"/>
    <w:rsid w:val="009A675D"/>
    <w:rsid w:val="009A6893"/>
    <w:rsid w:val="009A6C50"/>
    <w:rsid w:val="009B2B41"/>
    <w:rsid w:val="009B4183"/>
    <w:rsid w:val="009B4E8F"/>
    <w:rsid w:val="009B70E2"/>
    <w:rsid w:val="009B7A9B"/>
    <w:rsid w:val="009C035B"/>
    <w:rsid w:val="009C13D7"/>
    <w:rsid w:val="009C2384"/>
    <w:rsid w:val="009C30D3"/>
    <w:rsid w:val="009C6B53"/>
    <w:rsid w:val="009D128D"/>
    <w:rsid w:val="009D16F1"/>
    <w:rsid w:val="009D1712"/>
    <w:rsid w:val="009D4DC7"/>
    <w:rsid w:val="009D5778"/>
    <w:rsid w:val="009D57E2"/>
    <w:rsid w:val="009D60B9"/>
    <w:rsid w:val="009E143A"/>
    <w:rsid w:val="009E2A1E"/>
    <w:rsid w:val="009E2B22"/>
    <w:rsid w:val="009E345D"/>
    <w:rsid w:val="009E4B42"/>
    <w:rsid w:val="009E5902"/>
    <w:rsid w:val="009E79C5"/>
    <w:rsid w:val="009F1027"/>
    <w:rsid w:val="009F3745"/>
    <w:rsid w:val="009F78BC"/>
    <w:rsid w:val="00A019EF"/>
    <w:rsid w:val="00A02C06"/>
    <w:rsid w:val="00A04A06"/>
    <w:rsid w:val="00A06327"/>
    <w:rsid w:val="00A10B41"/>
    <w:rsid w:val="00A120AC"/>
    <w:rsid w:val="00A16B09"/>
    <w:rsid w:val="00A204E7"/>
    <w:rsid w:val="00A30D20"/>
    <w:rsid w:val="00A37552"/>
    <w:rsid w:val="00A402C0"/>
    <w:rsid w:val="00A40673"/>
    <w:rsid w:val="00A419D6"/>
    <w:rsid w:val="00A44AE6"/>
    <w:rsid w:val="00A45961"/>
    <w:rsid w:val="00A46A74"/>
    <w:rsid w:val="00A51A03"/>
    <w:rsid w:val="00A54D5E"/>
    <w:rsid w:val="00A54F84"/>
    <w:rsid w:val="00A5696D"/>
    <w:rsid w:val="00A604F4"/>
    <w:rsid w:val="00A623DC"/>
    <w:rsid w:val="00A6374B"/>
    <w:rsid w:val="00A672CB"/>
    <w:rsid w:val="00A71182"/>
    <w:rsid w:val="00A71B7F"/>
    <w:rsid w:val="00A721CB"/>
    <w:rsid w:val="00A72AC2"/>
    <w:rsid w:val="00A736AB"/>
    <w:rsid w:val="00A73DDF"/>
    <w:rsid w:val="00A76880"/>
    <w:rsid w:val="00A76EAD"/>
    <w:rsid w:val="00A774EB"/>
    <w:rsid w:val="00A778E4"/>
    <w:rsid w:val="00A804C1"/>
    <w:rsid w:val="00A82274"/>
    <w:rsid w:val="00A8569A"/>
    <w:rsid w:val="00A901DA"/>
    <w:rsid w:val="00A9074F"/>
    <w:rsid w:val="00A90E78"/>
    <w:rsid w:val="00A929A1"/>
    <w:rsid w:val="00A93914"/>
    <w:rsid w:val="00A94E0B"/>
    <w:rsid w:val="00A95F1D"/>
    <w:rsid w:val="00A95F7C"/>
    <w:rsid w:val="00AA3422"/>
    <w:rsid w:val="00AA36E9"/>
    <w:rsid w:val="00AA4DDB"/>
    <w:rsid w:val="00AA6115"/>
    <w:rsid w:val="00AA6F0C"/>
    <w:rsid w:val="00AB0C04"/>
    <w:rsid w:val="00AB0F97"/>
    <w:rsid w:val="00AB6163"/>
    <w:rsid w:val="00AB6357"/>
    <w:rsid w:val="00AB64C7"/>
    <w:rsid w:val="00AC3FD5"/>
    <w:rsid w:val="00AC6E40"/>
    <w:rsid w:val="00AC7DD9"/>
    <w:rsid w:val="00AD06B5"/>
    <w:rsid w:val="00AD153A"/>
    <w:rsid w:val="00AD1CEF"/>
    <w:rsid w:val="00AD1DCF"/>
    <w:rsid w:val="00AD2747"/>
    <w:rsid w:val="00AD6092"/>
    <w:rsid w:val="00AD77F9"/>
    <w:rsid w:val="00AE4F40"/>
    <w:rsid w:val="00AE6EEE"/>
    <w:rsid w:val="00AF1DBF"/>
    <w:rsid w:val="00AF2757"/>
    <w:rsid w:val="00AF2C73"/>
    <w:rsid w:val="00AF3B5F"/>
    <w:rsid w:val="00AF7BBB"/>
    <w:rsid w:val="00B003D8"/>
    <w:rsid w:val="00B00543"/>
    <w:rsid w:val="00B01A54"/>
    <w:rsid w:val="00B024E7"/>
    <w:rsid w:val="00B04858"/>
    <w:rsid w:val="00B05102"/>
    <w:rsid w:val="00B05E55"/>
    <w:rsid w:val="00B10814"/>
    <w:rsid w:val="00B11BB7"/>
    <w:rsid w:val="00B12E54"/>
    <w:rsid w:val="00B164AD"/>
    <w:rsid w:val="00B1786F"/>
    <w:rsid w:val="00B21A55"/>
    <w:rsid w:val="00B23333"/>
    <w:rsid w:val="00B252EB"/>
    <w:rsid w:val="00B259E0"/>
    <w:rsid w:val="00B26041"/>
    <w:rsid w:val="00B27D43"/>
    <w:rsid w:val="00B31198"/>
    <w:rsid w:val="00B317CD"/>
    <w:rsid w:val="00B37E42"/>
    <w:rsid w:val="00B40001"/>
    <w:rsid w:val="00B45853"/>
    <w:rsid w:val="00B47B97"/>
    <w:rsid w:val="00B55EA8"/>
    <w:rsid w:val="00B62770"/>
    <w:rsid w:val="00B628B0"/>
    <w:rsid w:val="00B65E6E"/>
    <w:rsid w:val="00B66EE1"/>
    <w:rsid w:val="00B70FC3"/>
    <w:rsid w:val="00B72A2B"/>
    <w:rsid w:val="00B8016E"/>
    <w:rsid w:val="00B814EE"/>
    <w:rsid w:val="00B814F8"/>
    <w:rsid w:val="00B81FFE"/>
    <w:rsid w:val="00B824BD"/>
    <w:rsid w:val="00B865F3"/>
    <w:rsid w:val="00B87083"/>
    <w:rsid w:val="00B8715C"/>
    <w:rsid w:val="00B872B8"/>
    <w:rsid w:val="00B906FF"/>
    <w:rsid w:val="00B91FCB"/>
    <w:rsid w:val="00B9253C"/>
    <w:rsid w:val="00B94C3B"/>
    <w:rsid w:val="00B96CF9"/>
    <w:rsid w:val="00B97C7B"/>
    <w:rsid w:val="00BA0478"/>
    <w:rsid w:val="00BA0638"/>
    <w:rsid w:val="00BA5346"/>
    <w:rsid w:val="00BA68D9"/>
    <w:rsid w:val="00BB3E90"/>
    <w:rsid w:val="00BB4993"/>
    <w:rsid w:val="00BB72FB"/>
    <w:rsid w:val="00BC28B4"/>
    <w:rsid w:val="00BC46D8"/>
    <w:rsid w:val="00BC5C4F"/>
    <w:rsid w:val="00BC627B"/>
    <w:rsid w:val="00BC6ECE"/>
    <w:rsid w:val="00BD13DE"/>
    <w:rsid w:val="00BD2190"/>
    <w:rsid w:val="00BD276F"/>
    <w:rsid w:val="00BD2F71"/>
    <w:rsid w:val="00BD4986"/>
    <w:rsid w:val="00BD55A2"/>
    <w:rsid w:val="00BD62A9"/>
    <w:rsid w:val="00BD798F"/>
    <w:rsid w:val="00BE1A4F"/>
    <w:rsid w:val="00BE270D"/>
    <w:rsid w:val="00BE31D6"/>
    <w:rsid w:val="00BE3ED9"/>
    <w:rsid w:val="00BE4B05"/>
    <w:rsid w:val="00BE7EF8"/>
    <w:rsid w:val="00BF29F4"/>
    <w:rsid w:val="00BF35F1"/>
    <w:rsid w:val="00BF5B64"/>
    <w:rsid w:val="00BF617E"/>
    <w:rsid w:val="00BF6C51"/>
    <w:rsid w:val="00C02A35"/>
    <w:rsid w:val="00C049C9"/>
    <w:rsid w:val="00C0522B"/>
    <w:rsid w:val="00C070A6"/>
    <w:rsid w:val="00C178E2"/>
    <w:rsid w:val="00C17C04"/>
    <w:rsid w:val="00C20292"/>
    <w:rsid w:val="00C205CD"/>
    <w:rsid w:val="00C2294D"/>
    <w:rsid w:val="00C277CB"/>
    <w:rsid w:val="00C3124D"/>
    <w:rsid w:val="00C31ABF"/>
    <w:rsid w:val="00C344A3"/>
    <w:rsid w:val="00C4156B"/>
    <w:rsid w:val="00C437BE"/>
    <w:rsid w:val="00C4432C"/>
    <w:rsid w:val="00C443C0"/>
    <w:rsid w:val="00C44D71"/>
    <w:rsid w:val="00C46EF2"/>
    <w:rsid w:val="00C50DC2"/>
    <w:rsid w:val="00C5182F"/>
    <w:rsid w:val="00C53245"/>
    <w:rsid w:val="00C56D0A"/>
    <w:rsid w:val="00C60ABF"/>
    <w:rsid w:val="00C6232D"/>
    <w:rsid w:val="00C62D5A"/>
    <w:rsid w:val="00C63A11"/>
    <w:rsid w:val="00C663FE"/>
    <w:rsid w:val="00C6650B"/>
    <w:rsid w:val="00C72514"/>
    <w:rsid w:val="00C74B27"/>
    <w:rsid w:val="00C76FDA"/>
    <w:rsid w:val="00C777AF"/>
    <w:rsid w:val="00C80452"/>
    <w:rsid w:val="00C8428F"/>
    <w:rsid w:val="00C847C2"/>
    <w:rsid w:val="00C871DF"/>
    <w:rsid w:val="00C92216"/>
    <w:rsid w:val="00C94C43"/>
    <w:rsid w:val="00C959ED"/>
    <w:rsid w:val="00CA1054"/>
    <w:rsid w:val="00CA1FF8"/>
    <w:rsid w:val="00CA38F6"/>
    <w:rsid w:val="00CA55B9"/>
    <w:rsid w:val="00CB4244"/>
    <w:rsid w:val="00CB4483"/>
    <w:rsid w:val="00CB63EA"/>
    <w:rsid w:val="00CB6771"/>
    <w:rsid w:val="00CB6F6F"/>
    <w:rsid w:val="00CB710E"/>
    <w:rsid w:val="00CB790D"/>
    <w:rsid w:val="00CC0501"/>
    <w:rsid w:val="00CC265B"/>
    <w:rsid w:val="00CC29B3"/>
    <w:rsid w:val="00CC4F83"/>
    <w:rsid w:val="00CC75BC"/>
    <w:rsid w:val="00CD0646"/>
    <w:rsid w:val="00CD1995"/>
    <w:rsid w:val="00CD63D7"/>
    <w:rsid w:val="00CD7BF8"/>
    <w:rsid w:val="00CE2AFE"/>
    <w:rsid w:val="00CE2BE9"/>
    <w:rsid w:val="00CE406D"/>
    <w:rsid w:val="00CE4A15"/>
    <w:rsid w:val="00CE7683"/>
    <w:rsid w:val="00CF4CD3"/>
    <w:rsid w:val="00CF72F2"/>
    <w:rsid w:val="00D016D4"/>
    <w:rsid w:val="00D04C1E"/>
    <w:rsid w:val="00D06468"/>
    <w:rsid w:val="00D070B7"/>
    <w:rsid w:val="00D112A8"/>
    <w:rsid w:val="00D12248"/>
    <w:rsid w:val="00D1641A"/>
    <w:rsid w:val="00D16B83"/>
    <w:rsid w:val="00D206A1"/>
    <w:rsid w:val="00D234F5"/>
    <w:rsid w:val="00D24B69"/>
    <w:rsid w:val="00D25981"/>
    <w:rsid w:val="00D31BDE"/>
    <w:rsid w:val="00D3735E"/>
    <w:rsid w:val="00D403EE"/>
    <w:rsid w:val="00D42F69"/>
    <w:rsid w:val="00D44D38"/>
    <w:rsid w:val="00D451DA"/>
    <w:rsid w:val="00D452F9"/>
    <w:rsid w:val="00D454D1"/>
    <w:rsid w:val="00D4787E"/>
    <w:rsid w:val="00D5255A"/>
    <w:rsid w:val="00D548BE"/>
    <w:rsid w:val="00D5623F"/>
    <w:rsid w:val="00D61852"/>
    <w:rsid w:val="00D61EDE"/>
    <w:rsid w:val="00D63037"/>
    <w:rsid w:val="00D633CF"/>
    <w:rsid w:val="00D64D06"/>
    <w:rsid w:val="00D66ADD"/>
    <w:rsid w:val="00D67FD5"/>
    <w:rsid w:val="00D72FCD"/>
    <w:rsid w:val="00D741B4"/>
    <w:rsid w:val="00D74C07"/>
    <w:rsid w:val="00D74EEE"/>
    <w:rsid w:val="00D755EB"/>
    <w:rsid w:val="00D75E08"/>
    <w:rsid w:val="00D76DEF"/>
    <w:rsid w:val="00D802E0"/>
    <w:rsid w:val="00D80C90"/>
    <w:rsid w:val="00D81A10"/>
    <w:rsid w:val="00D84270"/>
    <w:rsid w:val="00D85FD6"/>
    <w:rsid w:val="00D917F2"/>
    <w:rsid w:val="00D9235D"/>
    <w:rsid w:val="00D96CF9"/>
    <w:rsid w:val="00D97538"/>
    <w:rsid w:val="00DA12DD"/>
    <w:rsid w:val="00DA16B9"/>
    <w:rsid w:val="00DA18FF"/>
    <w:rsid w:val="00DA3269"/>
    <w:rsid w:val="00DA442E"/>
    <w:rsid w:val="00DA44EC"/>
    <w:rsid w:val="00DA4A3E"/>
    <w:rsid w:val="00DA5042"/>
    <w:rsid w:val="00DA56CF"/>
    <w:rsid w:val="00DA7B97"/>
    <w:rsid w:val="00DB2589"/>
    <w:rsid w:val="00DB2E50"/>
    <w:rsid w:val="00DB52E4"/>
    <w:rsid w:val="00DB5303"/>
    <w:rsid w:val="00DB684A"/>
    <w:rsid w:val="00DC4A9F"/>
    <w:rsid w:val="00DD0740"/>
    <w:rsid w:val="00DD2EF0"/>
    <w:rsid w:val="00DD3123"/>
    <w:rsid w:val="00DD4B9B"/>
    <w:rsid w:val="00DD52A8"/>
    <w:rsid w:val="00DD7B2B"/>
    <w:rsid w:val="00DE5031"/>
    <w:rsid w:val="00DE6D23"/>
    <w:rsid w:val="00DF214A"/>
    <w:rsid w:val="00DF23CD"/>
    <w:rsid w:val="00DF4E37"/>
    <w:rsid w:val="00DF7C0A"/>
    <w:rsid w:val="00E00B13"/>
    <w:rsid w:val="00E00E2F"/>
    <w:rsid w:val="00E00FF4"/>
    <w:rsid w:val="00E02F54"/>
    <w:rsid w:val="00E03913"/>
    <w:rsid w:val="00E04088"/>
    <w:rsid w:val="00E04D6F"/>
    <w:rsid w:val="00E05BA1"/>
    <w:rsid w:val="00E06DDC"/>
    <w:rsid w:val="00E079E5"/>
    <w:rsid w:val="00E13B62"/>
    <w:rsid w:val="00E13E3F"/>
    <w:rsid w:val="00E149DE"/>
    <w:rsid w:val="00E158AE"/>
    <w:rsid w:val="00E202DA"/>
    <w:rsid w:val="00E214CB"/>
    <w:rsid w:val="00E226A2"/>
    <w:rsid w:val="00E248D0"/>
    <w:rsid w:val="00E24EDA"/>
    <w:rsid w:val="00E25D3D"/>
    <w:rsid w:val="00E30E87"/>
    <w:rsid w:val="00E34470"/>
    <w:rsid w:val="00E36AAE"/>
    <w:rsid w:val="00E437FB"/>
    <w:rsid w:val="00E456F8"/>
    <w:rsid w:val="00E45AF9"/>
    <w:rsid w:val="00E46125"/>
    <w:rsid w:val="00E473E1"/>
    <w:rsid w:val="00E50094"/>
    <w:rsid w:val="00E509B9"/>
    <w:rsid w:val="00E5177D"/>
    <w:rsid w:val="00E55368"/>
    <w:rsid w:val="00E57502"/>
    <w:rsid w:val="00E57AA5"/>
    <w:rsid w:val="00E60E3E"/>
    <w:rsid w:val="00E632FC"/>
    <w:rsid w:val="00E651E8"/>
    <w:rsid w:val="00E70A60"/>
    <w:rsid w:val="00E722FB"/>
    <w:rsid w:val="00E73C46"/>
    <w:rsid w:val="00E7590B"/>
    <w:rsid w:val="00E83B62"/>
    <w:rsid w:val="00E85B30"/>
    <w:rsid w:val="00E864C8"/>
    <w:rsid w:val="00E905BA"/>
    <w:rsid w:val="00E94018"/>
    <w:rsid w:val="00E941C9"/>
    <w:rsid w:val="00E968C0"/>
    <w:rsid w:val="00E97767"/>
    <w:rsid w:val="00E97C10"/>
    <w:rsid w:val="00EA06D6"/>
    <w:rsid w:val="00EA21C4"/>
    <w:rsid w:val="00EA3373"/>
    <w:rsid w:val="00EA467E"/>
    <w:rsid w:val="00EA534B"/>
    <w:rsid w:val="00EB1989"/>
    <w:rsid w:val="00EB2A10"/>
    <w:rsid w:val="00EB3896"/>
    <w:rsid w:val="00EB4229"/>
    <w:rsid w:val="00EC506C"/>
    <w:rsid w:val="00EC51D2"/>
    <w:rsid w:val="00ED3365"/>
    <w:rsid w:val="00ED4653"/>
    <w:rsid w:val="00ED492C"/>
    <w:rsid w:val="00EE0ABC"/>
    <w:rsid w:val="00EE339D"/>
    <w:rsid w:val="00EE38FA"/>
    <w:rsid w:val="00EE3DDA"/>
    <w:rsid w:val="00EE5216"/>
    <w:rsid w:val="00EE616B"/>
    <w:rsid w:val="00EE70D8"/>
    <w:rsid w:val="00EF1602"/>
    <w:rsid w:val="00EF1FB3"/>
    <w:rsid w:val="00EF2EC2"/>
    <w:rsid w:val="00EF383A"/>
    <w:rsid w:val="00EF4370"/>
    <w:rsid w:val="00EF6E2C"/>
    <w:rsid w:val="00F02104"/>
    <w:rsid w:val="00F04663"/>
    <w:rsid w:val="00F057FB"/>
    <w:rsid w:val="00F05AD4"/>
    <w:rsid w:val="00F05B71"/>
    <w:rsid w:val="00F07A83"/>
    <w:rsid w:val="00F108E4"/>
    <w:rsid w:val="00F12A4D"/>
    <w:rsid w:val="00F12CB3"/>
    <w:rsid w:val="00F137E5"/>
    <w:rsid w:val="00F1639B"/>
    <w:rsid w:val="00F16A3F"/>
    <w:rsid w:val="00F20DC1"/>
    <w:rsid w:val="00F21F91"/>
    <w:rsid w:val="00F21FC6"/>
    <w:rsid w:val="00F2481C"/>
    <w:rsid w:val="00F25574"/>
    <w:rsid w:val="00F2799B"/>
    <w:rsid w:val="00F37188"/>
    <w:rsid w:val="00F3777D"/>
    <w:rsid w:val="00F42418"/>
    <w:rsid w:val="00F441A3"/>
    <w:rsid w:val="00F451E3"/>
    <w:rsid w:val="00F47659"/>
    <w:rsid w:val="00F50DE9"/>
    <w:rsid w:val="00F51759"/>
    <w:rsid w:val="00F53D23"/>
    <w:rsid w:val="00F53F2E"/>
    <w:rsid w:val="00F56D52"/>
    <w:rsid w:val="00F570E2"/>
    <w:rsid w:val="00F605F6"/>
    <w:rsid w:val="00F66B3B"/>
    <w:rsid w:val="00F67357"/>
    <w:rsid w:val="00F74A60"/>
    <w:rsid w:val="00F75830"/>
    <w:rsid w:val="00F770B2"/>
    <w:rsid w:val="00F811AF"/>
    <w:rsid w:val="00F82A1E"/>
    <w:rsid w:val="00F82A96"/>
    <w:rsid w:val="00F82DBD"/>
    <w:rsid w:val="00F83742"/>
    <w:rsid w:val="00F86FD5"/>
    <w:rsid w:val="00F91A35"/>
    <w:rsid w:val="00FA0434"/>
    <w:rsid w:val="00FA157E"/>
    <w:rsid w:val="00FA2E5D"/>
    <w:rsid w:val="00FA33FB"/>
    <w:rsid w:val="00FA4F87"/>
    <w:rsid w:val="00FA5BA2"/>
    <w:rsid w:val="00FA64E5"/>
    <w:rsid w:val="00FA7C40"/>
    <w:rsid w:val="00FB41CE"/>
    <w:rsid w:val="00FB76A5"/>
    <w:rsid w:val="00FC0CCE"/>
    <w:rsid w:val="00FC4096"/>
    <w:rsid w:val="00FC4568"/>
    <w:rsid w:val="00FC7953"/>
    <w:rsid w:val="00FD13D1"/>
    <w:rsid w:val="00FD29A4"/>
    <w:rsid w:val="00FD2DDD"/>
    <w:rsid w:val="00FD3072"/>
    <w:rsid w:val="00FD369C"/>
    <w:rsid w:val="00FD423D"/>
    <w:rsid w:val="00FD5B90"/>
    <w:rsid w:val="00FD600A"/>
    <w:rsid w:val="00FD6B43"/>
    <w:rsid w:val="00FD6C39"/>
    <w:rsid w:val="00FE0CEF"/>
    <w:rsid w:val="00FE1083"/>
    <w:rsid w:val="00FE13D7"/>
    <w:rsid w:val="00FE5075"/>
    <w:rsid w:val="00FE63A2"/>
    <w:rsid w:val="00FF031E"/>
    <w:rsid w:val="00FF1411"/>
    <w:rsid w:val="00FF210E"/>
    <w:rsid w:val="00FF3B99"/>
    <w:rsid w:val="00FF3CE4"/>
    <w:rsid w:val="00FF41C0"/>
    <w:rsid w:val="00FF6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FD"/>
    <w:pPr>
      <w:spacing w:after="200" w:line="276" w:lineRule="auto"/>
    </w:pPr>
    <w:rPr>
      <w:rFonts w:asciiTheme="minorHAnsi" w:hAnsiTheme="minorHAnsi"/>
      <w:sz w:val="22"/>
    </w:rPr>
  </w:style>
  <w:style w:type="paragraph" w:styleId="1">
    <w:name w:val="heading 1"/>
    <w:basedOn w:val="a"/>
    <w:next w:val="a"/>
    <w:link w:val="10"/>
    <w:qFormat/>
    <w:rsid w:val="00585AFD"/>
    <w:pPr>
      <w:keepNext/>
      <w:spacing w:before="240" w:after="60" w:line="240" w:lineRule="auto"/>
      <w:outlineLvl w:val="0"/>
    </w:pPr>
    <w:rPr>
      <w:rFonts w:ascii="Arial" w:eastAsia="Times New Roman" w:hAnsi="Arial" w:cs="Times New Roman"/>
      <w:b/>
      <w:kern w:val="32"/>
      <w:sz w:val="32"/>
      <w:szCs w:val="32"/>
      <w:lang w:eastAsia="ru-RU"/>
    </w:rPr>
  </w:style>
  <w:style w:type="paragraph" w:styleId="2">
    <w:name w:val="heading 2"/>
    <w:basedOn w:val="a"/>
    <w:next w:val="a"/>
    <w:link w:val="20"/>
    <w:unhideWhenUsed/>
    <w:qFormat/>
    <w:rsid w:val="00585AFD"/>
    <w:pPr>
      <w:keepNext/>
      <w:keepLines/>
      <w:spacing w:before="200" w:after="0" w:line="240" w:lineRule="auto"/>
      <w:outlineLvl w:val="1"/>
    </w:pPr>
    <w:rPr>
      <w:rFonts w:asciiTheme="majorHAnsi" w:eastAsiaTheme="majorEastAsia" w:hAnsiTheme="majorHAnsi" w:cs="Times New Roman"/>
      <w:b/>
      <w:color w:val="5B9BD5" w:themeColor="accent1"/>
      <w:kern w:val="32"/>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5AFD"/>
    <w:rPr>
      <w:rFonts w:ascii="Arial" w:eastAsia="Times New Roman" w:hAnsi="Arial" w:cs="Times New Roman"/>
      <w:b/>
      <w:kern w:val="32"/>
      <w:sz w:val="32"/>
      <w:szCs w:val="32"/>
      <w:lang w:eastAsia="ru-RU"/>
    </w:rPr>
  </w:style>
  <w:style w:type="character" w:customStyle="1" w:styleId="20">
    <w:name w:val="Заголовок 2 Знак"/>
    <w:basedOn w:val="a0"/>
    <w:link w:val="2"/>
    <w:rsid w:val="00585AFD"/>
    <w:rPr>
      <w:rFonts w:asciiTheme="majorHAnsi" w:eastAsiaTheme="majorEastAsia" w:hAnsiTheme="majorHAnsi" w:cs="Times New Roman"/>
      <w:b/>
      <w:color w:val="5B9BD5" w:themeColor="accent1"/>
      <w:kern w:val="32"/>
      <w:sz w:val="26"/>
      <w:szCs w:val="26"/>
      <w:lang w:eastAsia="ru-RU"/>
    </w:rPr>
  </w:style>
  <w:style w:type="paragraph" w:customStyle="1" w:styleId="ConsPlusNormal">
    <w:name w:val="ConsPlusNormal"/>
    <w:link w:val="ConsPlusNormal0"/>
    <w:rsid w:val="00585AFD"/>
    <w:pPr>
      <w:widowControl w:val="0"/>
      <w:spacing w:after="0" w:line="240" w:lineRule="auto"/>
      <w:ind w:firstLine="720"/>
    </w:pPr>
    <w:rPr>
      <w:rFonts w:ascii="Arial" w:eastAsia="Times New Roman" w:hAnsi="Arial" w:cs="Times New Roman"/>
      <w:bCs/>
      <w:kern w:val="32"/>
      <w:sz w:val="28"/>
      <w:szCs w:val="28"/>
      <w:lang w:eastAsia="ru-RU"/>
    </w:rPr>
  </w:style>
  <w:style w:type="character" w:customStyle="1" w:styleId="ConsPlusNormal0">
    <w:name w:val="ConsPlusNormal Знак"/>
    <w:link w:val="ConsPlusNormal"/>
    <w:locked/>
    <w:rsid w:val="00585AFD"/>
    <w:rPr>
      <w:rFonts w:ascii="Arial" w:eastAsia="Times New Roman" w:hAnsi="Arial" w:cs="Times New Roman"/>
      <w:bCs/>
      <w:kern w:val="32"/>
      <w:sz w:val="28"/>
      <w:szCs w:val="28"/>
      <w:lang w:eastAsia="ru-RU"/>
    </w:rPr>
  </w:style>
  <w:style w:type="paragraph" w:customStyle="1" w:styleId="ConsPlusTitle">
    <w:name w:val="ConsPlusTitle"/>
    <w:uiPriority w:val="99"/>
    <w:rsid w:val="00585AFD"/>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Cell">
    <w:name w:val="ConsPlusCell"/>
    <w:uiPriority w:val="99"/>
    <w:rsid w:val="00585AFD"/>
    <w:pPr>
      <w:widowControl w:val="0"/>
      <w:autoSpaceDE w:val="0"/>
      <w:autoSpaceDN w:val="0"/>
      <w:adjustRightInd w:val="0"/>
      <w:spacing w:after="0" w:line="240" w:lineRule="auto"/>
    </w:pPr>
    <w:rPr>
      <w:rFonts w:ascii="Calibri" w:eastAsia="Times New Roman" w:hAnsi="Calibri" w:cs="Calibri"/>
      <w:sz w:val="22"/>
      <w:lang w:eastAsia="ru-RU"/>
    </w:rPr>
  </w:style>
  <w:style w:type="character" w:styleId="a3">
    <w:name w:val="footnote reference"/>
    <w:basedOn w:val="a0"/>
    <w:uiPriority w:val="99"/>
    <w:semiHidden/>
    <w:rsid w:val="00585AFD"/>
    <w:rPr>
      <w:rFonts w:cs="Times New Roman"/>
      <w:vertAlign w:val="superscript"/>
    </w:rPr>
  </w:style>
  <w:style w:type="paragraph" w:styleId="a4">
    <w:name w:val="header"/>
    <w:basedOn w:val="a"/>
    <w:link w:val="a5"/>
    <w:uiPriority w:val="99"/>
    <w:unhideWhenUsed/>
    <w:rsid w:val="00585AFD"/>
    <w:pPr>
      <w:tabs>
        <w:tab w:val="center" w:pos="4677"/>
        <w:tab w:val="right" w:pos="9355"/>
      </w:tabs>
      <w:spacing w:after="0" w:line="240" w:lineRule="auto"/>
    </w:pPr>
    <w:rPr>
      <w:rFonts w:ascii="Times New Roman" w:eastAsia="Times New Roman" w:hAnsi="Times New Roman" w:cs="Times New Roman"/>
      <w:bCs/>
      <w:kern w:val="32"/>
      <w:sz w:val="28"/>
      <w:szCs w:val="28"/>
      <w:lang w:eastAsia="ru-RU"/>
    </w:rPr>
  </w:style>
  <w:style w:type="character" w:customStyle="1" w:styleId="a5">
    <w:name w:val="Верхний колонтитул Знак"/>
    <w:basedOn w:val="a0"/>
    <w:link w:val="a4"/>
    <w:uiPriority w:val="99"/>
    <w:rsid w:val="00585AFD"/>
    <w:rPr>
      <w:rFonts w:eastAsia="Times New Roman" w:cs="Times New Roman"/>
      <w:bCs/>
      <w:kern w:val="32"/>
      <w:sz w:val="28"/>
      <w:szCs w:val="28"/>
      <w:lang w:eastAsia="ru-RU"/>
    </w:rPr>
  </w:style>
  <w:style w:type="paragraph" w:styleId="a6">
    <w:name w:val="List Paragraph"/>
    <w:basedOn w:val="a"/>
    <w:uiPriority w:val="99"/>
    <w:qFormat/>
    <w:rsid w:val="00585AFD"/>
    <w:pPr>
      <w:ind w:left="720"/>
      <w:contextualSpacing/>
    </w:pPr>
  </w:style>
  <w:style w:type="table" w:styleId="a7">
    <w:name w:val="Table Grid"/>
    <w:basedOn w:val="a1"/>
    <w:uiPriority w:val="59"/>
    <w:rsid w:val="00585AF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85AFD"/>
    <w:rPr>
      <w:color w:val="0563C1" w:themeColor="hyperlink"/>
      <w:u w:val="single"/>
    </w:rPr>
  </w:style>
  <w:style w:type="paragraph" w:styleId="a9">
    <w:name w:val="Balloon Text"/>
    <w:basedOn w:val="a"/>
    <w:link w:val="aa"/>
    <w:uiPriority w:val="99"/>
    <w:semiHidden/>
    <w:unhideWhenUsed/>
    <w:rsid w:val="00585A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AFD"/>
    <w:rPr>
      <w:rFonts w:ascii="Tahoma" w:hAnsi="Tahoma" w:cs="Tahoma"/>
      <w:sz w:val="16"/>
      <w:szCs w:val="16"/>
    </w:rPr>
  </w:style>
  <w:style w:type="paragraph" w:styleId="ab">
    <w:name w:val="footer"/>
    <w:basedOn w:val="a"/>
    <w:link w:val="ac"/>
    <w:uiPriority w:val="99"/>
    <w:unhideWhenUsed/>
    <w:rsid w:val="00585A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85AFD"/>
    <w:rPr>
      <w:rFonts w:asciiTheme="minorHAnsi" w:hAnsiTheme="minorHAnsi"/>
      <w:sz w:val="22"/>
    </w:rPr>
  </w:style>
  <w:style w:type="paragraph" w:styleId="ad">
    <w:name w:val="footnote text"/>
    <w:basedOn w:val="a"/>
    <w:link w:val="ae"/>
    <w:uiPriority w:val="99"/>
    <w:semiHidden/>
    <w:unhideWhenUsed/>
    <w:rsid w:val="00585AFD"/>
    <w:pPr>
      <w:spacing w:after="0" w:line="240" w:lineRule="auto"/>
    </w:pPr>
    <w:rPr>
      <w:sz w:val="20"/>
      <w:szCs w:val="20"/>
    </w:rPr>
  </w:style>
  <w:style w:type="character" w:customStyle="1" w:styleId="ae">
    <w:name w:val="Текст сноски Знак"/>
    <w:basedOn w:val="a0"/>
    <w:link w:val="ad"/>
    <w:uiPriority w:val="99"/>
    <w:semiHidden/>
    <w:rsid w:val="00585AFD"/>
    <w:rPr>
      <w:rFonts w:asciiTheme="minorHAnsi" w:hAnsiTheme="minorHAnsi"/>
      <w:sz w:val="20"/>
      <w:szCs w:val="20"/>
    </w:rPr>
  </w:style>
  <w:style w:type="table" w:customStyle="1" w:styleId="11">
    <w:name w:val="Сетка таблицы1"/>
    <w:basedOn w:val="a1"/>
    <w:next w:val="a7"/>
    <w:uiPriority w:val="59"/>
    <w:rsid w:val="00585AFD"/>
    <w:pPr>
      <w:spacing w:after="0" w:line="240" w:lineRule="auto"/>
    </w:pPr>
    <w:rPr>
      <w:rFonts w:asciiTheme="minorHAnsi" w:eastAsia="Times New Roman" w:hAnsiTheme="minorHAns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585AFD"/>
    <w:pPr>
      <w:spacing w:after="120" w:line="240" w:lineRule="auto"/>
    </w:pPr>
    <w:rPr>
      <w:rFonts w:ascii="Times New Roman" w:eastAsia="Times New Roman" w:hAnsi="Times New Roman" w:cs="Times New Roman"/>
      <w:bCs/>
      <w:kern w:val="32"/>
      <w:sz w:val="24"/>
      <w:szCs w:val="28"/>
      <w:lang w:eastAsia="ru-RU"/>
    </w:rPr>
  </w:style>
  <w:style w:type="character" w:customStyle="1" w:styleId="af0">
    <w:name w:val="Основной текст Знак"/>
    <w:basedOn w:val="a0"/>
    <w:link w:val="af"/>
    <w:rsid w:val="00585AFD"/>
    <w:rPr>
      <w:rFonts w:eastAsia="Times New Roman" w:cs="Times New Roman"/>
      <w:bCs/>
      <w:kern w:val="32"/>
      <w:szCs w:val="28"/>
      <w:lang w:eastAsia="ru-RU"/>
    </w:rPr>
  </w:style>
  <w:style w:type="paragraph" w:customStyle="1" w:styleId="ConsNormal">
    <w:name w:val="ConsNormal"/>
    <w:rsid w:val="00585AFD"/>
    <w:pPr>
      <w:widowControl w:val="0"/>
      <w:autoSpaceDE w:val="0"/>
      <w:autoSpaceDN w:val="0"/>
      <w:adjustRightInd w:val="0"/>
      <w:spacing w:after="0" w:line="240" w:lineRule="auto"/>
      <w:ind w:right="19772" w:firstLine="720"/>
    </w:pPr>
    <w:rPr>
      <w:rFonts w:ascii="Arial" w:eastAsia="Times New Roman" w:hAnsi="Arial" w:cs="Arial"/>
      <w:bCs/>
      <w:kern w:val="32"/>
      <w:sz w:val="28"/>
      <w:szCs w:val="28"/>
      <w:lang w:eastAsia="ru-RU"/>
    </w:rPr>
  </w:style>
  <w:style w:type="paragraph" w:styleId="af1">
    <w:name w:val="Normal (Web)"/>
    <w:basedOn w:val="a"/>
    <w:uiPriority w:val="99"/>
    <w:rsid w:val="0058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aliases w:val="Знак2,Знак2 Знак Знак, Знак2"/>
    <w:basedOn w:val="a"/>
    <w:link w:val="af3"/>
    <w:qFormat/>
    <w:rsid w:val="00585AFD"/>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aliases w:val="Знак2 Знак,Знак2 Знак Знак Знак, Знак2 Знак"/>
    <w:basedOn w:val="a0"/>
    <w:link w:val="af2"/>
    <w:rsid w:val="00585AFD"/>
    <w:rPr>
      <w:rFonts w:eastAsia="Times New Roman" w:cs="Times New Roman"/>
      <w:b/>
      <w:szCs w:val="20"/>
      <w:lang w:eastAsia="ru-RU"/>
    </w:rPr>
  </w:style>
  <w:style w:type="paragraph" w:customStyle="1" w:styleId="12">
    <w:name w:val="Абзац списка1"/>
    <w:basedOn w:val="a"/>
    <w:uiPriority w:val="99"/>
    <w:rsid w:val="00585AFD"/>
    <w:pPr>
      <w:ind w:left="720"/>
    </w:pPr>
    <w:rPr>
      <w:rFonts w:ascii="Calibri" w:eastAsia="PMingLiU" w:hAnsi="Calibri" w:cs="Times New Roman"/>
      <w:bCs/>
      <w:kern w:val="32"/>
      <w:lang w:eastAsia="zh-TW"/>
    </w:rPr>
  </w:style>
  <w:style w:type="paragraph" w:customStyle="1" w:styleId="xl99">
    <w:name w:val="xl99"/>
    <w:basedOn w:val="a"/>
    <w:rsid w:val="00585AF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585AF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585AF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1">
    <w:name w:val="xl111"/>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6">
    <w:name w:val="xl11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8">
    <w:name w:val="xl11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1">
    <w:name w:val="xl12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2">
    <w:name w:val="xl12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24">
    <w:name w:val="xl124"/>
    <w:basedOn w:val="a"/>
    <w:rsid w:val="00585AFD"/>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585AF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6">
    <w:name w:val="xl126"/>
    <w:basedOn w:val="a"/>
    <w:rsid w:val="00585AF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585AF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9">
    <w:name w:val="xl129"/>
    <w:basedOn w:val="a"/>
    <w:rsid w:val="00585AF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0">
    <w:name w:val="xl130"/>
    <w:basedOn w:val="a"/>
    <w:rsid w:val="00585A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1">
    <w:name w:val="xl131"/>
    <w:basedOn w:val="a"/>
    <w:rsid w:val="00585AF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2">
    <w:name w:val="xl132"/>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3">
    <w:name w:val="xl133"/>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4">
    <w:name w:val="xl13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5">
    <w:name w:val="xl135"/>
    <w:basedOn w:val="a"/>
    <w:rsid w:val="00585AF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8">
    <w:name w:val="xl138"/>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9">
    <w:name w:val="xl139"/>
    <w:basedOn w:val="a"/>
    <w:rsid w:val="00585AF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rsid w:val="00585AF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1">
    <w:name w:val="xl141"/>
    <w:basedOn w:val="a"/>
    <w:rsid w:val="00585AF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2">
    <w:name w:val="xl142"/>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585AF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585AF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585AF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7">
    <w:name w:val="xl14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21">
    <w:name w:val="Абзац списка2"/>
    <w:basedOn w:val="a"/>
    <w:rsid w:val="00585AFD"/>
    <w:pPr>
      <w:spacing w:after="0" w:line="240" w:lineRule="auto"/>
      <w:ind w:left="720" w:firstLine="720"/>
      <w:contextualSpacing/>
      <w:jc w:val="both"/>
    </w:pPr>
    <w:rPr>
      <w:rFonts w:ascii="Calibri" w:eastAsia="Times New Roman" w:hAnsi="Calibri" w:cs="Times New Roman"/>
    </w:rPr>
  </w:style>
  <w:style w:type="character" w:customStyle="1" w:styleId="3">
    <w:name w:val="Основной текст 3 Знак"/>
    <w:basedOn w:val="a0"/>
    <w:link w:val="30"/>
    <w:rsid w:val="00585AFD"/>
    <w:rPr>
      <w:rFonts w:eastAsia="Times New Roman" w:cs="Times New Roman"/>
      <w:bCs/>
      <w:kern w:val="32"/>
      <w:sz w:val="16"/>
      <w:szCs w:val="16"/>
      <w:lang w:eastAsia="ru-RU"/>
    </w:rPr>
  </w:style>
  <w:style w:type="paragraph" w:styleId="30">
    <w:name w:val="Body Text 3"/>
    <w:basedOn w:val="a"/>
    <w:link w:val="3"/>
    <w:unhideWhenUsed/>
    <w:rsid w:val="00585AFD"/>
    <w:pPr>
      <w:spacing w:after="120" w:line="240" w:lineRule="auto"/>
    </w:pPr>
    <w:rPr>
      <w:rFonts w:ascii="Times New Roman" w:eastAsia="Times New Roman" w:hAnsi="Times New Roman" w:cs="Times New Roman"/>
      <w:bCs/>
      <w:kern w:val="32"/>
      <w:sz w:val="16"/>
      <w:szCs w:val="16"/>
      <w:lang w:eastAsia="ru-RU"/>
    </w:rPr>
  </w:style>
  <w:style w:type="character" w:customStyle="1" w:styleId="31">
    <w:name w:val="Основной текст 3 Знак1"/>
    <w:basedOn w:val="a0"/>
    <w:uiPriority w:val="99"/>
    <w:semiHidden/>
    <w:rsid w:val="00585AFD"/>
    <w:rPr>
      <w:rFonts w:asciiTheme="minorHAnsi" w:hAnsiTheme="minorHAnsi"/>
      <w:sz w:val="16"/>
      <w:szCs w:val="16"/>
    </w:rPr>
  </w:style>
  <w:style w:type="character" w:customStyle="1" w:styleId="af4">
    <w:name w:val="Текст Знак"/>
    <w:aliases w:val="Знак Знак Знак, Знак Знак Знак"/>
    <w:basedOn w:val="a0"/>
    <w:link w:val="af5"/>
    <w:semiHidden/>
    <w:rsid w:val="00585AFD"/>
    <w:rPr>
      <w:rFonts w:ascii="Courier New" w:eastAsia="Times New Roman" w:hAnsi="Courier New" w:cs="Times New Roman"/>
      <w:szCs w:val="24"/>
      <w:lang w:eastAsia="ru-RU"/>
    </w:rPr>
  </w:style>
  <w:style w:type="paragraph" w:styleId="af5">
    <w:name w:val="Plain Text"/>
    <w:aliases w:val="Знак Знак, Знак Знак"/>
    <w:basedOn w:val="a"/>
    <w:link w:val="af4"/>
    <w:semiHidden/>
    <w:rsid w:val="00585AFD"/>
    <w:pPr>
      <w:spacing w:after="0" w:line="240" w:lineRule="auto"/>
    </w:pPr>
    <w:rPr>
      <w:rFonts w:ascii="Courier New" w:eastAsia="Times New Roman" w:hAnsi="Courier New" w:cs="Times New Roman"/>
      <w:sz w:val="24"/>
      <w:szCs w:val="24"/>
      <w:lang w:eastAsia="ru-RU"/>
    </w:rPr>
  </w:style>
  <w:style w:type="character" w:customStyle="1" w:styleId="13">
    <w:name w:val="Текст Знак1"/>
    <w:basedOn w:val="a0"/>
    <w:uiPriority w:val="99"/>
    <w:semiHidden/>
    <w:rsid w:val="00585AFD"/>
    <w:rPr>
      <w:rFonts w:ascii="Consolas" w:hAnsi="Consolas" w:cs="Consolas"/>
      <w:sz w:val="21"/>
      <w:szCs w:val="21"/>
    </w:rPr>
  </w:style>
  <w:style w:type="character" w:customStyle="1" w:styleId="af6">
    <w:name w:val="Текст концевой сноски Знак"/>
    <w:basedOn w:val="a0"/>
    <w:link w:val="af7"/>
    <w:uiPriority w:val="99"/>
    <w:semiHidden/>
    <w:rsid w:val="00585AFD"/>
    <w:rPr>
      <w:rFonts w:eastAsia="Times New Roman" w:cs="Times New Roman"/>
      <w:bCs/>
      <w:kern w:val="32"/>
      <w:sz w:val="20"/>
      <w:szCs w:val="20"/>
      <w:lang w:eastAsia="ru-RU"/>
    </w:rPr>
  </w:style>
  <w:style w:type="paragraph" w:styleId="af7">
    <w:name w:val="endnote text"/>
    <w:basedOn w:val="a"/>
    <w:link w:val="af6"/>
    <w:uiPriority w:val="99"/>
    <w:semiHidden/>
    <w:unhideWhenUsed/>
    <w:rsid w:val="00585AFD"/>
    <w:pPr>
      <w:spacing w:after="0" w:line="240" w:lineRule="auto"/>
    </w:pPr>
    <w:rPr>
      <w:rFonts w:ascii="Times New Roman" w:eastAsia="Times New Roman" w:hAnsi="Times New Roman" w:cs="Times New Roman"/>
      <w:bCs/>
      <w:kern w:val="32"/>
      <w:sz w:val="20"/>
      <w:szCs w:val="20"/>
      <w:lang w:eastAsia="ru-RU"/>
    </w:rPr>
  </w:style>
  <w:style w:type="character" w:customStyle="1" w:styleId="14">
    <w:name w:val="Текст концевой сноски Знак1"/>
    <w:basedOn w:val="a0"/>
    <w:uiPriority w:val="99"/>
    <w:semiHidden/>
    <w:rsid w:val="00585AFD"/>
    <w:rPr>
      <w:rFonts w:asciiTheme="minorHAnsi" w:hAnsiTheme="minorHAnsi"/>
      <w:sz w:val="20"/>
      <w:szCs w:val="20"/>
    </w:rPr>
  </w:style>
  <w:style w:type="paragraph" w:customStyle="1" w:styleId="font5">
    <w:name w:val="font5"/>
    <w:basedOn w:val="a"/>
    <w:rsid w:val="00585AFD"/>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48">
    <w:name w:val="xl14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585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585AFD"/>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2">
    <w:name w:val="xl162"/>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3">
    <w:name w:val="xl163"/>
    <w:basedOn w:val="a"/>
    <w:rsid w:val="00585AF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5">
    <w:name w:val="xl165"/>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6">
    <w:name w:val="xl166"/>
    <w:basedOn w:val="a"/>
    <w:rsid w:val="00585AFD"/>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
    <w:name w:val="xl167"/>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8">
    <w:name w:val="xl168"/>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9">
    <w:name w:val="xl169"/>
    <w:basedOn w:val="a"/>
    <w:rsid w:val="00585AFD"/>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585AFD"/>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585AFD"/>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585AFD"/>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585AFD"/>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585AFD"/>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6">
    <w:name w:val="xl18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5">
    <w:name w:val="xl195"/>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2">
    <w:name w:val="xl202"/>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3">
    <w:name w:val="xl203"/>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5">
    <w:name w:val="xl205"/>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585AFD"/>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
    <w:rsid w:val="00585AF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585AF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585AF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585AF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2">
    <w:name w:val="xl212"/>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4">
    <w:name w:val="xl214"/>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5">
    <w:name w:val="xl215"/>
    <w:basedOn w:val="a"/>
    <w:rsid w:val="00585A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585A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585A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1">
    <w:name w:val="xl221"/>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3">
    <w:name w:val="xl223"/>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5">
    <w:name w:val="xl225"/>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6">
    <w:name w:val="xl226"/>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0">
    <w:name w:val="xl230"/>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1">
    <w:name w:val="xl231"/>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2">
    <w:name w:val="xl232"/>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103698"/>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10369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103698"/>
    <w:pP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103698"/>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73">
    <w:name w:val="xl73"/>
    <w:basedOn w:val="a"/>
    <w:rsid w:val="00103698"/>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
    <w:rsid w:val="0010369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10369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
    <w:rsid w:val="00103698"/>
    <w:pPr>
      <w:spacing w:before="100" w:beforeAutospacing="1" w:after="100" w:afterAutospacing="1" w:line="240" w:lineRule="auto"/>
      <w:jc w:val="center"/>
    </w:pPr>
    <w:rPr>
      <w:rFonts w:ascii="Times New Roman" w:eastAsia="Times New Roman" w:hAnsi="Times New Roman" w:cs="Times New Roman"/>
      <w:b/>
      <w:bCs/>
      <w:color w:val="FF0000"/>
      <w:sz w:val="16"/>
      <w:szCs w:val="16"/>
      <w:lang w:eastAsia="ru-RU"/>
    </w:rPr>
  </w:style>
  <w:style w:type="paragraph" w:customStyle="1" w:styleId="xl77">
    <w:name w:val="xl77"/>
    <w:basedOn w:val="a"/>
    <w:rsid w:val="0010369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8">
    <w:name w:val="xl78"/>
    <w:basedOn w:val="a"/>
    <w:rsid w:val="00103698"/>
    <w:pPr>
      <w:spacing w:before="100" w:beforeAutospacing="1" w:after="100" w:afterAutospacing="1" w:line="240" w:lineRule="auto"/>
      <w:jc w:val="right"/>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103698"/>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103698"/>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103698"/>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10369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1036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103698"/>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0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10369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styleId="af8">
    <w:name w:val="FollowedHyperlink"/>
    <w:basedOn w:val="a0"/>
    <w:uiPriority w:val="99"/>
    <w:semiHidden/>
    <w:unhideWhenUsed/>
    <w:rsid w:val="00FA5BA2"/>
    <w:rPr>
      <w:color w:val="800080"/>
      <w:u w:val="single"/>
    </w:rPr>
  </w:style>
  <w:style w:type="character" w:customStyle="1" w:styleId="af9">
    <w:name w:val="Основной текст с отступом Знак"/>
    <w:basedOn w:val="a0"/>
    <w:link w:val="afa"/>
    <w:uiPriority w:val="99"/>
    <w:rsid w:val="001E24E5"/>
    <w:rPr>
      <w:rFonts w:eastAsia="Times New Roman" w:cs="Times New Roman"/>
      <w:sz w:val="20"/>
      <w:szCs w:val="20"/>
      <w:lang w:eastAsia="ru-RU"/>
    </w:rPr>
  </w:style>
  <w:style w:type="paragraph" w:styleId="afa">
    <w:name w:val="Body Text Indent"/>
    <w:basedOn w:val="a"/>
    <w:link w:val="af9"/>
    <w:uiPriority w:val="99"/>
    <w:unhideWhenUsed/>
    <w:rsid w:val="001E24E5"/>
    <w:pPr>
      <w:spacing w:after="120" w:line="240" w:lineRule="auto"/>
      <w:ind w:left="283"/>
    </w:pPr>
    <w:rPr>
      <w:rFonts w:ascii="Times New Roman" w:eastAsia="Times New Roman" w:hAnsi="Times New Roman" w:cs="Times New Roman"/>
      <w:sz w:val="20"/>
      <w:szCs w:val="20"/>
      <w:lang w:eastAsia="ru-RU"/>
    </w:rPr>
  </w:style>
  <w:style w:type="character" w:customStyle="1" w:styleId="15">
    <w:name w:val="Основной текст с отступом Знак1"/>
    <w:basedOn w:val="a0"/>
    <w:uiPriority w:val="99"/>
    <w:semiHidden/>
    <w:rsid w:val="001E24E5"/>
    <w:rPr>
      <w:rFonts w:asciiTheme="minorHAnsi" w:hAnsiTheme="minorHAnsi"/>
      <w:sz w:val="22"/>
    </w:rPr>
  </w:style>
  <w:style w:type="paragraph" w:styleId="afb">
    <w:name w:val="No Spacing"/>
    <w:uiPriority w:val="1"/>
    <w:qFormat/>
    <w:rsid w:val="005D1AE1"/>
    <w:pPr>
      <w:spacing w:after="0" w:line="240" w:lineRule="auto"/>
    </w:pPr>
    <w:rPr>
      <w:rFonts w:eastAsia="Times New Roman" w:cs="Times New Roman"/>
      <w:bCs/>
      <w:kern w:val="3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0315">
      <w:bodyDiv w:val="1"/>
      <w:marLeft w:val="0"/>
      <w:marRight w:val="0"/>
      <w:marTop w:val="0"/>
      <w:marBottom w:val="0"/>
      <w:divBdr>
        <w:top w:val="none" w:sz="0" w:space="0" w:color="auto"/>
        <w:left w:val="none" w:sz="0" w:space="0" w:color="auto"/>
        <w:bottom w:val="none" w:sz="0" w:space="0" w:color="auto"/>
        <w:right w:val="none" w:sz="0" w:space="0" w:color="auto"/>
      </w:divBdr>
    </w:div>
    <w:div w:id="10765325">
      <w:bodyDiv w:val="1"/>
      <w:marLeft w:val="0"/>
      <w:marRight w:val="0"/>
      <w:marTop w:val="0"/>
      <w:marBottom w:val="0"/>
      <w:divBdr>
        <w:top w:val="none" w:sz="0" w:space="0" w:color="auto"/>
        <w:left w:val="none" w:sz="0" w:space="0" w:color="auto"/>
        <w:bottom w:val="none" w:sz="0" w:space="0" w:color="auto"/>
        <w:right w:val="none" w:sz="0" w:space="0" w:color="auto"/>
      </w:divBdr>
    </w:div>
    <w:div w:id="12078213">
      <w:bodyDiv w:val="1"/>
      <w:marLeft w:val="0"/>
      <w:marRight w:val="0"/>
      <w:marTop w:val="0"/>
      <w:marBottom w:val="0"/>
      <w:divBdr>
        <w:top w:val="none" w:sz="0" w:space="0" w:color="auto"/>
        <w:left w:val="none" w:sz="0" w:space="0" w:color="auto"/>
        <w:bottom w:val="none" w:sz="0" w:space="0" w:color="auto"/>
        <w:right w:val="none" w:sz="0" w:space="0" w:color="auto"/>
      </w:divBdr>
    </w:div>
    <w:div w:id="34232729">
      <w:bodyDiv w:val="1"/>
      <w:marLeft w:val="0"/>
      <w:marRight w:val="0"/>
      <w:marTop w:val="0"/>
      <w:marBottom w:val="0"/>
      <w:divBdr>
        <w:top w:val="none" w:sz="0" w:space="0" w:color="auto"/>
        <w:left w:val="none" w:sz="0" w:space="0" w:color="auto"/>
        <w:bottom w:val="none" w:sz="0" w:space="0" w:color="auto"/>
        <w:right w:val="none" w:sz="0" w:space="0" w:color="auto"/>
      </w:divBdr>
    </w:div>
    <w:div w:id="38214717">
      <w:bodyDiv w:val="1"/>
      <w:marLeft w:val="0"/>
      <w:marRight w:val="0"/>
      <w:marTop w:val="0"/>
      <w:marBottom w:val="0"/>
      <w:divBdr>
        <w:top w:val="none" w:sz="0" w:space="0" w:color="auto"/>
        <w:left w:val="none" w:sz="0" w:space="0" w:color="auto"/>
        <w:bottom w:val="none" w:sz="0" w:space="0" w:color="auto"/>
        <w:right w:val="none" w:sz="0" w:space="0" w:color="auto"/>
      </w:divBdr>
    </w:div>
    <w:div w:id="51008212">
      <w:bodyDiv w:val="1"/>
      <w:marLeft w:val="0"/>
      <w:marRight w:val="0"/>
      <w:marTop w:val="0"/>
      <w:marBottom w:val="0"/>
      <w:divBdr>
        <w:top w:val="none" w:sz="0" w:space="0" w:color="auto"/>
        <w:left w:val="none" w:sz="0" w:space="0" w:color="auto"/>
        <w:bottom w:val="none" w:sz="0" w:space="0" w:color="auto"/>
        <w:right w:val="none" w:sz="0" w:space="0" w:color="auto"/>
      </w:divBdr>
    </w:div>
    <w:div w:id="75903842">
      <w:bodyDiv w:val="1"/>
      <w:marLeft w:val="0"/>
      <w:marRight w:val="0"/>
      <w:marTop w:val="0"/>
      <w:marBottom w:val="0"/>
      <w:divBdr>
        <w:top w:val="none" w:sz="0" w:space="0" w:color="auto"/>
        <w:left w:val="none" w:sz="0" w:space="0" w:color="auto"/>
        <w:bottom w:val="none" w:sz="0" w:space="0" w:color="auto"/>
        <w:right w:val="none" w:sz="0" w:space="0" w:color="auto"/>
      </w:divBdr>
    </w:div>
    <w:div w:id="98917436">
      <w:bodyDiv w:val="1"/>
      <w:marLeft w:val="0"/>
      <w:marRight w:val="0"/>
      <w:marTop w:val="0"/>
      <w:marBottom w:val="0"/>
      <w:divBdr>
        <w:top w:val="none" w:sz="0" w:space="0" w:color="auto"/>
        <w:left w:val="none" w:sz="0" w:space="0" w:color="auto"/>
        <w:bottom w:val="none" w:sz="0" w:space="0" w:color="auto"/>
        <w:right w:val="none" w:sz="0" w:space="0" w:color="auto"/>
      </w:divBdr>
    </w:div>
    <w:div w:id="117381819">
      <w:bodyDiv w:val="1"/>
      <w:marLeft w:val="0"/>
      <w:marRight w:val="0"/>
      <w:marTop w:val="0"/>
      <w:marBottom w:val="0"/>
      <w:divBdr>
        <w:top w:val="none" w:sz="0" w:space="0" w:color="auto"/>
        <w:left w:val="none" w:sz="0" w:space="0" w:color="auto"/>
        <w:bottom w:val="none" w:sz="0" w:space="0" w:color="auto"/>
        <w:right w:val="none" w:sz="0" w:space="0" w:color="auto"/>
      </w:divBdr>
    </w:div>
    <w:div w:id="133370648">
      <w:bodyDiv w:val="1"/>
      <w:marLeft w:val="0"/>
      <w:marRight w:val="0"/>
      <w:marTop w:val="0"/>
      <w:marBottom w:val="0"/>
      <w:divBdr>
        <w:top w:val="none" w:sz="0" w:space="0" w:color="auto"/>
        <w:left w:val="none" w:sz="0" w:space="0" w:color="auto"/>
        <w:bottom w:val="none" w:sz="0" w:space="0" w:color="auto"/>
        <w:right w:val="none" w:sz="0" w:space="0" w:color="auto"/>
      </w:divBdr>
    </w:div>
    <w:div w:id="156775654">
      <w:bodyDiv w:val="1"/>
      <w:marLeft w:val="0"/>
      <w:marRight w:val="0"/>
      <w:marTop w:val="0"/>
      <w:marBottom w:val="0"/>
      <w:divBdr>
        <w:top w:val="none" w:sz="0" w:space="0" w:color="auto"/>
        <w:left w:val="none" w:sz="0" w:space="0" w:color="auto"/>
        <w:bottom w:val="none" w:sz="0" w:space="0" w:color="auto"/>
        <w:right w:val="none" w:sz="0" w:space="0" w:color="auto"/>
      </w:divBdr>
    </w:div>
    <w:div w:id="163404790">
      <w:bodyDiv w:val="1"/>
      <w:marLeft w:val="0"/>
      <w:marRight w:val="0"/>
      <w:marTop w:val="0"/>
      <w:marBottom w:val="0"/>
      <w:divBdr>
        <w:top w:val="none" w:sz="0" w:space="0" w:color="auto"/>
        <w:left w:val="none" w:sz="0" w:space="0" w:color="auto"/>
        <w:bottom w:val="none" w:sz="0" w:space="0" w:color="auto"/>
        <w:right w:val="none" w:sz="0" w:space="0" w:color="auto"/>
      </w:divBdr>
    </w:div>
    <w:div w:id="200360642">
      <w:bodyDiv w:val="1"/>
      <w:marLeft w:val="0"/>
      <w:marRight w:val="0"/>
      <w:marTop w:val="0"/>
      <w:marBottom w:val="0"/>
      <w:divBdr>
        <w:top w:val="none" w:sz="0" w:space="0" w:color="auto"/>
        <w:left w:val="none" w:sz="0" w:space="0" w:color="auto"/>
        <w:bottom w:val="none" w:sz="0" w:space="0" w:color="auto"/>
        <w:right w:val="none" w:sz="0" w:space="0" w:color="auto"/>
      </w:divBdr>
    </w:div>
    <w:div w:id="207884818">
      <w:bodyDiv w:val="1"/>
      <w:marLeft w:val="0"/>
      <w:marRight w:val="0"/>
      <w:marTop w:val="0"/>
      <w:marBottom w:val="0"/>
      <w:divBdr>
        <w:top w:val="none" w:sz="0" w:space="0" w:color="auto"/>
        <w:left w:val="none" w:sz="0" w:space="0" w:color="auto"/>
        <w:bottom w:val="none" w:sz="0" w:space="0" w:color="auto"/>
        <w:right w:val="none" w:sz="0" w:space="0" w:color="auto"/>
      </w:divBdr>
    </w:div>
    <w:div w:id="252906845">
      <w:bodyDiv w:val="1"/>
      <w:marLeft w:val="0"/>
      <w:marRight w:val="0"/>
      <w:marTop w:val="0"/>
      <w:marBottom w:val="0"/>
      <w:divBdr>
        <w:top w:val="none" w:sz="0" w:space="0" w:color="auto"/>
        <w:left w:val="none" w:sz="0" w:space="0" w:color="auto"/>
        <w:bottom w:val="none" w:sz="0" w:space="0" w:color="auto"/>
        <w:right w:val="none" w:sz="0" w:space="0" w:color="auto"/>
      </w:divBdr>
    </w:div>
    <w:div w:id="258489041">
      <w:bodyDiv w:val="1"/>
      <w:marLeft w:val="0"/>
      <w:marRight w:val="0"/>
      <w:marTop w:val="0"/>
      <w:marBottom w:val="0"/>
      <w:divBdr>
        <w:top w:val="none" w:sz="0" w:space="0" w:color="auto"/>
        <w:left w:val="none" w:sz="0" w:space="0" w:color="auto"/>
        <w:bottom w:val="none" w:sz="0" w:space="0" w:color="auto"/>
        <w:right w:val="none" w:sz="0" w:space="0" w:color="auto"/>
      </w:divBdr>
    </w:div>
    <w:div w:id="275604414">
      <w:bodyDiv w:val="1"/>
      <w:marLeft w:val="0"/>
      <w:marRight w:val="0"/>
      <w:marTop w:val="0"/>
      <w:marBottom w:val="0"/>
      <w:divBdr>
        <w:top w:val="none" w:sz="0" w:space="0" w:color="auto"/>
        <w:left w:val="none" w:sz="0" w:space="0" w:color="auto"/>
        <w:bottom w:val="none" w:sz="0" w:space="0" w:color="auto"/>
        <w:right w:val="none" w:sz="0" w:space="0" w:color="auto"/>
      </w:divBdr>
    </w:div>
    <w:div w:id="284506296">
      <w:bodyDiv w:val="1"/>
      <w:marLeft w:val="0"/>
      <w:marRight w:val="0"/>
      <w:marTop w:val="0"/>
      <w:marBottom w:val="0"/>
      <w:divBdr>
        <w:top w:val="none" w:sz="0" w:space="0" w:color="auto"/>
        <w:left w:val="none" w:sz="0" w:space="0" w:color="auto"/>
        <w:bottom w:val="none" w:sz="0" w:space="0" w:color="auto"/>
        <w:right w:val="none" w:sz="0" w:space="0" w:color="auto"/>
      </w:divBdr>
    </w:div>
    <w:div w:id="284509743">
      <w:bodyDiv w:val="1"/>
      <w:marLeft w:val="0"/>
      <w:marRight w:val="0"/>
      <w:marTop w:val="0"/>
      <w:marBottom w:val="0"/>
      <w:divBdr>
        <w:top w:val="none" w:sz="0" w:space="0" w:color="auto"/>
        <w:left w:val="none" w:sz="0" w:space="0" w:color="auto"/>
        <w:bottom w:val="none" w:sz="0" w:space="0" w:color="auto"/>
        <w:right w:val="none" w:sz="0" w:space="0" w:color="auto"/>
      </w:divBdr>
    </w:div>
    <w:div w:id="287392688">
      <w:bodyDiv w:val="1"/>
      <w:marLeft w:val="0"/>
      <w:marRight w:val="0"/>
      <w:marTop w:val="0"/>
      <w:marBottom w:val="0"/>
      <w:divBdr>
        <w:top w:val="none" w:sz="0" w:space="0" w:color="auto"/>
        <w:left w:val="none" w:sz="0" w:space="0" w:color="auto"/>
        <w:bottom w:val="none" w:sz="0" w:space="0" w:color="auto"/>
        <w:right w:val="none" w:sz="0" w:space="0" w:color="auto"/>
      </w:divBdr>
    </w:div>
    <w:div w:id="287590544">
      <w:bodyDiv w:val="1"/>
      <w:marLeft w:val="0"/>
      <w:marRight w:val="0"/>
      <w:marTop w:val="0"/>
      <w:marBottom w:val="0"/>
      <w:divBdr>
        <w:top w:val="none" w:sz="0" w:space="0" w:color="auto"/>
        <w:left w:val="none" w:sz="0" w:space="0" w:color="auto"/>
        <w:bottom w:val="none" w:sz="0" w:space="0" w:color="auto"/>
        <w:right w:val="none" w:sz="0" w:space="0" w:color="auto"/>
      </w:divBdr>
    </w:div>
    <w:div w:id="292100879">
      <w:bodyDiv w:val="1"/>
      <w:marLeft w:val="0"/>
      <w:marRight w:val="0"/>
      <w:marTop w:val="0"/>
      <w:marBottom w:val="0"/>
      <w:divBdr>
        <w:top w:val="none" w:sz="0" w:space="0" w:color="auto"/>
        <w:left w:val="none" w:sz="0" w:space="0" w:color="auto"/>
        <w:bottom w:val="none" w:sz="0" w:space="0" w:color="auto"/>
        <w:right w:val="none" w:sz="0" w:space="0" w:color="auto"/>
      </w:divBdr>
    </w:div>
    <w:div w:id="312830413">
      <w:bodyDiv w:val="1"/>
      <w:marLeft w:val="0"/>
      <w:marRight w:val="0"/>
      <w:marTop w:val="0"/>
      <w:marBottom w:val="0"/>
      <w:divBdr>
        <w:top w:val="none" w:sz="0" w:space="0" w:color="auto"/>
        <w:left w:val="none" w:sz="0" w:space="0" w:color="auto"/>
        <w:bottom w:val="none" w:sz="0" w:space="0" w:color="auto"/>
        <w:right w:val="none" w:sz="0" w:space="0" w:color="auto"/>
      </w:divBdr>
    </w:div>
    <w:div w:id="328412956">
      <w:bodyDiv w:val="1"/>
      <w:marLeft w:val="0"/>
      <w:marRight w:val="0"/>
      <w:marTop w:val="0"/>
      <w:marBottom w:val="0"/>
      <w:divBdr>
        <w:top w:val="none" w:sz="0" w:space="0" w:color="auto"/>
        <w:left w:val="none" w:sz="0" w:space="0" w:color="auto"/>
        <w:bottom w:val="none" w:sz="0" w:space="0" w:color="auto"/>
        <w:right w:val="none" w:sz="0" w:space="0" w:color="auto"/>
      </w:divBdr>
    </w:div>
    <w:div w:id="343243469">
      <w:bodyDiv w:val="1"/>
      <w:marLeft w:val="0"/>
      <w:marRight w:val="0"/>
      <w:marTop w:val="0"/>
      <w:marBottom w:val="0"/>
      <w:divBdr>
        <w:top w:val="none" w:sz="0" w:space="0" w:color="auto"/>
        <w:left w:val="none" w:sz="0" w:space="0" w:color="auto"/>
        <w:bottom w:val="none" w:sz="0" w:space="0" w:color="auto"/>
        <w:right w:val="none" w:sz="0" w:space="0" w:color="auto"/>
      </w:divBdr>
    </w:div>
    <w:div w:id="345643908">
      <w:bodyDiv w:val="1"/>
      <w:marLeft w:val="0"/>
      <w:marRight w:val="0"/>
      <w:marTop w:val="0"/>
      <w:marBottom w:val="0"/>
      <w:divBdr>
        <w:top w:val="none" w:sz="0" w:space="0" w:color="auto"/>
        <w:left w:val="none" w:sz="0" w:space="0" w:color="auto"/>
        <w:bottom w:val="none" w:sz="0" w:space="0" w:color="auto"/>
        <w:right w:val="none" w:sz="0" w:space="0" w:color="auto"/>
      </w:divBdr>
    </w:div>
    <w:div w:id="352807175">
      <w:bodyDiv w:val="1"/>
      <w:marLeft w:val="0"/>
      <w:marRight w:val="0"/>
      <w:marTop w:val="0"/>
      <w:marBottom w:val="0"/>
      <w:divBdr>
        <w:top w:val="none" w:sz="0" w:space="0" w:color="auto"/>
        <w:left w:val="none" w:sz="0" w:space="0" w:color="auto"/>
        <w:bottom w:val="none" w:sz="0" w:space="0" w:color="auto"/>
        <w:right w:val="none" w:sz="0" w:space="0" w:color="auto"/>
      </w:divBdr>
    </w:div>
    <w:div w:id="353266269">
      <w:bodyDiv w:val="1"/>
      <w:marLeft w:val="0"/>
      <w:marRight w:val="0"/>
      <w:marTop w:val="0"/>
      <w:marBottom w:val="0"/>
      <w:divBdr>
        <w:top w:val="none" w:sz="0" w:space="0" w:color="auto"/>
        <w:left w:val="none" w:sz="0" w:space="0" w:color="auto"/>
        <w:bottom w:val="none" w:sz="0" w:space="0" w:color="auto"/>
        <w:right w:val="none" w:sz="0" w:space="0" w:color="auto"/>
      </w:divBdr>
    </w:div>
    <w:div w:id="357657065">
      <w:bodyDiv w:val="1"/>
      <w:marLeft w:val="0"/>
      <w:marRight w:val="0"/>
      <w:marTop w:val="0"/>
      <w:marBottom w:val="0"/>
      <w:divBdr>
        <w:top w:val="none" w:sz="0" w:space="0" w:color="auto"/>
        <w:left w:val="none" w:sz="0" w:space="0" w:color="auto"/>
        <w:bottom w:val="none" w:sz="0" w:space="0" w:color="auto"/>
        <w:right w:val="none" w:sz="0" w:space="0" w:color="auto"/>
      </w:divBdr>
    </w:div>
    <w:div w:id="366835405">
      <w:bodyDiv w:val="1"/>
      <w:marLeft w:val="0"/>
      <w:marRight w:val="0"/>
      <w:marTop w:val="0"/>
      <w:marBottom w:val="0"/>
      <w:divBdr>
        <w:top w:val="none" w:sz="0" w:space="0" w:color="auto"/>
        <w:left w:val="none" w:sz="0" w:space="0" w:color="auto"/>
        <w:bottom w:val="none" w:sz="0" w:space="0" w:color="auto"/>
        <w:right w:val="none" w:sz="0" w:space="0" w:color="auto"/>
      </w:divBdr>
    </w:div>
    <w:div w:id="369427702">
      <w:bodyDiv w:val="1"/>
      <w:marLeft w:val="0"/>
      <w:marRight w:val="0"/>
      <w:marTop w:val="0"/>
      <w:marBottom w:val="0"/>
      <w:divBdr>
        <w:top w:val="none" w:sz="0" w:space="0" w:color="auto"/>
        <w:left w:val="none" w:sz="0" w:space="0" w:color="auto"/>
        <w:bottom w:val="none" w:sz="0" w:space="0" w:color="auto"/>
        <w:right w:val="none" w:sz="0" w:space="0" w:color="auto"/>
      </w:divBdr>
    </w:div>
    <w:div w:id="386876765">
      <w:bodyDiv w:val="1"/>
      <w:marLeft w:val="0"/>
      <w:marRight w:val="0"/>
      <w:marTop w:val="0"/>
      <w:marBottom w:val="0"/>
      <w:divBdr>
        <w:top w:val="none" w:sz="0" w:space="0" w:color="auto"/>
        <w:left w:val="none" w:sz="0" w:space="0" w:color="auto"/>
        <w:bottom w:val="none" w:sz="0" w:space="0" w:color="auto"/>
        <w:right w:val="none" w:sz="0" w:space="0" w:color="auto"/>
      </w:divBdr>
    </w:div>
    <w:div w:id="395275697">
      <w:bodyDiv w:val="1"/>
      <w:marLeft w:val="0"/>
      <w:marRight w:val="0"/>
      <w:marTop w:val="0"/>
      <w:marBottom w:val="0"/>
      <w:divBdr>
        <w:top w:val="none" w:sz="0" w:space="0" w:color="auto"/>
        <w:left w:val="none" w:sz="0" w:space="0" w:color="auto"/>
        <w:bottom w:val="none" w:sz="0" w:space="0" w:color="auto"/>
        <w:right w:val="none" w:sz="0" w:space="0" w:color="auto"/>
      </w:divBdr>
    </w:div>
    <w:div w:id="395395759">
      <w:bodyDiv w:val="1"/>
      <w:marLeft w:val="0"/>
      <w:marRight w:val="0"/>
      <w:marTop w:val="0"/>
      <w:marBottom w:val="0"/>
      <w:divBdr>
        <w:top w:val="none" w:sz="0" w:space="0" w:color="auto"/>
        <w:left w:val="none" w:sz="0" w:space="0" w:color="auto"/>
        <w:bottom w:val="none" w:sz="0" w:space="0" w:color="auto"/>
        <w:right w:val="none" w:sz="0" w:space="0" w:color="auto"/>
      </w:divBdr>
    </w:div>
    <w:div w:id="395906796">
      <w:bodyDiv w:val="1"/>
      <w:marLeft w:val="0"/>
      <w:marRight w:val="0"/>
      <w:marTop w:val="0"/>
      <w:marBottom w:val="0"/>
      <w:divBdr>
        <w:top w:val="none" w:sz="0" w:space="0" w:color="auto"/>
        <w:left w:val="none" w:sz="0" w:space="0" w:color="auto"/>
        <w:bottom w:val="none" w:sz="0" w:space="0" w:color="auto"/>
        <w:right w:val="none" w:sz="0" w:space="0" w:color="auto"/>
      </w:divBdr>
    </w:div>
    <w:div w:id="400369081">
      <w:bodyDiv w:val="1"/>
      <w:marLeft w:val="0"/>
      <w:marRight w:val="0"/>
      <w:marTop w:val="0"/>
      <w:marBottom w:val="0"/>
      <w:divBdr>
        <w:top w:val="none" w:sz="0" w:space="0" w:color="auto"/>
        <w:left w:val="none" w:sz="0" w:space="0" w:color="auto"/>
        <w:bottom w:val="none" w:sz="0" w:space="0" w:color="auto"/>
        <w:right w:val="none" w:sz="0" w:space="0" w:color="auto"/>
      </w:divBdr>
    </w:div>
    <w:div w:id="426924150">
      <w:bodyDiv w:val="1"/>
      <w:marLeft w:val="0"/>
      <w:marRight w:val="0"/>
      <w:marTop w:val="0"/>
      <w:marBottom w:val="0"/>
      <w:divBdr>
        <w:top w:val="none" w:sz="0" w:space="0" w:color="auto"/>
        <w:left w:val="none" w:sz="0" w:space="0" w:color="auto"/>
        <w:bottom w:val="none" w:sz="0" w:space="0" w:color="auto"/>
        <w:right w:val="none" w:sz="0" w:space="0" w:color="auto"/>
      </w:divBdr>
    </w:div>
    <w:div w:id="433718997">
      <w:bodyDiv w:val="1"/>
      <w:marLeft w:val="0"/>
      <w:marRight w:val="0"/>
      <w:marTop w:val="0"/>
      <w:marBottom w:val="0"/>
      <w:divBdr>
        <w:top w:val="none" w:sz="0" w:space="0" w:color="auto"/>
        <w:left w:val="none" w:sz="0" w:space="0" w:color="auto"/>
        <w:bottom w:val="none" w:sz="0" w:space="0" w:color="auto"/>
        <w:right w:val="none" w:sz="0" w:space="0" w:color="auto"/>
      </w:divBdr>
    </w:div>
    <w:div w:id="436219540">
      <w:bodyDiv w:val="1"/>
      <w:marLeft w:val="0"/>
      <w:marRight w:val="0"/>
      <w:marTop w:val="0"/>
      <w:marBottom w:val="0"/>
      <w:divBdr>
        <w:top w:val="none" w:sz="0" w:space="0" w:color="auto"/>
        <w:left w:val="none" w:sz="0" w:space="0" w:color="auto"/>
        <w:bottom w:val="none" w:sz="0" w:space="0" w:color="auto"/>
        <w:right w:val="none" w:sz="0" w:space="0" w:color="auto"/>
      </w:divBdr>
    </w:div>
    <w:div w:id="444275207">
      <w:bodyDiv w:val="1"/>
      <w:marLeft w:val="0"/>
      <w:marRight w:val="0"/>
      <w:marTop w:val="0"/>
      <w:marBottom w:val="0"/>
      <w:divBdr>
        <w:top w:val="none" w:sz="0" w:space="0" w:color="auto"/>
        <w:left w:val="none" w:sz="0" w:space="0" w:color="auto"/>
        <w:bottom w:val="none" w:sz="0" w:space="0" w:color="auto"/>
        <w:right w:val="none" w:sz="0" w:space="0" w:color="auto"/>
      </w:divBdr>
    </w:div>
    <w:div w:id="464927679">
      <w:bodyDiv w:val="1"/>
      <w:marLeft w:val="0"/>
      <w:marRight w:val="0"/>
      <w:marTop w:val="0"/>
      <w:marBottom w:val="0"/>
      <w:divBdr>
        <w:top w:val="none" w:sz="0" w:space="0" w:color="auto"/>
        <w:left w:val="none" w:sz="0" w:space="0" w:color="auto"/>
        <w:bottom w:val="none" w:sz="0" w:space="0" w:color="auto"/>
        <w:right w:val="none" w:sz="0" w:space="0" w:color="auto"/>
      </w:divBdr>
    </w:div>
    <w:div w:id="472021800">
      <w:bodyDiv w:val="1"/>
      <w:marLeft w:val="0"/>
      <w:marRight w:val="0"/>
      <w:marTop w:val="0"/>
      <w:marBottom w:val="0"/>
      <w:divBdr>
        <w:top w:val="none" w:sz="0" w:space="0" w:color="auto"/>
        <w:left w:val="none" w:sz="0" w:space="0" w:color="auto"/>
        <w:bottom w:val="none" w:sz="0" w:space="0" w:color="auto"/>
        <w:right w:val="none" w:sz="0" w:space="0" w:color="auto"/>
      </w:divBdr>
    </w:div>
    <w:div w:id="475075633">
      <w:bodyDiv w:val="1"/>
      <w:marLeft w:val="0"/>
      <w:marRight w:val="0"/>
      <w:marTop w:val="0"/>
      <w:marBottom w:val="0"/>
      <w:divBdr>
        <w:top w:val="none" w:sz="0" w:space="0" w:color="auto"/>
        <w:left w:val="none" w:sz="0" w:space="0" w:color="auto"/>
        <w:bottom w:val="none" w:sz="0" w:space="0" w:color="auto"/>
        <w:right w:val="none" w:sz="0" w:space="0" w:color="auto"/>
      </w:divBdr>
    </w:div>
    <w:div w:id="482241696">
      <w:bodyDiv w:val="1"/>
      <w:marLeft w:val="0"/>
      <w:marRight w:val="0"/>
      <w:marTop w:val="0"/>
      <w:marBottom w:val="0"/>
      <w:divBdr>
        <w:top w:val="none" w:sz="0" w:space="0" w:color="auto"/>
        <w:left w:val="none" w:sz="0" w:space="0" w:color="auto"/>
        <w:bottom w:val="none" w:sz="0" w:space="0" w:color="auto"/>
        <w:right w:val="none" w:sz="0" w:space="0" w:color="auto"/>
      </w:divBdr>
    </w:div>
    <w:div w:id="483741233">
      <w:bodyDiv w:val="1"/>
      <w:marLeft w:val="0"/>
      <w:marRight w:val="0"/>
      <w:marTop w:val="0"/>
      <w:marBottom w:val="0"/>
      <w:divBdr>
        <w:top w:val="none" w:sz="0" w:space="0" w:color="auto"/>
        <w:left w:val="none" w:sz="0" w:space="0" w:color="auto"/>
        <w:bottom w:val="none" w:sz="0" w:space="0" w:color="auto"/>
        <w:right w:val="none" w:sz="0" w:space="0" w:color="auto"/>
      </w:divBdr>
    </w:div>
    <w:div w:id="490558499">
      <w:bodyDiv w:val="1"/>
      <w:marLeft w:val="0"/>
      <w:marRight w:val="0"/>
      <w:marTop w:val="0"/>
      <w:marBottom w:val="0"/>
      <w:divBdr>
        <w:top w:val="none" w:sz="0" w:space="0" w:color="auto"/>
        <w:left w:val="none" w:sz="0" w:space="0" w:color="auto"/>
        <w:bottom w:val="none" w:sz="0" w:space="0" w:color="auto"/>
        <w:right w:val="none" w:sz="0" w:space="0" w:color="auto"/>
      </w:divBdr>
    </w:div>
    <w:div w:id="499391009">
      <w:bodyDiv w:val="1"/>
      <w:marLeft w:val="0"/>
      <w:marRight w:val="0"/>
      <w:marTop w:val="0"/>
      <w:marBottom w:val="0"/>
      <w:divBdr>
        <w:top w:val="none" w:sz="0" w:space="0" w:color="auto"/>
        <w:left w:val="none" w:sz="0" w:space="0" w:color="auto"/>
        <w:bottom w:val="none" w:sz="0" w:space="0" w:color="auto"/>
        <w:right w:val="none" w:sz="0" w:space="0" w:color="auto"/>
      </w:divBdr>
    </w:div>
    <w:div w:id="522718101">
      <w:bodyDiv w:val="1"/>
      <w:marLeft w:val="0"/>
      <w:marRight w:val="0"/>
      <w:marTop w:val="0"/>
      <w:marBottom w:val="0"/>
      <w:divBdr>
        <w:top w:val="none" w:sz="0" w:space="0" w:color="auto"/>
        <w:left w:val="none" w:sz="0" w:space="0" w:color="auto"/>
        <w:bottom w:val="none" w:sz="0" w:space="0" w:color="auto"/>
        <w:right w:val="none" w:sz="0" w:space="0" w:color="auto"/>
      </w:divBdr>
    </w:div>
    <w:div w:id="543757116">
      <w:bodyDiv w:val="1"/>
      <w:marLeft w:val="0"/>
      <w:marRight w:val="0"/>
      <w:marTop w:val="0"/>
      <w:marBottom w:val="0"/>
      <w:divBdr>
        <w:top w:val="none" w:sz="0" w:space="0" w:color="auto"/>
        <w:left w:val="none" w:sz="0" w:space="0" w:color="auto"/>
        <w:bottom w:val="none" w:sz="0" w:space="0" w:color="auto"/>
        <w:right w:val="none" w:sz="0" w:space="0" w:color="auto"/>
      </w:divBdr>
    </w:div>
    <w:div w:id="554704949">
      <w:bodyDiv w:val="1"/>
      <w:marLeft w:val="0"/>
      <w:marRight w:val="0"/>
      <w:marTop w:val="0"/>
      <w:marBottom w:val="0"/>
      <w:divBdr>
        <w:top w:val="none" w:sz="0" w:space="0" w:color="auto"/>
        <w:left w:val="none" w:sz="0" w:space="0" w:color="auto"/>
        <w:bottom w:val="none" w:sz="0" w:space="0" w:color="auto"/>
        <w:right w:val="none" w:sz="0" w:space="0" w:color="auto"/>
      </w:divBdr>
    </w:div>
    <w:div w:id="556822733">
      <w:bodyDiv w:val="1"/>
      <w:marLeft w:val="0"/>
      <w:marRight w:val="0"/>
      <w:marTop w:val="0"/>
      <w:marBottom w:val="0"/>
      <w:divBdr>
        <w:top w:val="none" w:sz="0" w:space="0" w:color="auto"/>
        <w:left w:val="none" w:sz="0" w:space="0" w:color="auto"/>
        <w:bottom w:val="none" w:sz="0" w:space="0" w:color="auto"/>
        <w:right w:val="none" w:sz="0" w:space="0" w:color="auto"/>
      </w:divBdr>
    </w:div>
    <w:div w:id="564799963">
      <w:bodyDiv w:val="1"/>
      <w:marLeft w:val="0"/>
      <w:marRight w:val="0"/>
      <w:marTop w:val="0"/>
      <w:marBottom w:val="0"/>
      <w:divBdr>
        <w:top w:val="none" w:sz="0" w:space="0" w:color="auto"/>
        <w:left w:val="none" w:sz="0" w:space="0" w:color="auto"/>
        <w:bottom w:val="none" w:sz="0" w:space="0" w:color="auto"/>
        <w:right w:val="none" w:sz="0" w:space="0" w:color="auto"/>
      </w:divBdr>
    </w:div>
    <w:div w:id="572549291">
      <w:bodyDiv w:val="1"/>
      <w:marLeft w:val="0"/>
      <w:marRight w:val="0"/>
      <w:marTop w:val="0"/>
      <w:marBottom w:val="0"/>
      <w:divBdr>
        <w:top w:val="none" w:sz="0" w:space="0" w:color="auto"/>
        <w:left w:val="none" w:sz="0" w:space="0" w:color="auto"/>
        <w:bottom w:val="none" w:sz="0" w:space="0" w:color="auto"/>
        <w:right w:val="none" w:sz="0" w:space="0" w:color="auto"/>
      </w:divBdr>
    </w:div>
    <w:div w:id="574706319">
      <w:bodyDiv w:val="1"/>
      <w:marLeft w:val="0"/>
      <w:marRight w:val="0"/>
      <w:marTop w:val="0"/>
      <w:marBottom w:val="0"/>
      <w:divBdr>
        <w:top w:val="none" w:sz="0" w:space="0" w:color="auto"/>
        <w:left w:val="none" w:sz="0" w:space="0" w:color="auto"/>
        <w:bottom w:val="none" w:sz="0" w:space="0" w:color="auto"/>
        <w:right w:val="none" w:sz="0" w:space="0" w:color="auto"/>
      </w:divBdr>
    </w:div>
    <w:div w:id="580409324">
      <w:bodyDiv w:val="1"/>
      <w:marLeft w:val="0"/>
      <w:marRight w:val="0"/>
      <w:marTop w:val="0"/>
      <w:marBottom w:val="0"/>
      <w:divBdr>
        <w:top w:val="none" w:sz="0" w:space="0" w:color="auto"/>
        <w:left w:val="none" w:sz="0" w:space="0" w:color="auto"/>
        <w:bottom w:val="none" w:sz="0" w:space="0" w:color="auto"/>
        <w:right w:val="none" w:sz="0" w:space="0" w:color="auto"/>
      </w:divBdr>
    </w:div>
    <w:div w:id="601301077">
      <w:bodyDiv w:val="1"/>
      <w:marLeft w:val="0"/>
      <w:marRight w:val="0"/>
      <w:marTop w:val="0"/>
      <w:marBottom w:val="0"/>
      <w:divBdr>
        <w:top w:val="none" w:sz="0" w:space="0" w:color="auto"/>
        <w:left w:val="none" w:sz="0" w:space="0" w:color="auto"/>
        <w:bottom w:val="none" w:sz="0" w:space="0" w:color="auto"/>
        <w:right w:val="none" w:sz="0" w:space="0" w:color="auto"/>
      </w:divBdr>
    </w:div>
    <w:div w:id="609121602">
      <w:bodyDiv w:val="1"/>
      <w:marLeft w:val="0"/>
      <w:marRight w:val="0"/>
      <w:marTop w:val="0"/>
      <w:marBottom w:val="0"/>
      <w:divBdr>
        <w:top w:val="none" w:sz="0" w:space="0" w:color="auto"/>
        <w:left w:val="none" w:sz="0" w:space="0" w:color="auto"/>
        <w:bottom w:val="none" w:sz="0" w:space="0" w:color="auto"/>
        <w:right w:val="none" w:sz="0" w:space="0" w:color="auto"/>
      </w:divBdr>
    </w:div>
    <w:div w:id="621306096">
      <w:bodyDiv w:val="1"/>
      <w:marLeft w:val="0"/>
      <w:marRight w:val="0"/>
      <w:marTop w:val="0"/>
      <w:marBottom w:val="0"/>
      <w:divBdr>
        <w:top w:val="none" w:sz="0" w:space="0" w:color="auto"/>
        <w:left w:val="none" w:sz="0" w:space="0" w:color="auto"/>
        <w:bottom w:val="none" w:sz="0" w:space="0" w:color="auto"/>
        <w:right w:val="none" w:sz="0" w:space="0" w:color="auto"/>
      </w:divBdr>
    </w:div>
    <w:div w:id="625819786">
      <w:bodyDiv w:val="1"/>
      <w:marLeft w:val="0"/>
      <w:marRight w:val="0"/>
      <w:marTop w:val="0"/>
      <w:marBottom w:val="0"/>
      <w:divBdr>
        <w:top w:val="none" w:sz="0" w:space="0" w:color="auto"/>
        <w:left w:val="none" w:sz="0" w:space="0" w:color="auto"/>
        <w:bottom w:val="none" w:sz="0" w:space="0" w:color="auto"/>
        <w:right w:val="none" w:sz="0" w:space="0" w:color="auto"/>
      </w:divBdr>
    </w:div>
    <w:div w:id="640573987">
      <w:bodyDiv w:val="1"/>
      <w:marLeft w:val="0"/>
      <w:marRight w:val="0"/>
      <w:marTop w:val="0"/>
      <w:marBottom w:val="0"/>
      <w:divBdr>
        <w:top w:val="none" w:sz="0" w:space="0" w:color="auto"/>
        <w:left w:val="none" w:sz="0" w:space="0" w:color="auto"/>
        <w:bottom w:val="none" w:sz="0" w:space="0" w:color="auto"/>
        <w:right w:val="none" w:sz="0" w:space="0" w:color="auto"/>
      </w:divBdr>
    </w:div>
    <w:div w:id="667287743">
      <w:bodyDiv w:val="1"/>
      <w:marLeft w:val="0"/>
      <w:marRight w:val="0"/>
      <w:marTop w:val="0"/>
      <w:marBottom w:val="0"/>
      <w:divBdr>
        <w:top w:val="none" w:sz="0" w:space="0" w:color="auto"/>
        <w:left w:val="none" w:sz="0" w:space="0" w:color="auto"/>
        <w:bottom w:val="none" w:sz="0" w:space="0" w:color="auto"/>
        <w:right w:val="none" w:sz="0" w:space="0" w:color="auto"/>
      </w:divBdr>
    </w:div>
    <w:div w:id="674041525">
      <w:bodyDiv w:val="1"/>
      <w:marLeft w:val="0"/>
      <w:marRight w:val="0"/>
      <w:marTop w:val="0"/>
      <w:marBottom w:val="0"/>
      <w:divBdr>
        <w:top w:val="none" w:sz="0" w:space="0" w:color="auto"/>
        <w:left w:val="none" w:sz="0" w:space="0" w:color="auto"/>
        <w:bottom w:val="none" w:sz="0" w:space="0" w:color="auto"/>
        <w:right w:val="none" w:sz="0" w:space="0" w:color="auto"/>
      </w:divBdr>
    </w:div>
    <w:div w:id="681930634">
      <w:bodyDiv w:val="1"/>
      <w:marLeft w:val="0"/>
      <w:marRight w:val="0"/>
      <w:marTop w:val="0"/>
      <w:marBottom w:val="0"/>
      <w:divBdr>
        <w:top w:val="none" w:sz="0" w:space="0" w:color="auto"/>
        <w:left w:val="none" w:sz="0" w:space="0" w:color="auto"/>
        <w:bottom w:val="none" w:sz="0" w:space="0" w:color="auto"/>
        <w:right w:val="none" w:sz="0" w:space="0" w:color="auto"/>
      </w:divBdr>
    </w:div>
    <w:div w:id="702175962">
      <w:bodyDiv w:val="1"/>
      <w:marLeft w:val="0"/>
      <w:marRight w:val="0"/>
      <w:marTop w:val="0"/>
      <w:marBottom w:val="0"/>
      <w:divBdr>
        <w:top w:val="none" w:sz="0" w:space="0" w:color="auto"/>
        <w:left w:val="none" w:sz="0" w:space="0" w:color="auto"/>
        <w:bottom w:val="none" w:sz="0" w:space="0" w:color="auto"/>
        <w:right w:val="none" w:sz="0" w:space="0" w:color="auto"/>
      </w:divBdr>
    </w:div>
    <w:div w:id="715811048">
      <w:bodyDiv w:val="1"/>
      <w:marLeft w:val="0"/>
      <w:marRight w:val="0"/>
      <w:marTop w:val="0"/>
      <w:marBottom w:val="0"/>
      <w:divBdr>
        <w:top w:val="none" w:sz="0" w:space="0" w:color="auto"/>
        <w:left w:val="none" w:sz="0" w:space="0" w:color="auto"/>
        <w:bottom w:val="none" w:sz="0" w:space="0" w:color="auto"/>
        <w:right w:val="none" w:sz="0" w:space="0" w:color="auto"/>
      </w:divBdr>
    </w:div>
    <w:div w:id="718016676">
      <w:bodyDiv w:val="1"/>
      <w:marLeft w:val="0"/>
      <w:marRight w:val="0"/>
      <w:marTop w:val="0"/>
      <w:marBottom w:val="0"/>
      <w:divBdr>
        <w:top w:val="none" w:sz="0" w:space="0" w:color="auto"/>
        <w:left w:val="none" w:sz="0" w:space="0" w:color="auto"/>
        <w:bottom w:val="none" w:sz="0" w:space="0" w:color="auto"/>
        <w:right w:val="none" w:sz="0" w:space="0" w:color="auto"/>
      </w:divBdr>
    </w:div>
    <w:div w:id="739210383">
      <w:bodyDiv w:val="1"/>
      <w:marLeft w:val="0"/>
      <w:marRight w:val="0"/>
      <w:marTop w:val="0"/>
      <w:marBottom w:val="0"/>
      <w:divBdr>
        <w:top w:val="none" w:sz="0" w:space="0" w:color="auto"/>
        <w:left w:val="none" w:sz="0" w:space="0" w:color="auto"/>
        <w:bottom w:val="none" w:sz="0" w:space="0" w:color="auto"/>
        <w:right w:val="none" w:sz="0" w:space="0" w:color="auto"/>
      </w:divBdr>
    </w:div>
    <w:div w:id="756563750">
      <w:bodyDiv w:val="1"/>
      <w:marLeft w:val="0"/>
      <w:marRight w:val="0"/>
      <w:marTop w:val="0"/>
      <w:marBottom w:val="0"/>
      <w:divBdr>
        <w:top w:val="none" w:sz="0" w:space="0" w:color="auto"/>
        <w:left w:val="none" w:sz="0" w:space="0" w:color="auto"/>
        <w:bottom w:val="none" w:sz="0" w:space="0" w:color="auto"/>
        <w:right w:val="none" w:sz="0" w:space="0" w:color="auto"/>
      </w:divBdr>
    </w:div>
    <w:div w:id="775490461">
      <w:bodyDiv w:val="1"/>
      <w:marLeft w:val="0"/>
      <w:marRight w:val="0"/>
      <w:marTop w:val="0"/>
      <w:marBottom w:val="0"/>
      <w:divBdr>
        <w:top w:val="none" w:sz="0" w:space="0" w:color="auto"/>
        <w:left w:val="none" w:sz="0" w:space="0" w:color="auto"/>
        <w:bottom w:val="none" w:sz="0" w:space="0" w:color="auto"/>
        <w:right w:val="none" w:sz="0" w:space="0" w:color="auto"/>
      </w:divBdr>
    </w:div>
    <w:div w:id="783383128">
      <w:bodyDiv w:val="1"/>
      <w:marLeft w:val="0"/>
      <w:marRight w:val="0"/>
      <w:marTop w:val="0"/>
      <w:marBottom w:val="0"/>
      <w:divBdr>
        <w:top w:val="none" w:sz="0" w:space="0" w:color="auto"/>
        <w:left w:val="none" w:sz="0" w:space="0" w:color="auto"/>
        <w:bottom w:val="none" w:sz="0" w:space="0" w:color="auto"/>
        <w:right w:val="none" w:sz="0" w:space="0" w:color="auto"/>
      </w:divBdr>
    </w:div>
    <w:div w:id="789931679">
      <w:bodyDiv w:val="1"/>
      <w:marLeft w:val="0"/>
      <w:marRight w:val="0"/>
      <w:marTop w:val="0"/>
      <w:marBottom w:val="0"/>
      <w:divBdr>
        <w:top w:val="none" w:sz="0" w:space="0" w:color="auto"/>
        <w:left w:val="none" w:sz="0" w:space="0" w:color="auto"/>
        <w:bottom w:val="none" w:sz="0" w:space="0" w:color="auto"/>
        <w:right w:val="none" w:sz="0" w:space="0" w:color="auto"/>
      </w:divBdr>
    </w:div>
    <w:div w:id="802121006">
      <w:bodyDiv w:val="1"/>
      <w:marLeft w:val="0"/>
      <w:marRight w:val="0"/>
      <w:marTop w:val="0"/>
      <w:marBottom w:val="0"/>
      <w:divBdr>
        <w:top w:val="none" w:sz="0" w:space="0" w:color="auto"/>
        <w:left w:val="none" w:sz="0" w:space="0" w:color="auto"/>
        <w:bottom w:val="none" w:sz="0" w:space="0" w:color="auto"/>
        <w:right w:val="none" w:sz="0" w:space="0" w:color="auto"/>
      </w:divBdr>
    </w:div>
    <w:div w:id="807091774">
      <w:bodyDiv w:val="1"/>
      <w:marLeft w:val="0"/>
      <w:marRight w:val="0"/>
      <w:marTop w:val="0"/>
      <w:marBottom w:val="0"/>
      <w:divBdr>
        <w:top w:val="none" w:sz="0" w:space="0" w:color="auto"/>
        <w:left w:val="none" w:sz="0" w:space="0" w:color="auto"/>
        <w:bottom w:val="none" w:sz="0" w:space="0" w:color="auto"/>
        <w:right w:val="none" w:sz="0" w:space="0" w:color="auto"/>
      </w:divBdr>
    </w:div>
    <w:div w:id="819465215">
      <w:bodyDiv w:val="1"/>
      <w:marLeft w:val="0"/>
      <w:marRight w:val="0"/>
      <w:marTop w:val="0"/>
      <w:marBottom w:val="0"/>
      <w:divBdr>
        <w:top w:val="none" w:sz="0" w:space="0" w:color="auto"/>
        <w:left w:val="none" w:sz="0" w:space="0" w:color="auto"/>
        <w:bottom w:val="none" w:sz="0" w:space="0" w:color="auto"/>
        <w:right w:val="none" w:sz="0" w:space="0" w:color="auto"/>
      </w:divBdr>
    </w:div>
    <w:div w:id="827130823">
      <w:bodyDiv w:val="1"/>
      <w:marLeft w:val="0"/>
      <w:marRight w:val="0"/>
      <w:marTop w:val="0"/>
      <w:marBottom w:val="0"/>
      <w:divBdr>
        <w:top w:val="none" w:sz="0" w:space="0" w:color="auto"/>
        <w:left w:val="none" w:sz="0" w:space="0" w:color="auto"/>
        <w:bottom w:val="none" w:sz="0" w:space="0" w:color="auto"/>
        <w:right w:val="none" w:sz="0" w:space="0" w:color="auto"/>
      </w:divBdr>
    </w:div>
    <w:div w:id="831215766">
      <w:bodyDiv w:val="1"/>
      <w:marLeft w:val="0"/>
      <w:marRight w:val="0"/>
      <w:marTop w:val="0"/>
      <w:marBottom w:val="0"/>
      <w:divBdr>
        <w:top w:val="none" w:sz="0" w:space="0" w:color="auto"/>
        <w:left w:val="none" w:sz="0" w:space="0" w:color="auto"/>
        <w:bottom w:val="none" w:sz="0" w:space="0" w:color="auto"/>
        <w:right w:val="none" w:sz="0" w:space="0" w:color="auto"/>
      </w:divBdr>
    </w:div>
    <w:div w:id="833302856">
      <w:bodyDiv w:val="1"/>
      <w:marLeft w:val="0"/>
      <w:marRight w:val="0"/>
      <w:marTop w:val="0"/>
      <w:marBottom w:val="0"/>
      <w:divBdr>
        <w:top w:val="none" w:sz="0" w:space="0" w:color="auto"/>
        <w:left w:val="none" w:sz="0" w:space="0" w:color="auto"/>
        <w:bottom w:val="none" w:sz="0" w:space="0" w:color="auto"/>
        <w:right w:val="none" w:sz="0" w:space="0" w:color="auto"/>
      </w:divBdr>
    </w:div>
    <w:div w:id="835262462">
      <w:bodyDiv w:val="1"/>
      <w:marLeft w:val="0"/>
      <w:marRight w:val="0"/>
      <w:marTop w:val="0"/>
      <w:marBottom w:val="0"/>
      <w:divBdr>
        <w:top w:val="none" w:sz="0" w:space="0" w:color="auto"/>
        <w:left w:val="none" w:sz="0" w:space="0" w:color="auto"/>
        <w:bottom w:val="none" w:sz="0" w:space="0" w:color="auto"/>
        <w:right w:val="none" w:sz="0" w:space="0" w:color="auto"/>
      </w:divBdr>
    </w:div>
    <w:div w:id="836961499">
      <w:bodyDiv w:val="1"/>
      <w:marLeft w:val="0"/>
      <w:marRight w:val="0"/>
      <w:marTop w:val="0"/>
      <w:marBottom w:val="0"/>
      <w:divBdr>
        <w:top w:val="none" w:sz="0" w:space="0" w:color="auto"/>
        <w:left w:val="none" w:sz="0" w:space="0" w:color="auto"/>
        <w:bottom w:val="none" w:sz="0" w:space="0" w:color="auto"/>
        <w:right w:val="none" w:sz="0" w:space="0" w:color="auto"/>
      </w:divBdr>
    </w:div>
    <w:div w:id="850336413">
      <w:bodyDiv w:val="1"/>
      <w:marLeft w:val="0"/>
      <w:marRight w:val="0"/>
      <w:marTop w:val="0"/>
      <w:marBottom w:val="0"/>
      <w:divBdr>
        <w:top w:val="none" w:sz="0" w:space="0" w:color="auto"/>
        <w:left w:val="none" w:sz="0" w:space="0" w:color="auto"/>
        <w:bottom w:val="none" w:sz="0" w:space="0" w:color="auto"/>
        <w:right w:val="none" w:sz="0" w:space="0" w:color="auto"/>
      </w:divBdr>
    </w:div>
    <w:div w:id="854150614">
      <w:bodyDiv w:val="1"/>
      <w:marLeft w:val="0"/>
      <w:marRight w:val="0"/>
      <w:marTop w:val="0"/>
      <w:marBottom w:val="0"/>
      <w:divBdr>
        <w:top w:val="none" w:sz="0" w:space="0" w:color="auto"/>
        <w:left w:val="none" w:sz="0" w:space="0" w:color="auto"/>
        <w:bottom w:val="none" w:sz="0" w:space="0" w:color="auto"/>
        <w:right w:val="none" w:sz="0" w:space="0" w:color="auto"/>
      </w:divBdr>
    </w:div>
    <w:div w:id="864754808">
      <w:bodyDiv w:val="1"/>
      <w:marLeft w:val="0"/>
      <w:marRight w:val="0"/>
      <w:marTop w:val="0"/>
      <w:marBottom w:val="0"/>
      <w:divBdr>
        <w:top w:val="none" w:sz="0" w:space="0" w:color="auto"/>
        <w:left w:val="none" w:sz="0" w:space="0" w:color="auto"/>
        <w:bottom w:val="none" w:sz="0" w:space="0" w:color="auto"/>
        <w:right w:val="none" w:sz="0" w:space="0" w:color="auto"/>
      </w:divBdr>
    </w:div>
    <w:div w:id="869759026">
      <w:bodyDiv w:val="1"/>
      <w:marLeft w:val="0"/>
      <w:marRight w:val="0"/>
      <w:marTop w:val="0"/>
      <w:marBottom w:val="0"/>
      <w:divBdr>
        <w:top w:val="none" w:sz="0" w:space="0" w:color="auto"/>
        <w:left w:val="none" w:sz="0" w:space="0" w:color="auto"/>
        <w:bottom w:val="none" w:sz="0" w:space="0" w:color="auto"/>
        <w:right w:val="none" w:sz="0" w:space="0" w:color="auto"/>
      </w:divBdr>
    </w:div>
    <w:div w:id="886840498">
      <w:bodyDiv w:val="1"/>
      <w:marLeft w:val="0"/>
      <w:marRight w:val="0"/>
      <w:marTop w:val="0"/>
      <w:marBottom w:val="0"/>
      <w:divBdr>
        <w:top w:val="none" w:sz="0" w:space="0" w:color="auto"/>
        <w:left w:val="none" w:sz="0" w:space="0" w:color="auto"/>
        <w:bottom w:val="none" w:sz="0" w:space="0" w:color="auto"/>
        <w:right w:val="none" w:sz="0" w:space="0" w:color="auto"/>
      </w:divBdr>
    </w:div>
    <w:div w:id="892810824">
      <w:bodyDiv w:val="1"/>
      <w:marLeft w:val="0"/>
      <w:marRight w:val="0"/>
      <w:marTop w:val="0"/>
      <w:marBottom w:val="0"/>
      <w:divBdr>
        <w:top w:val="none" w:sz="0" w:space="0" w:color="auto"/>
        <w:left w:val="none" w:sz="0" w:space="0" w:color="auto"/>
        <w:bottom w:val="none" w:sz="0" w:space="0" w:color="auto"/>
        <w:right w:val="none" w:sz="0" w:space="0" w:color="auto"/>
      </w:divBdr>
    </w:div>
    <w:div w:id="894245661">
      <w:bodyDiv w:val="1"/>
      <w:marLeft w:val="0"/>
      <w:marRight w:val="0"/>
      <w:marTop w:val="0"/>
      <w:marBottom w:val="0"/>
      <w:divBdr>
        <w:top w:val="none" w:sz="0" w:space="0" w:color="auto"/>
        <w:left w:val="none" w:sz="0" w:space="0" w:color="auto"/>
        <w:bottom w:val="none" w:sz="0" w:space="0" w:color="auto"/>
        <w:right w:val="none" w:sz="0" w:space="0" w:color="auto"/>
      </w:divBdr>
    </w:div>
    <w:div w:id="908004786">
      <w:bodyDiv w:val="1"/>
      <w:marLeft w:val="0"/>
      <w:marRight w:val="0"/>
      <w:marTop w:val="0"/>
      <w:marBottom w:val="0"/>
      <w:divBdr>
        <w:top w:val="none" w:sz="0" w:space="0" w:color="auto"/>
        <w:left w:val="none" w:sz="0" w:space="0" w:color="auto"/>
        <w:bottom w:val="none" w:sz="0" w:space="0" w:color="auto"/>
        <w:right w:val="none" w:sz="0" w:space="0" w:color="auto"/>
      </w:divBdr>
    </w:div>
    <w:div w:id="914242189">
      <w:bodyDiv w:val="1"/>
      <w:marLeft w:val="0"/>
      <w:marRight w:val="0"/>
      <w:marTop w:val="0"/>
      <w:marBottom w:val="0"/>
      <w:divBdr>
        <w:top w:val="none" w:sz="0" w:space="0" w:color="auto"/>
        <w:left w:val="none" w:sz="0" w:space="0" w:color="auto"/>
        <w:bottom w:val="none" w:sz="0" w:space="0" w:color="auto"/>
        <w:right w:val="none" w:sz="0" w:space="0" w:color="auto"/>
      </w:divBdr>
    </w:div>
    <w:div w:id="915936886">
      <w:bodyDiv w:val="1"/>
      <w:marLeft w:val="0"/>
      <w:marRight w:val="0"/>
      <w:marTop w:val="0"/>
      <w:marBottom w:val="0"/>
      <w:divBdr>
        <w:top w:val="none" w:sz="0" w:space="0" w:color="auto"/>
        <w:left w:val="none" w:sz="0" w:space="0" w:color="auto"/>
        <w:bottom w:val="none" w:sz="0" w:space="0" w:color="auto"/>
        <w:right w:val="none" w:sz="0" w:space="0" w:color="auto"/>
      </w:divBdr>
    </w:div>
    <w:div w:id="916205751">
      <w:bodyDiv w:val="1"/>
      <w:marLeft w:val="0"/>
      <w:marRight w:val="0"/>
      <w:marTop w:val="0"/>
      <w:marBottom w:val="0"/>
      <w:divBdr>
        <w:top w:val="none" w:sz="0" w:space="0" w:color="auto"/>
        <w:left w:val="none" w:sz="0" w:space="0" w:color="auto"/>
        <w:bottom w:val="none" w:sz="0" w:space="0" w:color="auto"/>
        <w:right w:val="none" w:sz="0" w:space="0" w:color="auto"/>
      </w:divBdr>
    </w:div>
    <w:div w:id="921794198">
      <w:bodyDiv w:val="1"/>
      <w:marLeft w:val="0"/>
      <w:marRight w:val="0"/>
      <w:marTop w:val="0"/>
      <w:marBottom w:val="0"/>
      <w:divBdr>
        <w:top w:val="none" w:sz="0" w:space="0" w:color="auto"/>
        <w:left w:val="none" w:sz="0" w:space="0" w:color="auto"/>
        <w:bottom w:val="none" w:sz="0" w:space="0" w:color="auto"/>
        <w:right w:val="none" w:sz="0" w:space="0" w:color="auto"/>
      </w:divBdr>
    </w:div>
    <w:div w:id="925500515">
      <w:bodyDiv w:val="1"/>
      <w:marLeft w:val="0"/>
      <w:marRight w:val="0"/>
      <w:marTop w:val="0"/>
      <w:marBottom w:val="0"/>
      <w:divBdr>
        <w:top w:val="none" w:sz="0" w:space="0" w:color="auto"/>
        <w:left w:val="none" w:sz="0" w:space="0" w:color="auto"/>
        <w:bottom w:val="none" w:sz="0" w:space="0" w:color="auto"/>
        <w:right w:val="none" w:sz="0" w:space="0" w:color="auto"/>
      </w:divBdr>
    </w:div>
    <w:div w:id="933710250">
      <w:bodyDiv w:val="1"/>
      <w:marLeft w:val="0"/>
      <w:marRight w:val="0"/>
      <w:marTop w:val="0"/>
      <w:marBottom w:val="0"/>
      <w:divBdr>
        <w:top w:val="none" w:sz="0" w:space="0" w:color="auto"/>
        <w:left w:val="none" w:sz="0" w:space="0" w:color="auto"/>
        <w:bottom w:val="none" w:sz="0" w:space="0" w:color="auto"/>
        <w:right w:val="none" w:sz="0" w:space="0" w:color="auto"/>
      </w:divBdr>
    </w:div>
    <w:div w:id="936714356">
      <w:bodyDiv w:val="1"/>
      <w:marLeft w:val="0"/>
      <w:marRight w:val="0"/>
      <w:marTop w:val="0"/>
      <w:marBottom w:val="0"/>
      <w:divBdr>
        <w:top w:val="none" w:sz="0" w:space="0" w:color="auto"/>
        <w:left w:val="none" w:sz="0" w:space="0" w:color="auto"/>
        <w:bottom w:val="none" w:sz="0" w:space="0" w:color="auto"/>
        <w:right w:val="none" w:sz="0" w:space="0" w:color="auto"/>
      </w:divBdr>
    </w:div>
    <w:div w:id="953096108">
      <w:bodyDiv w:val="1"/>
      <w:marLeft w:val="0"/>
      <w:marRight w:val="0"/>
      <w:marTop w:val="0"/>
      <w:marBottom w:val="0"/>
      <w:divBdr>
        <w:top w:val="none" w:sz="0" w:space="0" w:color="auto"/>
        <w:left w:val="none" w:sz="0" w:space="0" w:color="auto"/>
        <w:bottom w:val="none" w:sz="0" w:space="0" w:color="auto"/>
        <w:right w:val="none" w:sz="0" w:space="0" w:color="auto"/>
      </w:divBdr>
    </w:div>
    <w:div w:id="960650596">
      <w:bodyDiv w:val="1"/>
      <w:marLeft w:val="0"/>
      <w:marRight w:val="0"/>
      <w:marTop w:val="0"/>
      <w:marBottom w:val="0"/>
      <w:divBdr>
        <w:top w:val="none" w:sz="0" w:space="0" w:color="auto"/>
        <w:left w:val="none" w:sz="0" w:space="0" w:color="auto"/>
        <w:bottom w:val="none" w:sz="0" w:space="0" w:color="auto"/>
        <w:right w:val="none" w:sz="0" w:space="0" w:color="auto"/>
      </w:divBdr>
    </w:div>
    <w:div w:id="987709924">
      <w:bodyDiv w:val="1"/>
      <w:marLeft w:val="0"/>
      <w:marRight w:val="0"/>
      <w:marTop w:val="0"/>
      <w:marBottom w:val="0"/>
      <w:divBdr>
        <w:top w:val="none" w:sz="0" w:space="0" w:color="auto"/>
        <w:left w:val="none" w:sz="0" w:space="0" w:color="auto"/>
        <w:bottom w:val="none" w:sz="0" w:space="0" w:color="auto"/>
        <w:right w:val="none" w:sz="0" w:space="0" w:color="auto"/>
      </w:divBdr>
    </w:div>
    <w:div w:id="997876964">
      <w:bodyDiv w:val="1"/>
      <w:marLeft w:val="0"/>
      <w:marRight w:val="0"/>
      <w:marTop w:val="0"/>
      <w:marBottom w:val="0"/>
      <w:divBdr>
        <w:top w:val="none" w:sz="0" w:space="0" w:color="auto"/>
        <w:left w:val="none" w:sz="0" w:space="0" w:color="auto"/>
        <w:bottom w:val="none" w:sz="0" w:space="0" w:color="auto"/>
        <w:right w:val="none" w:sz="0" w:space="0" w:color="auto"/>
      </w:divBdr>
    </w:div>
    <w:div w:id="1019046380">
      <w:bodyDiv w:val="1"/>
      <w:marLeft w:val="0"/>
      <w:marRight w:val="0"/>
      <w:marTop w:val="0"/>
      <w:marBottom w:val="0"/>
      <w:divBdr>
        <w:top w:val="none" w:sz="0" w:space="0" w:color="auto"/>
        <w:left w:val="none" w:sz="0" w:space="0" w:color="auto"/>
        <w:bottom w:val="none" w:sz="0" w:space="0" w:color="auto"/>
        <w:right w:val="none" w:sz="0" w:space="0" w:color="auto"/>
      </w:divBdr>
    </w:div>
    <w:div w:id="1025640171">
      <w:bodyDiv w:val="1"/>
      <w:marLeft w:val="0"/>
      <w:marRight w:val="0"/>
      <w:marTop w:val="0"/>
      <w:marBottom w:val="0"/>
      <w:divBdr>
        <w:top w:val="none" w:sz="0" w:space="0" w:color="auto"/>
        <w:left w:val="none" w:sz="0" w:space="0" w:color="auto"/>
        <w:bottom w:val="none" w:sz="0" w:space="0" w:color="auto"/>
        <w:right w:val="none" w:sz="0" w:space="0" w:color="auto"/>
      </w:divBdr>
    </w:div>
    <w:div w:id="1041706913">
      <w:bodyDiv w:val="1"/>
      <w:marLeft w:val="0"/>
      <w:marRight w:val="0"/>
      <w:marTop w:val="0"/>
      <w:marBottom w:val="0"/>
      <w:divBdr>
        <w:top w:val="none" w:sz="0" w:space="0" w:color="auto"/>
        <w:left w:val="none" w:sz="0" w:space="0" w:color="auto"/>
        <w:bottom w:val="none" w:sz="0" w:space="0" w:color="auto"/>
        <w:right w:val="none" w:sz="0" w:space="0" w:color="auto"/>
      </w:divBdr>
    </w:div>
    <w:div w:id="1048259774">
      <w:bodyDiv w:val="1"/>
      <w:marLeft w:val="0"/>
      <w:marRight w:val="0"/>
      <w:marTop w:val="0"/>
      <w:marBottom w:val="0"/>
      <w:divBdr>
        <w:top w:val="none" w:sz="0" w:space="0" w:color="auto"/>
        <w:left w:val="none" w:sz="0" w:space="0" w:color="auto"/>
        <w:bottom w:val="none" w:sz="0" w:space="0" w:color="auto"/>
        <w:right w:val="none" w:sz="0" w:space="0" w:color="auto"/>
      </w:divBdr>
    </w:div>
    <w:div w:id="1061945517">
      <w:bodyDiv w:val="1"/>
      <w:marLeft w:val="0"/>
      <w:marRight w:val="0"/>
      <w:marTop w:val="0"/>
      <w:marBottom w:val="0"/>
      <w:divBdr>
        <w:top w:val="none" w:sz="0" w:space="0" w:color="auto"/>
        <w:left w:val="none" w:sz="0" w:space="0" w:color="auto"/>
        <w:bottom w:val="none" w:sz="0" w:space="0" w:color="auto"/>
        <w:right w:val="none" w:sz="0" w:space="0" w:color="auto"/>
      </w:divBdr>
    </w:div>
    <w:div w:id="1061947421">
      <w:bodyDiv w:val="1"/>
      <w:marLeft w:val="0"/>
      <w:marRight w:val="0"/>
      <w:marTop w:val="0"/>
      <w:marBottom w:val="0"/>
      <w:divBdr>
        <w:top w:val="none" w:sz="0" w:space="0" w:color="auto"/>
        <w:left w:val="none" w:sz="0" w:space="0" w:color="auto"/>
        <w:bottom w:val="none" w:sz="0" w:space="0" w:color="auto"/>
        <w:right w:val="none" w:sz="0" w:space="0" w:color="auto"/>
      </w:divBdr>
    </w:div>
    <w:div w:id="1068042736">
      <w:bodyDiv w:val="1"/>
      <w:marLeft w:val="0"/>
      <w:marRight w:val="0"/>
      <w:marTop w:val="0"/>
      <w:marBottom w:val="0"/>
      <w:divBdr>
        <w:top w:val="none" w:sz="0" w:space="0" w:color="auto"/>
        <w:left w:val="none" w:sz="0" w:space="0" w:color="auto"/>
        <w:bottom w:val="none" w:sz="0" w:space="0" w:color="auto"/>
        <w:right w:val="none" w:sz="0" w:space="0" w:color="auto"/>
      </w:divBdr>
    </w:div>
    <w:div w:id="1068453387">
      <w:bodyDiv w:val="1"/>
      <w:marLeft w:val="0"/>
      <w:marRight w:val="0"/>
      <w:marTop w:val="0"/>
      <w:marBottom w:val="0"/>
      <w:divBdr>
        <w:top w:val="none" w:sz="0" w:space="0" w:color="auto"/>
        <w:left w:val="none" w:sz="0" w:space="0" w:color="auto"/>
        <w:bottom w:val="none" w:sz="0" w:space="0" w:color="auto"/>
        <w:right w:val="none" w:sz="0" w:space="0" w:color="auto"/>
      </w:divBdr>
    </w:div>
    <w:div w:id="1086729687">
      <w:bodyDiv w:val="1"/>
      <w:marLeft w:val="0"/>
      <w:marRight w:val="0"/>
      <w:marTop w:val="0"/>
      <w:marBottom w:val="0"/>
      <w:divBdr>
        <w:top w:val="none" w:sz="0" w:space="0" w:color="auto"/>
        <w:left w:val="none" w:sz="0" w:space="0" w:color="auto"/>
        <w:bottom w:val="none" w:sz="0" w:space="0" w:color="auto"/>
        <w:right w:val="none" w:sz="0" w:space="0" w:color="auto"/>
      </w:divBdr>
    </w:div>
    <w:div w:id="1088116193">
      <w:bodyDiv w:val="1"/>
      <w:marLeft w:val="0"/>
      <w:marRight w:val="0"/>
      <w:marTop w:val="0"/>
      <w:marBottom w:val="0"/>
      <w:divBdr>
        <w:top w:val="none" w:sz="0" w:space="0" w:color="auto"/>
        <w:left w:val="none" w:sz="0" w:space="0" w:color="auto"/>
        <w:bottom w:val="none" w:sz="0" w:space="0" w:color="auto"/>
        <w:right w:val="none" w:sz="0" w:space="0" w:color="auto"/>
      </w:divBdr>
    </w:div>
    <w:div w:id="1108892817">
      <w:bodyDiv w:val="1"/>
      <w:marLeft w:val="0"/>
      <w:marRight w:val="0"/>
      <w:marTop w:val="0"/>
      <w:marBottom w:val="0"/>
      <w:divBdr>
        <w:top w:val="none" w:sz="0" w:space="0" w:color="auto"/>
        <w:left w:val="none" w:sz="0" w:space="0" w:color="auto"/>
        <w:bottom w:val="none" w:sz="0" w:space="0" w:color="auto"/>
        <w:right w:val="none" w:sz="0" w:space="0" w:color="auto"/>
      </w:divBdr>
    </w:div>
    <w:div w:id="1141463102">
      <w:bodyDiv w:val="1"/>
      <w:marLeft w:val="0"/>
      <w:marRight w:val="0"/>
      <w:marTop w:val="0"/>
      <w:marBottom w:val="0"/>
      <w:divBdr>
        <w:top w:val="none" w:sz="0" w:space="0" w:color="auto"/>
        <w:left w:val="none" w:sz="0" w:space="0" w:color="auto"/>
        <w:bottom w:val="none" w:sz="0" w:space="0" w:color="auto"/>
        <w:right w:val="none" w:sz="0" w:space="0" w:color="auto"/>
      </w:divBdr>
    </w:div>
    <w:div w:id="1148746522">
      <w:bodyDiv w:val="1"/>
      <w:marLeft w:val="0"/>
      <w:marRight w:val="0"/>
      <w:marTop w:val="0"/>
      <w:marBottom w:val="0"/>
      <w:divBdr>
        <w:top w:val="none" w:sz="0" w:space="0" w:color="auto"/>
        <w:left w:val="none" w:sz="0" w:space="0" w:color="auto"/>
        <w:bottom w:val="none" w:sz="0" w:space="0" w:color="auto"/>
        <w:right w:val="none" w:sz="0" w:space="0" w:color="auto"/>
      </w:divBdr>
    </w:div>
    <w:div w:id="1154762112">
      <w:bodyDiv w:val="1"/>
      <w:marLeft w:val="0"/>
      <w:marRight w:val="0"/>
      <w:marTop w:val="0"/>
      <w:marBottom w:val="0"/>
      <w:divBdr>
        <w:top w:val="none" w:sz="0" w:space="0" w:color="auto"/>
        <w:left w:val="none" w:sz="0" w:space="0" w:color="auto"/>
        <w:bottom w:val="none" w:sz="0" w:space="0" w:color="auto"/>
        <w:right w:val="none" w:sz="0" w:space="0" w:color="auto"/>
      </w:divBdr>
    </w:div>
    <w:div w:id="1158379844">
      <w:bodyDiv w:val="1"/>
      <w:marLeft w:val="0"/>
      <w:marRight w:val="0"/>
      <w:marTop w:val="0"/>
      <w:marBottom w:val="0"/>
      <w:divBdr>
        <w:top w:val="none" w:sz="0" w:space="0" w:color="auto"/>
        <w:left w:val="none" w:sz="0" w:space="0" w:color="auto"/>
        <w:bottom w:val="none" w:sz="0" w:space="0" w:color="auto"/>
        <w:right w:val="none" w:sz="0" w:space="0" w:color="auto"/>
      </w:divBdr>
    </w:div>
    <w:div w:id="1172528209">
      <w:bodyDiv w:val="1"/>
      <w:marLeft w:val="0"/>
      <w:marRight w:val="0"/>
      <w:marTop w:val="0"/>
      <w:marBottom w:val="0"/>
      <w:divBdr>
        <w:top w:val="none" w:sz="0" w:space="0" w:color="auto"/>
        <w:left w:val="none" w:sz="0" w:space="0" w:color="auto"/>
        <w:bottom w:val="none" w:sz="0" w:space="0" w:color="auto"/>
        <w:right w:val="none" w:sz="0" w:space="0" w:color="auto"/>
      </w:divBdr>
    </w:div>
    <w:div w:id="1209757656">
      <w:bodyDiv w:val="1"/>
      <w:marLeft w:val="0"/>
      <w:marRight w:val="0"/>
      <w:marTop w:val="0"/>
      <w:marBottom w:val="0"/>
      <w:divBdr>
        <w:top w:val="none" w:sz="0" w:space="0" w:color="auto"/>
        <w:left w:val="none" w:sz="0" w:space="0" w:color="auto"/>
        <w:bottom w:val="none" w:sz="0" w:space="0" w:color="auto"/>
        <w:right w:val="none" w:sz="0" w:space="0" w:color="auto"/>
      </w:divBdr>
    </w:div>
    <w:div w:id="1211923458">
      <w:bodyDiv w:val="1"/>
      <w:marLeft w:val="0"/>
      <w:marRight w:val="0"/>
      <w:marTop w:val="0"/>
      <w:marBottom w:val="0"/>
      <w:divBdr>
        <w:top w:val="none" w:sz="0" w:space="0" w:color="auto"/>
        <w:left w:val="none" w:sz="0" w:space="0" w:color="auto"/>
        <w:bottom w:val="none" w:sz="0" w:space="0" w:color="auto"/>
        <w:right w:val="none" w:sz="0" w:space="0" w:color="auto"/>
      </w:divBdr>
    </w:div>
    <w:div w:id="1225877226">
      <w:bodyDiv w:val="1"/>
      <w:marLeft w:val="0"/>
      <w:marRight w:val="0"/>
      <w:marTop w:val="0"/>
      <w:marBottom w:val="0"/>
      <w:divBdr>
        <w:top w:val="none" w:sz="0" w:space="0" w:color="auto"/>
        <w:left w:val="none" w:sz="0" w:space="0" w:color="auto"/>
        <w:bottom w:val="none" w:sz="0" w:space="0" w:color="auto"/>
        <w:right w:val="none" w:sz="0" w:space="0" w:color="auto"/>
      </w:divBdr>
    </w:div>
    <w:div w:id="1227842570">
      <w:bodyDiv w:val="1"/>
      <w:marLeft w:val="0"/>
      <w:marRight w:val="0"/>
      <w:marTop w:val="0"/>
      <w:marBottom w:val="0"/>
      <w:divBdr>
        <w:top w:val="none" w:sz="0" w:space="0" w:color="auto"/>
        <w:left w:val="none" w:sz="0" w:space="0" w:color="auto"/>
        <w:bottom w:val="none" w:sz="0" w:space="0" w:color="auto"/>
        <w:right w:val="none" w:sz="0" w:space="0" w:color="auto"/>
      </w:divBdr>
    </w:div>
    <w:div w:id="1228347575">
      <w:bodyDiv w:val="1"/>
      <w:marLeft w:val="0"/>
      <w:marRight w:val="0"/>
      <w:marTop w:val="0"/>
      <w:marBottom w:val="0"/>
      <w:divBdr>
        <w:top w:val="none" w:sz="0" w:space="0" w:color="auto"/>
        <w:left w:val="none" w:sz="0" w:space="0" w:color="auto"/>
        <w:bottom w:val="none" w:sz="0" w:space="0" w:color="auto"/>
        <w:right w:val="none" w:sz="0" w:space="0" w:color="auto"/>
      </w:divBdr>
    </w:div>
    <w:div w:id="1236893115">
      <w:bodyDiv w:val="1"/>
      <w:marLeft w:val="0"/>
      <w:marRight w:val="0"/>
      <w:marTop w:val="0"/>
      <w:marBottom w:val="0"/>
      <w:divBdr>
        <w:top w:val="none" w:sz="0" w:space="0" w:color="auto"/>
        <w:left w:val="none" w:sz="0" w:space="0" w:color="auto"/>
        <w:bottom w:val="none" w:sz="0" w:space="0" w:color="auto"/>
        <w:right w:val="none" w:sz="0" w:space="0" w:color="auto"/>
      </w:divBdr>
    </w:div>
    <w:div w:id="1269510133">
      <w:bodyDiv w:val="1"/>
      <w:marLeft w:val="0"/>
      <w:marRight w:val="0"/>
      <w:marTop w:val="0"/>
      <w:marBottom w:val="0"/>
      <w:divBdr>
        <w:top w:val="none" w:sz="0" w:space="0" w:color="auto"/>
        <w:left w:val="none" w:sz="0" w:space="0" w:color="auto"/>
        <w:bottom w:val="none" w:sz="0" w:space="0" w:color="auto"/>
        <w:right w:val="none" w:sz="0" w:space="0" w:color="auto"/>
      </w:divBdr>
    </w:div>
    <w:div w:id="1277063902">
      <w:bodyDiv w:val="1"/>
      <w:marLeft w:val="0"/>
      <w:marRight w:val="0"/>
      <w:marTop w:val="0"/>
      <w:marBottom w:val="0"/>
      <w:divBdr>
        <w:top w:val="none" w:sz="0" w:space="0" w:color="auto"/>
        <w:left w:val="none" w:sz="0" w:space="0" w:color="auto"/>
        <w:bottom w:val="none" w:sz="0" w:space="0" w:color="auto"/>
        <w:right w:val="none" w:sz="0" w:space="0" w:color="auto"/>
      </w:divBdr>
    </w:div>
    <w:div w:id="1286279003">
      <w:bodyDiv w:val="1"/>
      <w:marLeft w:val="0"/>
      <w:marRight w:val="0"/>
      <w:marTop w:val="0"/>
      <w:marBottom w:val="0"/>
      <w:divBdr>
        <w:top w:val="none" w:sz="0" w:space="0" w:color="auto"/>
        <w:left w:val="none" w:sz="0" w:space="0" w:color="auto"/>
        <w:bottom w:val="none" w:sz="0" w:space="0" w:color="auto"/>
        <w:right w:val="none" w:sz="0" w:space="0" w:color="auto"/>
      </w:divBdr>
    </w:div>
    <w:div w:id="1295521049">
      <w:bodyDiv w:val="1"/>
      <w:marLeft w:val="0"/>
      <w:marRight w:val="0"/>
      <w:marTop w:val="0"/>
      <w:marBottom w:val="0"/>
      <w:divBdr>
        <w:top w:val="none" w:sz="0" w:space="0" w:color="auto"/>
        <w:left w:val="none" w:sz="0" w:space="0" w:color="auto"/>
        <w:bottom w:val="none" w:sz="0" w:space="0" w:color="auto"/>
        <w:right w:val="none" w:sz="0" w:space="0" w:color="auto"/>
      </w:divBdr>
    </w:div>
    <w:div w:id="1297223797">
      <w:bodyDiv w:val="1"/>
      <w:marLeft w:val="0"/>
      <w:marRight w:val="0"/>
      <w:marTop w:val="0"/>
      <w:marBottom w:val="0"/>
      <w:divBdr>
        <w:top w:val="none" w:sz="0" w:space="0" w:color="auto"/>
        <w:left w:val="none" w:sz="0" w:space="0" w:color="auto"/>
        <w:bottom w:val="none" w:sz="0" w:space="0" w:color="auto"/>
        <w:right w:val="none" w:sz="0" w:space="0" w:color="auto"/>
      </w:divBdr>
    </w:div>
    <w:div w:id="1342319137">
      <w:bodyDiv w:val="1"/>
      <w:marLeft w:val="0"/>
      <w:marRight w:val="0"/>
      <w:marTop w:val="0"/>
      <w:marBottom w:val="0"/>
      <w:divBdr>
        <w:top w:val="none" w:sz="0" w:space="0" w:color="auto"/>
        <w:left w:val="none" w:sz="0" w:space="0" w:color="auto"/>
        <w:bottom w:val="none" w:sz="0" w:space="0" w:color="auto"/>
        <w:right w:val="none" w:sz="0" w:space="0" w:color="auto"/>
      </w:divBdr>
    </w:div>
    <w:div w:id="1350642373">
      <w:bodyDiv w:val="1"/>
      <w:marLeft w:val="0"/>
      <w:marRight w:val="0"/>
      <w:marTop w:val="0"/>
      <w:marBottom w:val="0"/>
      <w:divBdr>
        <w:top w:val="none" w:sz="0" w:space="0" w:color="auto"/>
        <w:left w:val="none" w:sz="0" w:space="0" w:color="auto"/>
        <w:bottom w:val="none" w:sz="0" w:space="0" w:color="auto"/>
        <w:right w:val="none" w:sz="0" w:space="0" w:color="auto"/>
      </w:divBdr>
    </w:div>
    <w:div w:id="1355421078">
      <w:bodyDiv w:val="1"/>
      <w:marLeft w:val="0"/>
      <w:marRight w:val="0"/>
      <w:marTop w:val="0"/>
      <w:marBottom w:val="0"/>
      <w:divBdr>
        <w:top w:val="none" w:sz="0" w:space="0" w:color="auto"/>
        <w:left w:val="none" w:sz="0" w:space="0" w:color="auto"/>
        <w:bottom w:val="none" w:sz="0" w:space="0" w:color="auto"/>
        <w:right w:val="none" w:sz="0" w:space="0" w:color="auto"/>
      </w:divBdr>
    </w:div>
    <w:div w:id="1384403825">
      <w:bodyDiv w:val="1"/>
      <w:marLeft w:val="0"/>
      <w:marRight w:val="0"/>
      <w:marTop w:val="0"/>
      <w:marBottom w:val="0"/>
      <w:divBdr>
        <w:top w:val="none" w:sz="0" w:space="0" w:color="auto"/>
        <w:left w:val="none" w:sz="0" w:space="0" w:color="auto"/>
        <w:bottom w:val="none" w:sz="0" w:space="0" w:color="auto"/>
        <w:right w:val="none" w:sz="0" w:space="0" w:color="auto"/>
      </w:divBdr>
    </w:div>
    <w:div w:id="1396203178">
      <w:bodyDiv w:val="1"/>
      <w:marLeft w:val="0"/>
      <w:marRight w:val="0"/>
      <w:marTop w:val="0"/>
      <w:marBottom w:val="0"/>
      <w:divBdr>
        <w:top w:val="none" w:sz="0" w:space="0" w:color="auto"/>
        <w:left w:val="none" w:sz="0" w:space="0" w:color="auto"/>
        <w:bottom w:val="none" w:sz="0" w:space="0" w:color="auto"/>
        <w:right w:val="none" w:sz="0" w:space="0" w:color="auto"/>
      </w:divBdr>
    </w:div>
    <w:div w:id="1397774891">
      <w:bodyDiv w:val="1"/>
      <w:marLeft w:val="0"/>
      <w:marRight w:val="0"/>
      <w:marTop w:val="0"/>
      <w:marBottom w:val="0"/>
      <w:divBdr>
        <w:top w:val="none" w:sz="0" w:space="0" w:color="auto"/>
        <w:left w:val="none" w:sz="0" w:space="0" w:color="auto"/>
        <w:bottom w:val="none" w:sz="0" w:space="0" w:color="auto"/>
        <w:right w:val="none" w:sz="0" w:space="0" w:color="auto"/>
      </w:divBdr>
    </w:div>
    <w:div w:id="1399208401">
      <w:bodyDiv w:val="1"/>
      <w:marLeft w:val="0"/>
      <w:marRight w:val="0"/>
      <w:marTop w:val="0"/>
      <w:marBottom w:val="0"/>
      <w:divBdr>
        <w:top w:val="none" w:sz="0" w:space="0" w:color="auto"/>
        <w:left w:val="none" w:sz="0" w:space="0" w:color="auto"/>
        <w:bottom w:val="none" w:sz="0" w:space="0" w:color="auto"/>
        <w:right w:val="none" w:sz="0" w:space="0" w:color="auto"/>
      </w:divBdr>
    </w:div>
    <w:div w:id="1399286098">
      <w:bodyDiv w:val="1"/>
      <w:marLeft w:val="0"/>
      <w:marRight w:val="0"/>
      <w:marTop w:val="0"/>
      <w:marBottom w:val="0"/>
      <w:divBdr>
        <w:top w:val="none" w:sz="0" w:space="0" w:color="auto"/>
        <w:left w:val="none" w:sz="0" w:space="0" w:color="auto"/>
        <w:bottom w:val="none" w:sz="0" w:space="0" w:color="auto"/>
        <w:right w:val="none" w:sz="0" w:space="0" w:color="auto"/>
      </w:divBdr>
    </w:div>
    <w:div w:id="1407652426">
      <w:bodyDiv w:val="1"/>
      <w:marLeft w:val="0"/>
      <w:marRight w:val="0"/>
      <w:marTop w:val="0"/>
      <w:marBottom w:val="0"/>
      <w:divBdr>
        <w:top w:val="none" w:sz="0" w:space="0" w:color="auto"/>
        <w:left w:val="none" w:sz="0" w:space="0" w:color="auto"/>
        <w:bottom w:val="none" w:sz="0" w:space="0" w:color="auto"/>
        <w:right w:val="none" w:sz="0" w:space="0" w:color="auto"/>
      </w:divBdr>
    </w:div>
    <w:div w:id="1415203012">
      <w:bodyDiv w:val="1"/>
      <w:marLeft w:val="0"/>
      <w:marRight w:val="0"/>
      <w:marTop w:val="0"/>
      <w:marBottom w:val="0"/>
      <w:divBdr>
        <w:top w:val="none" w:sz="0" w:space="0" w:color="auto"/>
        <w:left w:val="none" w:sz="0" w:space="0" w:color="auto"/>
        <w:bottom w:val="none" w:sz="0" w:space="0" w:color="auto"/>
        <w:right w:val="none" w:sz="0" w:space="0" w:color="auto"/>
      </w:divBdr>
    </w:div>
    <w:div w:id="1428383782">
      <w:bodyDiv w:val="1"/>
      <w:marLeft w:val="0"/>
      <w:marRight w:val="0"/>
      <w:marTop w:val="0"/>
      <w:marBottom w:val="0"/>
      <w:divBdr>
        <w:top w:val="none" w:sz="0" w:space="0" w:color="auto"/>
        <w:left w:val="none" w:sz="0" w:space="0" w:color="auto"/>
        <w:bottom w:val="none" w:sz="0" w:space="0" w:color="auto"/>
        <w:right w:val="none" w:sz="0" w:space="0" w:color="auto"/>
      </w:divBdr>
    </w:div>
    <w:div w:id="1439328082">
      <w:bodyDiv w:val="1"/>
      <w:marLeft w:val="0"/>
      <w:marRight w:val="0"/>
      <w:marTop w:val="0"/>
      <w:marBottom w:val="0"/>
      <w:divBdr>
        <w:top w:val="none" w:sz="0" w:space="0" w:color="auto"/>
        <w:left w:val="none" w:sz="0" w:space="0" w:color="auto"/>
        <w:bottom w:val="none" w:sz="0" w:space="0" w:color="auto"/>
        <w:right w:val="none" w:sz="0" w:space="0" w:color="auto"/>
      </w:divBdr>
    </w:div>
    <w:div w:id="1449737924">
      <w:bodyDiv w:val="1"/>
      <w:marLeft w:val="0"/>
      <w:marRight w:val="0"/>
      <w:marTop w:val="0"/>
      <w:marBottom w:val="0"/>
      <w:divBdr>
        <w:top w:val="none" w:sz="0" w:space="0" w:color="auto"/>
        <w:left w:val="none" w:sz="0" w:space="0" w:color="auto"/>
        <w:bottom w:val="none" w:sz="0" w:space="0" w:color="auto"/>
        <w:right w:val="none" w:sz="0" w:space="0" w:color="auto"/>
      </w:divBdr>
    </w:div>
    <w:div w:id="1455518857">
      <w:bodyDiv w:val="1"/>
      <w:marLeft w:val="0"/>
      <w:marRight w:val="0"/>
      <w:marTop w:val="0"/>
      <w:marBottom w:val="0"/>
      <w:divBdr>
        <w:top w:val="none" w:sz="0" w:space="0" w:color="auto"/>
        <w:left w:val="none" w:sz="0" w:space="0" w:color="auto"/>
        <w:bottom w:val="none" w:sz="0" w:space="0" w:color="auto"/>
        <w:right w:val="none" w:sz="0" w:space="0" w:color="auto"/>
      </w:divBdr>
    </w:div>
    <w:div w:id="1476021243">
      <w:bodyDiv w:val="1"/>
      <w:marLeft w:val="0"/>
      <w:marRight w:val="0"/>
      <w:marTop w:val="0"/>
      <w:marBottom w:val="0"/>
      <w:divBdr>
        <w:top w:val="none" w:sz="0" w:space="0" w:color="auto"/>
        <w:left w:val="none" w:sz="0" w:space="0" w:color="auto"/>
        <w:bottom w:val="none" w:sz="0" w:space="0" w:color="auto"/>
        <w:right w:val="none" w:sz="0" w:space="0" w:color="auto"/>
      </w:divBdr>
    </w:div>
    <w:div w:id="1517385377">
      <w:bodyDiv w:val="1"/>
      <w:marLeft w:val="0"/>
      <w:marRight w:val="0"/>
      <w:marTop w:val="0"/>
      <w:marBottom w:val="0"/>
      <w:divBdr>
        <w:top w:val="none" w:sz="0" w:space="0" w:color="auto"/>
        <w:left w:val="none" w:sz="0" w:space="0" w:color="auto"/>
        <w:bottom w:val="none" w:sz="0" w:space="0" w:color="auto"/>
        <w:right w:val="none" w:sz="0" w:space="0" w:color="auto"/>
      </w:divBdr>
    </w:div>
    <w:div w:id="1522039658">
      <w:bodyDiv w:val="1"/>
      <w:marLeft w:val="0"/>
      <w:marRight w:val="0"/>
      <w:marTop w:val="0"/>
      <w:marBottom w:val="0"/>
      <w:divBdr>
        <w:top w:val="none" w:sz="0" w:space="0" w:color="auto"/>
        <w:left w:val="none" w:sz="0" w:space="0" w:color="auto"/>
        <w:bottom w:val="none" w:sz="0" w:space="0" w:color="auto"/>
        <w:right w:val="none" w:sz="0" w:space="0" w:color="auto"/>
      </w:divBdr>
    </w:div>
    <w:div w:id="1527325023">
      <w:bodyDiv w:val="1"/>
      <w:marLeft w:val="0"/>
      <w:marRight w:val="0"/>
      <w:marTop w:val="0"/>
      <w:marBottom w:val="0"/>
      <w:divBdr>
        <w:top w:val="none" w:sz="0" w:space="0" w:color="auto"/>
        <w:left w:val="none" w:sz="0" w:space="0" w:color="auto"/>
        <w:bottom w:val="none" w:sz="0" w:space="0" w:color="auto"/>
        <w:right w:val="none" w:sz="0" w:space="0" w:color="auto"/>
      </w:divBdr>
    </w:div>
    <w:div w:id="1541360297">
      <w:bodyDiv w:val="1"/>
      <w:marLeft w:val="0"/>
      <w:marRight w:val="0"/>
      <w:marTop w:val="0"/>
      <w:marBottom w:val="0"/>
      <w:divBdr>
        <w:top w:val="none" w:sz="0" w:space="0" w:color="auto"/>
        <w:left w:val="none" w:sz="0" w:space="0" w:color="auto"/>
        <w:bottom w:val="none" w:sz="0" w:space="0" w:color="auto"/>
        <w:right w:val="none" w:sz="0" w:space="0" w:color="auto"/>
      </w:divBdr>
    </w:div>
    <w:div w:id="1555702202">
      <w:bodyDiv w:val="1"/>
      <w:marLeft w:val="0"/>
      <w:marRight w:val="0"/>
      <w:marTop w:val="0"/>
      <w:marBottom w:val="0"/>
      <w:divBdr>
        <w:top w:val="none" w:sz="0" w:space="0" w:color="auto"/>
        <w:left w:val="none" w:sz="0" w:space="0" w:color="auto"/>
        <w:bottom w:val="none" w:sz="0" w:space="0" w:color="auto"/>
        <w:right w:val="none" w:sz="0" w:space="0" w:color="auto"/>
      </w:divBdr>
    </w:div>
    <w:div w:id="1560819404">
      <w:bodyDiv w:val="1"/>
      <w:marLeft w:val="0"/>
      <w:marRight w:val="0"/>
      <w:marTop w:val="0"/>
      <w:marBottom w:val="0"/>
      <w:divBdr>
        <w:top w:val="none" w:sz="0" w:space="0" w:color="auto"/>
        <w:left w:val="none" w:sz="0" w:space="0" w:color="auto"/>
        <w:bottom w:val="none" w:sz="0" w:space="0" w:color="auto"/>
        <w:right w:val="none" w:sz="0" w:space="0" w:color="auto"/>
      </w:divBdr>
    </w:div>
    <w:div w:id="1579097626">
      <w:bodyDiv w:val="1"/>
      <w:marLeft w:val="0"/>
      <w:marRight w:val="0"/>
      <w:marTop w:val="0"/>
      <w:marBottom w:val="0"/>
      <w:divBdr>
        <w:top w:val="none" w:sz="0" w:space="0" w:color="auto"/>
        <w:left w:val="none" w:sz="0" w:space="0" w:color="auto"/>
        <w:bottom w:val="none" w:sz="0" w:space="0" w:color="auto"/>
        <w:right w:val="none" w:sz="0" w:space="0" w:color="auto"/>
      </w:divBdr>
    </w:div>
    <w:div w:id="1586526807">
      <w:bodyDiv w:val="1"/>
      <w:marLeft w:val="0"/>
      <w:marRight w:val="0"/>
      <w:marTop w:val="0"/>
      <w:marBottom w:val="0"/>
      <w:divBdr>
        <w:top w:val="none" w:sz="0" w:space="0" w:color="auto"/>
        <w:left w:val="none" w:sz="0" w:space="0" w:color="auto"/>
        <w:bottom w:val="none" w:sz="0" w:space="0" w:color="auto"/>
        <w:right w:val="none" w:sz="0" w:space="0" w:color="auto"/>
      </w:divBdr>
    </w:div>
    <w:div w:id="1589264074">
      <w:bodyDiv w:val="1"/>
      <w:marLeft w:val="0"/>
      <w:marRight w:val="0"/>
      <w:marTop w:val="0"/>
      <w:marBottom w:val="0"/>
      <w:divBdr>
        <w:top w:val="none" w:sz="0" w:space="0" w:color="auto"/>
        <w:left w:val="none" w:sz="0" w:space="0" w:color="auto"/>
        <w:bottom w:val="none" w:sz="0" w:space="0" w:color="auto"/>
        <w:right w:val="none" w:sz="0" w:space="0" w:color="auto"/>
      </w:divBdr>
    </w:div>
    <w:div w:id="1622572718">
      <w:bodyDiv w:val="1"/>
      <w:marLeft w:val="0"/>
      <w:marRight w:val="0"/>
      <w:marTop w:val="0"/>
      <w:marBottom w:val="0"/>
      <w:divBdr>
        <w:top w:val="none" w:sz="0" w:space="0" w:color="auto"/>
        <w:left w:val="none" w:sz="0" w:space="0" w:color="auto"/>
        <w:bottom w:val="none" w:sz="0" w:space="0" w:color="auto"/>
        <w:right w:val="none" w:sz="0" w:space="0" w:color="auto"/>
      </w:divBdr>
    </w:div>
    <w:div w:id="1627003260">
      <w:bodyDiv w:val="1"/>
      <w:marLeft w:val="0"/>
      <w:marRight w:val="0"/>
      <w:marTop w:val="0"/>
      <w:marBottom w:val="0"/>
      <w:divBdr>
        <w:top w:val="none" w:sz="0" w:space="0" w:color="auto"/>
        <w:left w:val="none" w:sz="0" w:space="0" w:color="auto"/>
        <w:bottom w:val="none" w:sz="0" w:space="0" w:color="auto"/>
        <w:right w:val="none" w:sz="0" w:space="0" w:color="auto"/>
      </w:divBdr>
    </w:div>
    <w:div w:id="1648129555">
      <w:bodyDiv w:val="1"/>
      <w:marLeft w:val="0"/>
      <w:marRight w:val="0"/>
      <w:marTop w:val="0"/>
      <w:marBottom w:val="0"/>
      <w:divBdr>
        <w:top w:val="none" w:sz="0" w:space="0" w:color="auto"/>
        <w:left w:val="none" w:sz="0" w:space="0" w:color="auto"/>
        <w:bottom w:val="none" w:sz="0" w:space="0" w:color="auto"/>
        <w:right w:val="none" w:sz="0" w:space="0" w:color="auto"/>
      </w:divBdr>
    </w:div>
    <w:div w:id="1654219142">
      <w:bodyDiv w:val="1"/>
      <w:marLeft w:val="0"/>
      <w:marRight w:val="0"/>
      <w:marTop w:val="0"/>
      <w:marBottom w:val="0"/>
      <w:divBdr>
        <w:top w:val="none" w:sz="0" w:space="0" w:color="auto"/>
        <w:left w:val="none" w:sz="0" w:space="0" w:color="auto"/>
        <w:bottom w:val="none" w:sz="0" w:space="0" w:color="auto"/>
        <w:right w:val="none" w:sz="0" w:space="0" w:color="auto"/>
      </w:divBdr>
    </w:div>
    <w:div w:id="1681422315">
      <w:bodyDiv w:val="1"/>
      <w:marLeft w:val="0"/>
      <w:marRight w:val="0"/>
      <w:marTop w:val="0"/>
      <w:marBottom w:val="0"/>
      <w:divBdr>
        <w:top w:val="none" w:sz="0" w:space="0" w:color="auto"/>
        <w:left w:val="none" w:sz="0" w:space="0" w:color="auto"/>
        <w:bottom w:val="none" w:sz="0" w:space="0" w:color="auto"/>
        <w:right w:val="none" w:sz="0" w:space="0" w:color="auto"/>
      </w:divBdr>
    </w:div>
    <w:div w:id="1682509059">
      <w:bodyDiv w:val="1"/>
      <w:marLeft w:val="0"/>
      <w:marRight w:val="0"/>
      <w:marTop w:val="0"/>
      <w:marBottom w:val="0"/>
      <w:divBdr>
        <w:top w:val="none" w:sz="0" w:space="0" w:color="auto"/>
        <w:left w:val="none" w:sz="0" w:space="0" w:color="auto"/>
        <w:bottom w:val="none" w:sz="0" w:space="0" w:color="auto"/>
        <w:right w:val="none" w:sz="0" w:space="0" w:color="auto"/>
      </w:divBdr>
    </w:div>
    <w:div w:id="1688411526">
      <w:bodyDiv w:val="1"/>
      <w:marLeft w:val="0"/>
      <w:marRight w:val="0"/>
      <w:marTop w:val="0"/>
      <w:marBottom w:val="0"/>
      <w:divBdr>
        <w:top w:val="none" w:sz="0" w:space="0" w:color="auto"/>
        <w:left w:val="none" w:sz="0" w:space="0" w:color="auto"/>
        <w:bottom w:val="none" w:sz="0" w:space="0" w:color="auto"/>
        <w:right w:val="none" w:sz="0" w:space="0" w:color="auto"/>
      </w:divBdr>
    </w:div>
    <w:div w:id="1697930097">
      <w:bodyDiv w:val="1"/>
      <w:marLeft w:val="0"/>
      <w:marRight w:val="0"/>
      <w:marTop w:val="0"/>
      <w:marBottom w:val="0"/>
      <w:divBdr>
        <w:top w:val="none" w:sz="0" w:space="0" w:color="auto"/>
        <w:left w:val="none" w:sz="0" w:space="0" w:color="auto"/>
        <w:bottom w:val="none" w:sz="0" w:space="0" w:color="auto"/>
        <w:right w:val="none" w:sz="0" w:space="0" w:color="auto"/>
      </w:divBdr>
    </w:div>
    <w:div w:id="1706061717">
      <w:bodyDiv w:val="1"/>
      <w:marLeft w:val="0"/>
      <w:marRight w:val="0"/>
      <w:marTop w:val="0"/>
      <w:marBottom w:val="0"/>
      <w:divBdr>
        <w:top w:val="none" w:sz="0" w:space="0" w:color="auto"/>
        <w:left w:val="none" w:sz="0" w:space="0" w:color="auto"/>
        <w:bottom w:val="none" w:sz="0" w:space="0" w:color="auto"/>
        <w:right w:val="none" w:sz="0" w:space="0" w:color="auto"/>
      </w:divBdr>
    </w:div>
    <w:div w:id="1724867189">
      <w:bodyDiv w:val="1"/>
      <w:marLeft w:val="0"/>
      <w:marRight w:val="0"/>
      <w:marTop w:val="0"/>
      <w:marBottom w:val="0"/>
      <w:divBdr>
        <w:top w:val="none" w:sz="0" w:space="0" w:color="auto"/>
        <w:left w:val="none" w:sz="0" w:space="0" w:color="auto"/>
        <w:bottom w:val="none" w:sz="0" w:space="0" w:color="auto"/>
        <w:right w:val="none" w:sz="0" w:space="0" w:color="auto"/>
      </w:divBdr>
    </w:div>
    <w:div w:id="1778018364">
      <w:bodyDiv w:val="1"/>
      <w:marLeft w:val="0"/>
      <w:marRight w:val="0"/>
      <w:marTop w:val="0"/>
      <w:marBottom w:val="0"/>
      <w:divBdr>
        <w:top w:val="none" w:sz="0" w:space="0" w:color="auto"/>
        <w:left w:val="none" w:sz="0" w:space="0" w:color="auto"/>
        <w:bottom w:val="none" w:sz="0" w:space="0" w:color="auto"/>
        <w:right w:val="none" w:sz="0" w:space="0" w:color="auto"/>
      </w:divBdr>
    </w:div>
    <w:div w:id="1802571659">
      <w:bodyDiv w:val="1"/>
      <w:marLeft w:val="0"/>
      <w:marRight w:val="0"/>
      <w:marTop w:val="0"/>
      <w:marBottom w:val="0"/>
      <w:divBdr>
        <w:top w:val="none" w:sz="0" w:space="0" w:color="auto"/>
        <w:left w:val="none" w:sz="0" w:space="0" w:color="auto"/>
        <w:bottom w:val="none" w:sz="0" w:space="0" w:color="auto"/>
        <w:right w:val="none" w:sz="0" w:space="0" w:color="auto"/>
      </w:divBdr>
    </w:div>
    <w:div w:id="1817529916">
      <w:bodyDiv w:val="1"/>
      <w:marLeft w:val="0"/>
      <w:marRight w:val="0"/>
      <w:marTop w:val="0"/>
      <w:marBottom w:val="0"/>
      <w:divBdr>
        <w:top w:val="none" w:sz="0" w:space="0" w:color="auto"/>
        <w:left w:val="none" w:sz="0" w:space="0" w:color="auto"/>
        <w:bottom w:val="none" w:sz="0" w:space="0" w:color="auto"/>
        <w:right w:val="none" w:sz="0" w:space="0" w:color="auto"/>
      </w:divBdr>
    </w:div>
    <w:div w:id="1819420914">
      <w:bodyDiv w:val="1"/>
      <w:marLeft w:val="0"/>
      <w:marRight w:val="0"/>
      <w:marTop w:val="0"/>
      <w:marBottom w:val="0"/>
      <w:divBdr>
        <w:top w:val="none" w:sz="0" w:space="0" w:color="auto"/>
        <w:left w:val="none" w:sz="0" w:space="0" w:color="auto"/>
        <w:bottom w:val="none" w:sz="0" w:space="0" w:color="auto"/>
        <w:right w:val="none" w:sz="0" w:space="0" w:color="auto"/>
      </w:divBdr>
    </w:div>
    <w:div w:id="1835955682">
      <w:bodyDiv w:val="1"/>
      <w:marLeft w:val="0"/>
      <w:marRight w:val="0"/>
      <w:marTop w:val="0"/>
      <w:marBottom w:val="0"/>
      <w:divBdr>
        <w:top w:val="none" w:sz="0" w:space="0" w:color="auto"/>
        <w:left w:val="none" w:sz="0" w:space="0" w:color="auto"/>
        <w:bottom w:val="none" w:sz="0" w:space="0" w:color="auto"/>
        <w:right w:val="none" w:sz="0" w:space="0" w:color="auto"/>
      </w:divBdr>
    </w:div>
    <w:div w:id="1841311809">
      <w:bodyDiv w:val="1"/>
      <w:marLeft w:val="0"/>
      <w:marRight w:val="0"/>
      <w:marTop w:val="0"/>
      <w:marBottom w:val="0"/>
      <w:divBdr>
        <w:top w:val="none" w:sz="0" w:space="0" w:color="auto"/>
        <w:left w:val="none" w:sz="0" w:space="0" w:color="auto"/>
        <w:bottom w:val="none" w:sz="0" w:space="0" w:color="auto"/>
        <w:right w:val="none" w:sz="0" w:space="0" w:color="auto"/>
      </w:divBdr>
    </w:div>
    <w:div w:id="1854612696">
      <w:bodyDiv w:val="1"/>
      <w:marLeft w:val="0"/>
      <w:marRight w:val="0"/>
      <w:marTop w:val="0"/>
      <w:marBottom w:val="0"/>
      <w:divBdr>
        <w:top w:val="none" w:sz="0" w:space="0" w:color="auto"/>
        <w:left w:val="none" w:sz="0" w:space="0" w:color="auto"/>
        <w:bottom w:val="none" w:sz="0" w:space="0" w:color="auto"/>
        <w:right w:val="none" w:sz="0" w:space="0" w:color="auto"/>
      </w:divBdr>
    </w:div>
    <w:div w:id="1856528351">
      <w:bodyDiv w:val="1"/>
      <w:marLeft w:val="0"/>
      <w:marRight w:val="0"/>
      <w:marTop w:val="0"/>
      <w:marBottom w:val="0"/>
      <w:divBdr>
        <w:top w:val="none" w:sz="0" w:space="0" w:color="auto"/>
        <w:left w:val="none" w:sz="0" w:space="0" w:color="auto"/>
        <w:bottom w:val="none" w:sz="0" w:space="0" w:color="auto"/>
        <w:right w:val="none" w:sz="0" w:space="0" w:color="auto"/>
      </w:divBdr>
    </w:div>
    <w:div w:id="1862089623">
      <w:bodyDiv w:val="1"/>
      <w:marLeft w:val="0"/>
      <w:marRight w:val="0"/>
      <w:marTop w:val="0"/>
      <w:marBottom w:val="0"/>
      <w:divBdr>
        <w:top w:val="none" w:sz="0" w:space="0" w:color="auto"/>
        <w:left w:val="none" w:sz="0" w:space="0" w:color="auto"/>
        <w:bottom w:val="none" w:sz="0" w:space="0" w:color="auto"/>
        <w:right w:val="none" w:sz="0" w:space="0" w:color="auto"/>
      </w:divBdr>
    </w:div>
    <w:div w:id="1871725887">
      <w:bodyDiv w:val="1"/>
      <w:marLeft w:val="0"/>
      <w:marRight w:val="0"/>
      <w:marTop w:val="0"/>
      <w:marBottom w:val="0"/>
      <w:divBdr>
        <w:top w:val="none" w:sz="0" w:space="0" w:color="auto"/>
        <w:left w:val="none" w:sz="0" w:space="0" w:color="auto"/>
        <w:bottom w:val="none" w:sz="0" w:space="0" w:color="auto"/>
        <w:right w:val="none" w:sz="0" w:space="0" w:color="auto"/>
      </w:divBdr>
    </w:div>
    <w:div w:id="1874028555">
      <w:bodyDiv w:val="1"/>
      <w:marLeft w:val="0"/>
      <w:marRight w:val="0"/>
      <w:marTop w:val="0"/>
      <w:marBottom w:val="0"/>
      <w:divBdr>
        <w:top w:val="none" w:sz="0" w:space="0" w:color="auto"/>
        <w:left w:val="none" w:sz="0" w:space="0" w:color="auto"/>
        <w:bottom w:val="none" w:sz="0" w:space="0" w:color="auto"/>
        <w:right w:val="none" w:sz="0" w:space="0" w:color="auto"/>
      </w:divBdr>
    </w:div>
    <w:div w:id="1881476344">
      <w:bodyDiv w:val="1"/>
      <w:marLeft w:val="0"/>
      <w:marRight w:val="0"/>
      <w:marTop w:val="0"/>
      <w:marBottom w:val="0"/>
      <w:divBdr>
        <w:top w:val="none" w:sz="0" w:space="0" w:color="auto"/>
        <w:left w:val="none" w:sz="0" w:space="0" w:color="auto"/>
        <w:bottom w:val="none" w:sz="0" w:space="0" w:color="auto"/>
        <w:right w:val="none" w:sz="0" w:space="0" w:color="auto"/>
      </w:divBdr>
    </w:div>
    <w:div w:id="1882131543">
      <w:bodyDiv w:val="1"/>
      <w:marLeft w:val="0"/>
      <w:marRight w:val="0"/>
      <w:marTop w:val="0"/>
      <w:marBottom w:val="0"/>
      <w:divBdr>
        <w:top w:val="none" w:sz="0" w:space="0" w:color="auto"/>
        <w:left w:val="none" w:sz="0" w:space="0" w:color="auto"/>
        <w:bottom w:val="none" w:sz="0" w:space="0" w:color="auto"/>
        <w:right w:val="none" w:sz="0" w:space="0" w:color="auto"/>
      </w:divBdr>
    </w:div>
    <w:div w:id="1894652581">
      <w:bodyDiv w:val="1"/>
      <w:marLeft w:val="0"/>
      <w:marRight w:val="0"/>
      <w:marTop w:val="0"/>
      <w:marBottom w:val="0"/>
      <w:divBdr>
        <w:top w:val="none" w:sz="0" w:space="0" w:color="auto"/>
        <w:left w:val="none" w:sz="0" w:space="0" w:color="auto"/>
        <w:bottom w:val="none" w:sz="0" w:space="0" w:color="auto"/>
        <w:right w:val="none" w:sz="0" w:space="0" w:color="auto"/>
      </w:divBdr>
    </w:div>
    <w:div w:id="1903787621">
      <w:bodyDiv w:val="1"/>
      <w:marLeft w:val="0"/>
      <w:marRight w:val="0"/>
      <w:marTop w:val="0"/>
      <w:marBottom w:val="0"/>
      <w:divBdr>
        <w:top w:val="none" w:sz="0" w:space="0" w:color="auto"/>
        <w:left w:val="none" w:sz="0" w:space="0" w:color="auto"/>
        <w:bottom w:val="none" w:sz="0" w:space="0" w:color="auto"/>
        <w:right w:val="none" w:sz="0" w:space="0" w:color="auto"/>
      </w:divBdr>
    </w:div>
    <w:div w:id="1912961778">
      <w:bodyDiv w:val="1"/>
      <w:marLeft w:val="0"/>
      <w:marRight w:val="0"/>
      <w:marTop w:val="0"/>
      <w:marBottom w:val="0"/>
      <w:divBdr>
        <w:top w:val="none" w:sz="0" w:space="0" w:color="auto"/>
        <w:left w:val="none" w:sz="0" w:space="0" w:color="auto"/>
        <w:bottom w:val="none" w:sz="0" w:space="0" w:color="auto"/>
        <w:right w:val="none" w:sz="0" w:space="0" w:color="auto"/>
      </w:divBdr>
    </w:div>
    <w:div w:id="1936598229">
      <w:bodyDiv w:val="1"/>
      <w:marLeft w:val="0"/>
      <w:marRight w:val="0"/>
      <w:marTop w:val="0"/>
      <w:marBottom w:val="0"/>
      <w:divBdr>
        <w:top w:val="none" w:sz="0" w:space="0" w:color="auto"/>
        <w:left w:val="none" w:sz="0" w:space="0" w:color="auto"/>
        <w:bottom w:val="none" w:sz="0" w:space="0" w:color="auto"/>
        <w:right w:val="none" w:sz="0" w:space="0" w:color="auto"/>
      </w:divBdr>
    </w:div>
    <w:div w:id="1966740248">
      <w:bodyDiv w:val="1"/>
      <w:marLeft w:val="0"/>
      <w:marRight w:val="0"/>
      <w:marTop w:val="0"/>
      <w:marBottom w:val="0"/>
      <w:divBdr>
        <w:top w:val="none" w:sz="0" w:space="0" w:color="auto"/>
        <w:left w:val="none" w:sz="0" w:space="0" w:color="auto"/>
        <w:bottom w:val="none" w:sz="0" w:space="0" w:color="auto"/>
        <w:right w:val="none" w:sz="0" w:space="0" w:color="auto"/>
      </w:divBdr>
    </w:div>
    <w:div w:id="1982926640">
      <w:bodyDiv w:val="1"/>
      <w:marLeft w:val="0"/>
      <w:marRight w:val="0"/>
      <w:marTop w:val="0"/>
      <w:marBottom w:val="0"/>
      <w:divBdr>
        <w:top w:val="none" w:sz="0" w:space="0" w:color="auto"/>
        <w:left w:val="none" w:sz="0" w:space="0" w:color="auto"/>
        <w:bottom w:val="none" w:sz="0" w:space="0" w:color="auto"/>
        <w:right w:val="none" w:sz="0" w:space="0" w:color="auto"/>
      </w:divBdr>
    </w:div>
    <w:div w:id="2010331451">
      <w:bodyDiv w:val="1"/>
      <w:marLeft w:val="0"/>
      <w:marRight w:val="0"/>
      <w:marTop w:val="0"/>
      <w:marBottom w:val="0"/>
      <w:divBdr>
        <w:top w:val="none" w:sz="0" w:space="0" w:color="auto"/>
        <w:left w:val="none" w:sz="0" w:space="0" w:color="auto"/>
        <w:bottom w:val="none" w:sz="0" w:space="0" w:color="auto"/>
        <w:right w:val="none" w:sz="0" w:space="0" w:color="auto"/>
      </w:divBdr>
    </w:div>
    <w:div w:id="2010978744">
      <w:bodyDiv w:val="1"/>
      <w:marLeft w:val="0"/>
      <w:marRight w:val="0"/>
      <w:marTop w:val="0"/>
      <w:marBottom w:val="0"/>
      <w:divBdr>
        <w:top w:val="none" w:sz="0" w:space="0" w:color="auto"/>
        <w:left w:val="none" w:sz="0" w:space="0" w:color="auto"/>
        <w:bottom w:val="none" w:sz="0" w:space="0" w:color="auto"/>
        <w:right w:val="none" w:sz="0" w:space="0" w:color="auto"/>
      </w:divBdr>
    </w:div>
    <w:div w:id="2016692275">
      <w:bodyDiv w:val="1"/>
      <w:marLeft w:val="0"/>
      <w:marRight w:val="0"/>
      <w:marTop w:val="0"/>
      <w:marBottom w:val="0"/>
      <w:divBdr>
        <w:top w:val="none" w:sz="0" w:space="0" w:color="auto"/>
        <w:left w:val="none" w:sz="0" w:space="0" w:color="auto"/>
        <w:bottom w:val="none" w:sz="0" w:space="0" w:color="auto"/>
        <w:right w:val="none" w:sz="0" w:space="0" w:color="auto"/>
      </w:divBdr>
    </w:div>
    <w:div w:id="2028752531">
      <w:bodyDiv w:val="1"/>
      <w:marLeft w:val="0"/>
      <w:marRight w:val="0"/>
      <w:marTop w:val="0"/>
      <w:marBottom w:val="0"/>
      <w:divBdr>
        <w:top w:val="none" w:sz="0" w:space="0" w:color="auto"/>
        <w:left w:val="none" w:sz="0" w:space="0" w:color="auto"/>
        <w:bottom w:val="none" w:sz="0" w:space="0" w:color="auto"/>
        <w:right w:val="none" w:sz="0" w:space="0" w:color="auto"/>
      </w:divBdr>
    </w:div>
    <w:div w:id="2039744056">
      <w:bodyDiv w:val="1"/>
      <w:marLeft w:val="0"/>
      <w:marRight w:val="0"/>
      <w:marTop w:val="0"/>
      <w:marBottom w:val="0"/>
      <w:divBdr>
        <w:top w:val="none" w:sz="0" w:space="0" w:color="auto"/>
        <w:left w:val="none" w:sz="0" w:space="0" w:color="auto"/>
        <w:bottom w:val="none" w:sz="0" w:space="0" w:color="auto"/>
        <w:right w:val="none" w:sz="0" w:space="0" w:color="auto"/>
      </w:divBdr>
    </w:div>
    <w:div w:id="2070612737">
      <w:bodyDiv w:val="1"/>
      <w:marLeft w:val="0"/>
      <w:marRight w:val="0"/>
      <w:marTop w:val="0"/>
      <w:marBottom w:val="0"/>
      <w:divBdr>
        <w:top w:val="none" w:sz="0" w:space="0" w:color="auto"/>
        <w:left w:val="none" w:sz="0" w:space="0" w:color="auto"/>
        <w:bottom w:val="none" w:sz="0" w:space="0" w:color="auto"/>
        <w:right w:val="none" w:sz="0" w:space="0" w:color="auto"/>
      </w:divBdr>
    </w:div>
    <w:div w:id="2092194731">
      <w:bodyDiv w:val="1"/>
      <w:marLeft w:val="0"/>
      <w:marRight w:val="0"/>
      <w:marTop w:val="0"/>
      <w:marBottom w:val="0"/>
      <w:divBdr>
        <w:top w:val="none" w:sz="0" w:space="0" w:color="auto"/>
        <w:left w:val="none" w:sz="0" w:space="0" w:color="auto"/>
        <w:bottom w:val="none" w:sz="0" w:space="0" w:color="auto"/>
        <w:right w:val="none" w:sz="0" w:space="0" w:color="auto"/>
      </w:divBdr>
    </w:div>
    <w:div w:id="2093353753">
      <w:bodyDiv w:val="1"/>
      <w:marLeft w:val="0"/>
      <w:marRight w:val="0"/>
      <w:marTop w:val="0"/>
      <w:marBottom w:val="0"/>
      <w:divBdr>
        <w:top w:val="none" w:sz="0" w:space="0" w:color="auto"/>
        <w:left w:val="none" w:sz="0" w:space="0" w:color="auto"/>
        <w:bottom w:val="none" w:sz="0" w:space="0" w:color="auto"/>
        <w:right w:val="none" w:sz="0" w:space="0" w:color="auto"/>
      </w:divBdr>
    </w:div>
    <w:div w:id="2093774693">
      <w:bodyDiv w:val="1"/>
      <w:marLeft w:val="0"/>
      <w:marRight w:val="0"/>
      <w:marTop w:val="0"/>
      <w:marBottom w:val="0"/>
      <w:divBdr>
        <w:top w:val="none" w:sz="0" w:space="0" w:color="auto"/>
        <w:left w:val="none" w:sz="0" w:space="0" w:color="auto"/>
        <w:bottom w:val="none" w:sz="0" w:space="0" w:color="auto"/>
        <w:right w:val="none" w:sz="0" w:space="0" w:color="auto"/>
      </w:divBdr>
    </w:div>
    <w:div w:id="2098600129">
      <w:bodyDiv w:val="1"/>
      <w:marLeft w:val="0"/>
      <w:marRight w:val="0"/>
      <w:marTop w:val="0"/>
      <w:marBottom w:val="0"/>
      <w:divBdr>
        <w:top w:val="none" w:sz="0" w:space="0" w:color="auto"/>
        <w:left w:val="none" w:sz="0" w:space="0" w:color="auto"/>
        <w:bottom w:val="none" w:sz="0" w:space="0" w:color="auto"/>
        <w:right w:val="none" w:sz="0" w:space="0" w:color="auto"/>
      </w:divBdr>
    </w:div>
    <w:div w:id="2102556359">
      <w:bodyDiv w:val="1"/>
      <w:marLeft w:val="0"/>
      <w:marRight w:val="0"/>
      <w:marTop w:val="0"/>
      <w:marBottom w:val="0"/>
      <w:divBdr>
        <w:top w:val="none" w:sz="0" w:space="0" w:color="auto"/>
        <w:left w:val="none" w:sz="0" w:space="0" w:color="auto"/>
        <w:bottom w:val="none" w:sz="0" w:space="0" w:color="auto"/>
        <w:right w:val="none" w:sz="0" w:space="0" w:color="auto"/>
      </w:divBdr>
    </w:div>
    <w:div w:id="2112385980">
      <w:bodyDiv w:val="1"/>
      <w:marLeft w:val="0"/>
      <w:marRight w:val="0"/>
      <w:marTop w:val="0"/>
      <w:marBottom w:val="0"/>
      <w:divBdr>
        <w:top w:val="none" w:sz="0" w:space="0" w:color="auto"/>
        <w:left w:val="none" w:sz="0" w:space="0" w:color="auto"/>
        <w:bottom w:val="none" w:sz="0" w:space="0" w:color="auto"/>
        <w:right w:val="none" w:sz="0" w:space="0" w:color="auto"/>
      </w:divBdr>
    </w:div>
    <w:div w:id="2123915107">
      <w:bodyDiv w:val="1"/>
      <w:marLeft w:val="0"/>
      <w:marRight w:val="0"/>
      <w:marTop w:val="0"/>
      <w:marBottom w:val="0"/>
      <w:divBdr>
        <w:top w:val="none" w:sz="0" w:space="0" w:color="auto"/>
        <w:left w:val="none" w:sz="0" w:space="0" w:color="auto"/>
        <w:bottom w:val="none" w:sz="0" w:space="0" w:color="auto"/>
        <w:right w:val="none" w:sz="0" w:space="0" w:color="auto"/>
      </w:divBdr>
    </w:div>
    <w:div w:id="2125227819">
      <w:bodyDiv w:val="1"/>
      <w:marLeft w:val="0"/>
      <w:marRight w:val="0"/>
      <w:marTop w:val="0"/>
      <w:marBottom w:val="0"/>
      <w:divBdr>
        <w:top w:val="none" w:sz="0" w:space="0" w:color="auto"/>
        <w:left w:val="none" w:sz="0" w:space="0" w:color="auto"/>
        <w:bottom w:val="none" w:sz="0" w:space="0" w:color="auto"/>
        <w:right w:val="none" w:sz="0" w:space="0" w:color="auto"/>
      </w:divBdr>
    </w:div>
    <w:div w:id="2134474684">
      <w:bodyDiv w:val="1"/>
      <w:marLeft w:val="0"/>
      <w:marRight w:val="0"/>
      <w:marTop w:val="0"/>
      <w:marBottom w:val="0"/>
      <w:divBdr>
        <w:top w:val="none" w:sz="0" w:space="0" w:color="auto"/>
        <w:left w:val="none" w:sz="0" w:space="0" w:color="auto"/>
        <w:bottom w:val="none" w:sz="0" w:space="0" w:color="auto"/>
        <w:right w:val="none" w:sz="0" w:space="0" w:color="auto"/>
      </w:divBdr>
    </w:div>
    <w:div w:id="2135445803">
      <w:bodyDiv w:val="1"/>
      <w:marLeft w:val="0"/>
      <w:marRight w:val="0"/>
      <w:marTop w:val="0"/>
      <w:marBottom w:val="0"/>
      <w:divBdr>
        <w:top w:val="none" w:sz="0" w:space="0" w:color="auto"/>
        <w:left w:val="none" w:sz="0" w:space="0" w:color="auto"/>
        <w:bottom w:val="none" w:sz="0" w:space="0" w:color="auto"/>
        <w:right w:val="none" w:sz="0" w:space="0" w:color="auto"/>
      </w:divBdr>
    </w:div>
    <w:div w:id="21464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747B7EA6AB7A7EAC5A5A88DFD5ED18609CB59B41BA15F7C1129FAB63BB89D0CE35B30EA8FEBD3DF1BB89vEZ5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file:///Z:\_&#1055;&#1088;&#1080;&#1105;&#1084;&#1085;&#1072;&#1103;\_&#1054;&#1073;&#1084;&#1077;&#1085;\&#1055;&#1088;&#1086;&#1075;&#1088;&#1072;&#1084;&#1084;&#1072;%20&#1059;&#1048;&#1046;&#1055;\&#1048;&#1079;&#1084;.%20&#1059;&#1048;&#1046;&#1055;%20(&#1056;&#1057;&#1044;%20&#1086;&#1090;%2020.09.2017)%20-%20&#1087;&#1088;&#1086;&#1077;&#1082;&#1090;\&#1055;&#1088;&#1077;&#1076;&#1083;&#1086;&#1078;&#1077;&#1085;&#1080;&#1103;%20&#1082;%20&#1087;&#1088;&#1086;&#1077;&#1082;&#1090;&#1091;\&#1059;&#1050;&#1057;\&#1055;&#1088;&#1086;&#1075;&#1088;&#1072;&#1084;&#1084;&#1072;%20&#1059;&#1048;&#1046;&#1055;%20&#1074;%20&#1088;&#1077;&#1076;.%20&#1086;&#1090;%2002.08.2017%20&#8470;%202514.docx" TargetMode="External"/><Relationship Id="rId4" Type="http://schemas.openxmlformats.org/officeDocument/2006/relationships/settings" Target="settings.xml"/><Relationship Id="rId9" Type="http://schemas.openxmlformats.org/officeDocument/2006/relationships/hyperlink" Target="file:///Z:\_&#1055;&#1088;&#1080;&#1105;&#1084;&#1085;&#1072;&#1103;\_&#1054;&#1073;&#1084;&#1077;&#1085;\&#1055;&#1088;&#1086;&#1075;&#1088;&#1072;&#1084;&#1084;&#1072;%20&#1059;&#1048;&#1046;&#1055;\&#1048;&#1079;&#1084;.%20&#1059;&#1048;&#1046;&#1055;%20(&#1056;&#1057;&#1044;%20&#1086;&#1090;%2020.09.2017)%20-%20&#1087;&#1088;&#1086;&#1077;&#1082;&#1090;\&#1055;&#1088;&#1077;&#1076;&#1083;&#1086;&#1078;&#1077;&#1085;&#1080;&#1103;%20&#1082;%20&#1087;&#1088;&#1086;&#1077;&#1082;&#1090;&#1091;\&#1059;&#1050;&#1057;\&#1055;&#1088;&#1086;&#1075;&#1088;&#1072;&#1084;&#1084;&#1072;%20&#1059;&#1048;&#1046;&#1055;%20&#1074;%20&#1088;&#1077;&#1076;.%20&#1086;&#1090;%2002.08.2017%20&#8470;%202514.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E8B2C5-AA59-4411-95A6-A5D32500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2939</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2017-12-19T12:28:00Z</dcterms:created>
  <dcterms:modified xsi:type="dcterms:W3CDTF">2017-12-19T12:28:00Z</dcterms:modified>
</cp:coreProperties>
</file>