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81" w:rsidRPr="0057336F" w:rsidRDefault="00A44A81" w:rsidP="00F853D4">
      <w:pPr>
        <w:pStyle w:val="af3"/>
        <w:spacing w:before="0" w:beforeAutospacing="0" w:after="0" w:afterAutospacing="0" w:line="276" w:lineRule="auto"/>
        <w:ind w:firstLine="709"/>
        <w:jc w:val="center"/>
        <w:rPr>
          <w:bCs/>
          <w:smallCaps/>
          <w:shadow/>
          <w:szCs w:val="28"/>
          <w:shd w:val="clear" w:color="auto" w:fill="FCFCFC"/>
        </w:rPr>
      </w:pPr>
      <w:r w:rsidRPr="0057336F">
        <w:rPr>
          <w:b/>
          <w:smallCaps/>
          <w:szCs w:val="28"/>
          <w:shd w:val="clear" w:color="auto" w:fill="FCFCFC"/>
        </w:rPr>
        <w:t>Справка</w:t>
      </w:r>
      <w:r w:rsidR="0057336F" w:rsidRPr="0057336F">
        <w:rPr>
          <w:b/>
          <w:smallCaps/>
          <w:szCs w:val="28"/>
          <w:shd w:val="clear" w:color="auto" w:fill="FCFCFC"/>
        </w:rPr>
        <w:t xml:space="preserve"> </w:t>
      </w:r>
      <w:r w:rsidRPr="0057336F">
        <w:rPr>
          <w:bCs/>
          <w:smallCaps/>
          <w:shadow/>
          <w:szCs w:val="28"/>
          <w:shd w:val="clear" w:color="auto" w:fill="FCFCFC"/>
        </w:rPr>
        <w:t>«О работе по рассмотрению обращений граждан в администрации города</w:t>
      </w:r>
      <w:r w:rsidR="00F853D4" w:rsidRPr="0057336F">
        <w:rPr>
          <w:bCs/>
          <w:smallCaps/>
          <w:shadow/>
          <w:szCs w:val="28"/>
          <w:shd w:val="clear" w:color="auto" w:fill="FCFCFC"/>
        </w:rPr>
        <w:t xml:space="preserve"> </w:t>
      </w:r>
      <w:r w:rsidRPr="0057336F">
        <w:rPr>
          <w:bCs/>
          <w:smallCaps/>
          <w:shadow/>
          <w:szCs w:val="28"/>
          <w:shd w:val="clear" w:color="auto" w:fill="FCFCFC"/>
        </w:rPr>
        <w:t xml:space="preserve">Мурманска </w:t>
      </w:r>
      <w:r w:rsidR="00F853D4" w:rsidRPr="0057336F">
        <w:rPr>
          <w:bCs/>
          <w:smallCaps/>
          <w:shadow/>
          <w:szCs w:val="28"/>
          <w:shd w:val="clear" w:color="auto" w:fill="FCFCFC"/>
        </w:rPr>
        <w:t>з</w:t>
      </w:r>
      <w:r w:rsidRPr="0057336F">
        <w:rPr>
          <w:bCs/>
          <w:smallCaps/>
          <w:shadow/>
          <w:szCs w:val="28"/>
          <w:shd w:val="clear" w:color="auto" w:fill="FCFCFC"/>
        </w:rPr>
        <w:t>а</w:t>
      </w:r>
      <w:r w:rsidR="00915AED" w:rsidRPr="0057336F">
        <w:rPr>
          <w:bCs/>
          <w:smallCaps/>
          <w:shadow/>
          <w:szCs w:val="28"/>
          <w:shd w:val="clear" w:color="auto" w:fill="FCFCFC"/>
        </w:rPr>
        <w:t xml:space="preserve"> 1 квартал</w:t>
      </w:r>
      <w:r w:rsidRPr="0057336F">
        <w:rPr>
          <w:bCs/>
          <w:smallCaps/>
          <w:shadow/>
          <w:szCs w:val="28"/>
          <w:shd w:val="clear" w:color="auto" w:fill="FCFCFC"/>
        </w:rPr>
        <w:t xml:space="preserve"> 201</w:t>
      </w:r>
      <w:r w:rsidR="00F4618B" w:rsidRPr="0057336F">
        <w:rPr>
          <w:bCs/>
          <w:smallCaps/>
          <w:shadow/>
          <w:szCs w:val="28"/>
          <w:shd w:val="clear" w:color="auto" w:fill="FCFCFC"/>
        </w:rPr>
        <w:t>7</w:t>
      </w:r>
      <w:r w:rsidRPr="0057336F">
        <w:rPr>
          <w:bCs/>
          <w:smallCaps/>
          <w:shadow/>
          <w:szCs w:val="28"/>
          <w:shd w:val="clear" w:color="auto" w:fill="FCFCFC"/>
        </w:rPr>
        <w:t xml:space="preserve"> год</w:t>
      </w:r>
      <w:r w:rsidR="00915AED" w:rsidRPr="0057336F">
        <w:rPr>
          <w:bCs/>
          <w:smallCaps/>
          <w:shadow/>
          <w:szCs w:val="28"/>
          <w:shd w:val="clear" w:color="auto" w:fill="FCFCFC"/>
        </w:rPr>
        <w:t>а</w:t>
      </w:r>
      <w:r w:rsidR="0057336F" w:rsidRPr="0057336F">
        <w:rPr>
          <w:bCs/>
          <w:smallCaps/>
          <w:shadow/>
          <w:szCs w:val="28"/>
          <w:shd w:val="clear" w:color="auto" w:fill="FCFCFC"/>
        </w:rPr>
        <w:t xml:space="preserve"> </w:t>
      </w:r>
      <w:r w:rsidRPr="0057336F">
        <w:rPr>
          <w:bCs/>
          <w:smallCaps/>
          <w:shadow/>
          <w:szCs w:val="28"/>
          <w:shd w:val="clear" w:color="auto" w:fill="FCFCFC"/>
        </w:rPr>
        <w:t xml:space="preserve">в сравнении </w:t>
      </w:r>
      <w:r w:rsidR="00280B36" w:rsidRPr="0057336F">
        <w:rPr>
          <w:bCs/>
          <w:smallCaps/>
          <w:shadow/>
          <w:szCs w:val="28"/>
          <w:shd w:val="clear" w:color="auto" w:fill="FCFCFC"/>
        </w:rPr>
        <w:t xml:space="preserve">с </w:t>
      </w:r>
      <w:r w:rsidR="00915AED" w:rsidRPr="0057336F">
        <w:rPr>
          <w:bCs/>
          <w:smallCaps/>
          <w:shadow/>
          <w:szCs w:val="28"/>
          <w:shd w:val="clear" w:color="auto" w:fill="FCFCFC"/>
        </w:rPr>
        <w:t xml:space="preserve">1кварталом </w:t>
      </w:r>
      <w:r w:rsidR="00F61D5C" w:rsidRPr="0057336F">
        <w:rPr>
          <w:bCs/>
          <w:smallCaps/>
          <w:shadow/>
          <w:szCs w:val="28"/>
          <w:shd w:val="clear" w:color="auto" w:fill="FCFCFC"/>
        </w:rPr>
        <w:t>201</w:t>
      </w:r>
      <w:r w:rsidR="00B84DE6" w:rsidRPr="0057336F">
        <w:rPr>
          <w:bCs/>
          <w:smallCaps/>
          <w:shadow/>
          <w:szCs w:val="28"/>
          <w:shd w:val="clear" w:color="auto" w:fill="FCFCFC"/>
        </w:rPr>
        <w:t>6</w:t>
      </w:r>
      <w:r w:rsidRPr="0057336F">
        <w:rPr>
          <w:bCs/>
          <w:smallCaps/>
          <w:shadow/>
          <w:szCs w:val="28"/>
          <w:shd w:val="clear" w:color="auto" w:fill="FCFCFC"/>
        </w:rPr>
        <w:t xml:space="preserve"> год</w:t>
      </w:r>
      <w:r w:rsidR="00915AED" w:rsidRPr="0057336F">
        <w:rPr>
          <w:bCs/>
          <w:smallCaps/>
          <w:shadow/>
          <w:szCs w:val="28"/>
          <w:shd w:val="clear" w:color="auto" w:fill="FCFCFC"/>
        </w:rPr>
        <w:t>а</w:t>
      </w:r>
      <w:r w:rsidRPr="0057336F">
        <w:rPr>
          <w:bCs/>
          <w:smallCaps/>
          <w:shadow/>
          <w:szCs w:val="28"/>
          <w:shd w:val="clear" w:color="auto" w:fill="FCFCFC"/>
        </w:rPr>
        <w:t>»</w:t>
      </w:r>
    </w:p>
    <w:p w:rsidR="00260962" w:rsidRPr="0057336F" w:rsidRDefault="00260962" w:rsidP="005613A6">
      <w:pPr>
        <w:pStyle w:val="af3"/>
        <w:spacing w:before="0" w:beforeAutospacing="0" w:after="0" w:afterAutospacing="0" w:line="276" w:lineRule="auto"/>
        <w:ind w:firstLine="709"/>
        <w:jc w:val="both"/>
        <w:rPr>
          <w:szCs w:val="28"/>
          <w:shd w:val="clear" w:color="auto" w:fill="FCFCFC"/>
        </w:rPr>
      </w:pPr>
    </w:p>
    <w:p w:rsidR="00260962" w:rsidRPr="0057336F" w:rsidRDefault="00A44A81" w:rsidP="005613A6">
      <w:pPr>
        <w:pStyle w:val="af3"/>
        <w:spacing w:before="0" w:beforeAutospacing="0" w:after="0" w:afterAutospacing="0" w:line="276" w:lineRule="auto"/>
        <w:ind w:firstLine="709"/>
        <w:jc w:val="both"/>
        <w:rPr>
          <w:bCs/>
          <w:szCs w:val="28"/>
          <w:shd w:val="clear" w:color="auto" w:fill="FCFCFC"/>
        </w:rPr>
      </w:pPr>
      <w:r w:rsidRPr="0057336F">
        <w:rPr>
          <w:szCs w:val="28"/>
          <w:shd w:val="clear" w:color="auto" w:fill="FCFCFC"/>
        </w:rPr>
        <w:t xml:space="preserve">За </w:t>
      </w:r>
      <w:r w:rsidR="00915AED" w:rsidRPr="0057336F">
        <w:rPr>
          <w:bCs/>
          <w:szCs w:val="28"/>
          <w:shd w:val="clear" w:color="auto" w:fill="FCFCFC"/>
        </w:rPr>
        <w:t>1 квартал 201</w:t>
      </w:r>
      <w:r w:rsidR="00F4618B" w:rsidRPr="0057336F">
        <w:rPr>
          <w:bCs/>
          <w:szCs w:val="28"/>
          <w:shd w:val="clear" w:color="auto" w:fill="FCFCFC"/>
        </w:rPr>
        <w:t>7</w:t>
      </w:r>
      <w:r w:rsidR="00915AED" w:rsidRPr="0057336F">
        <w:rPr>
          <w:bCs/>
          <w:szCs w:val="28"/>
          <w:shd w:val="clear" w:color="auto" w:fill="FCFCFC"/>
        </w:rPr>
        <w:t xml:space="preserve"> года </w:t>
      </w:r>
      <w:r w:rsidRPr="0057336F">
        <w:rPr>
          <w:bCs/>
          <w:szCs w:val="28"/>
          <w:shd w:val="clear" w:color="auto" w:fill="FCFCFC"/>
        </w:rPr>
        <w:t>в администраци</w:t>
      </w:r>
      <w:r w:rsidR="00DB09A0" w:rsidRPr="0057336F">
        <w:rPr>
          <w:bCs/>
          <w:szCs w:val="28"/>
          <w:shd w:val="clear" w:color="auto" w:fill="FCFCFC"/>
        </w:rPr>
        <w:t>ю</w:t>
      </w:r>
      <w:r w:rsidRPr="0057336F">
        <w:rPr>
          <w:bCs/>
          <w:szCs w:val="28"/>
          <w:shd w:val="clear" w:color="auto" w:fill="FCFCFC"/>
        </w:rPr>
        <w:t xml:space="preserve"> города Мурманска (далее </w:t>
      </w:r>
      <w:r w:rsidR="00864BA8" w:rsidRPr="0057336F">
        <w:rPr>
          <w:bCs/>
          <w:szCs w:val="28"/>
          <w:shd w:val="clear" w:color="auto" w:fill="FCFCFC"/>
        </w:rPr>
        <w:t xml:space="preserve">– </w:t>
      </w:r>
      <w:r w:rsidRPr="0057336F">
        <w:rPr>
          <w:bCs/>
          <w:szCs w:val="28"/>
          <w:shd w:val="clear" w:color="auto" w:fill="FCFCFC"/>
        </w:rPr>
        <w:t xml:space="preserve">Администрация) </w:t>
      </w:r>
      <w:r w:rsidR="00260962" w:rsidRPr="0057336F">
        <w:rPr>
          <w:szCs w:val="28"/>
          <w:shd w:val="clear" w:color="auto" w:fill="FCFCFC"/>
        </w:rPr>
        <w:t>поступило</w:t>
      </w:r>
      <w:r w:rsidR="00493F57" w:rsidRPr="0057336F">
        <w:rPr>
          <w:szCs w:val="28"/>
          <w:shd w:val="clear" w:color="auto" w:fill="FCFCFC"/>
        </w:rPr>
        <w:t xml:space="preserve"> </w:t>
      </w:r>
      <w:r w:rsidR="00B84DE6" w:rsidRPr="0057336F">
        <w:rPr>
          <w:b/>
          <w:szCs w:val="28"/>
          <w:shd w:val="clear" w:color="auto" w:fill="FCFCFC"/>
        </w:rPr>
        <w:t>2</w:t>
      </w:r>
      <w:r w:rsidR="00342B0B" w:rsidRPr="0057336F">
        <w:rPr>
          <w:b/>
          <w:szCs w:val="28"/>
          <w:shd w:val="clear" w:color="auto" w:fill="FCFCFC"/>
          <w:lang w:val="en-US"/>
        </w:rPr>
        <w:t> </w:t>
      </w:r>
      <w:r w:rsidR="00F4618B" w:rsidRPr="0057336F">
        <w:rPr>
          <w:b/>
          <w:szCs w:val="28"/>
          <w:shd w:val="clear" w:color="auto" w:fill="FCFCFC"/>
        </w:rPr>
        <w:t>734</w:t>
      </w:r>
      <w:r w:rsidR="00CA7773" w:rsidRPr="0057336F">
        <w:rPr>
          <w:szCs w:val="28"/>
          <w:shd w:val="clear" w:color="auto" w:fill="FCFCFC"/>
        </w:rPr>
        <w:t xml:space="preserve"> </w:t>
      </w:r>
      <w:r w:rsidR="00493F57" w:rsidRPr="0057336F">
        <w:rPr>
          <w:bCs/>
          <w:szCs w:val="28"/>
          <w:shd w:val="clear" w:color="auto" w:fill="FCFCFC"/>
        </w:rPr>
        <w:t>обращений граждан, по ср</w:t>
      </w:r>
      <w:r w:rsidR="00F4618B" w:rsidRPr="0057336F">
        <w:rPr>
          <w:bCs/>
          <w:szCs w:val="28"/>
          <w:shd w:val="clear" w:color="auto" w:fill="FCFCFC"/>
        </w:rPr>
        <w:t>авнению с 1 </w:t>
      </w:r>
      <w:r w:rsidR="00202744" w:rsidRPr="0057336F">
        <w:rPr>
          <w:bCs/>
          <w:szCs w:val="28"/>
          <w:shd w:val="clear" w:color="auto" w:fill="FCFCFC"/>
        </w:rPr>
        <w:t>кварталом 201</w:t>
      </w:r>
      <w:r w:rsidR="00F4618B" w:rsidRPr="0057336F">
        <w:rPr>
          <w:bCs/>
          <w:szCs w:val="28"/>
          <w:shd w:val="clear" w:color="auto" w:fill="FCFCFC"/>
        </w:rPr>
        <w:t>6</w:t>
      </w:r>
      <w:r w:rsidR="00202744" w:rsidRPr="0057336F">
        <w:rPr>
          <w:bCs/>
          <w:szCs w:val="28"/>
          <w:shd w:val="clear" w:color="auto" w:fill="FCFCFC"/>
        </w:rPr>
        <w:t xml:space="preserve"> года</w:t>
      </w:r>
      <w:r w:rsidR="00493F57" w:rsidRPr="0057336F">
        <w:rPr>
          <w:bCs/>
          <w:szCs w:val="28"/>
          <w:shd w:val="clear" w:color="auto" w:fill="FCFCFC"/>
        </w:rPr>
        <w:t xml:space="preserve"> </w:t>
      </w:r>
      <w:r w:rsidR="00202744" w:rsidRPr="0057336F">
        <w:rPr>
          <w:bCs/>
          <w:szCs w:val="28"/>
          <w:shd w:val="clear" w:color="auto" w:fill="FCFCFC"/>
        </w:rPr>
        <w:t>(</w:t>
      </w:r>
      <w:r w:rsidR="00F4618B" w:rsidRPr="0057336F">
        <w:rPr>
          <w:b/>
          <w:szCs w:val="28"/>
          <w:shd w:val="clear" w:color="auto" w:fill="FCFCFC"/>
        </w:rPr>
        <w:t>2</w:t>
      </w:r>
      <w:r w:rsidR="00F4618B" w:rsidRPr="0057336F">
        <w:rPr>
          <w:b/>
          <w:szCs w:val="28"/>
          <w:shd w:val="clear" w:color="auto" w:fill="FCFCFC"/>
          <w:lang w:val="en-US"/>
        </w:rPr>
        <w:t> </w:t>
      </w:r>
      <w:r w:rsidR="00F4618B" w:rsidRPr="0057336F">
        <w:rPr>
          <w:b/>
          <w:szCs w:val="28"/>
          <w:shd w:val="clear" w:color="auto" w:fill="FCFCFC"/>
        </w:rPr>
        <w:t>087</w:t>
      </w:r>
      <w:r w:rsidR="00F4618B" w:rsidRPr="0057336F">
        <w:rPr>
          <w:szCs w:val="28"/>
          <w:shd w:val="clear" w:color="auto" w:fill="FCFCFC"/>
        </w:rPr>
        <w:t xml:space="preserve"> </w:t>
      </w:r>
      <w:r w:rsidR="00202744" w:rsidRPr="0057336F">
        <w:rPr>
          <w:szCs w:val="28"/>
          <w:shd w:val="clear" w:color="auto" w:fill="FCFCFC"/>
        </w:rPr>
        <w:t xml:space="preserve">обращения) </w:t>
      </w:r>
      <w:r w:rsidR="00F4618B" w:rsidRPr="0057336F">
        <w:rPr>
          <w:b/>
          <w:szCs w:val="28"/>
          <w:shd w:val="clear" w:color="auto" w:fill="FCFCFC"/>
        </w:rPr>
        <w:t>рост</w:t>
      </w:r>
      <w:r w:rsidR="00202744" w:rsidRPr="0057336F">
        <w:rPr>
          <w:szCs w:val="28"/>
          <w:shd w:val="clear" w:color="auto" w:fill="FCFCFC"/>
        </w:rPr>
        <w:t xml:space="preserve"> </w:t>
      </w:r>
      <w:r w:rsidR="00493F57" w:rsidRPr="0057336F">
        <w:rPr>
          <w:bCs/>
          <w:szCs w:val="28"/>
          <w:shd w:val="clear" w:color="auto" w:fill="FCFCFC"/>
        </w:rPr>
        <w:t xml:space="preserve">обращений граждан составил </w:t>
      </w:r>
      <w:r w:rsidR="00FC14D0" w:rsidRPr="0057336F">
        <w:rPr>
          <w:bCs/>
          <w:szCs w:val="28"/>
          <w:shd w:val="clear" w:color="auto" w:fill="FCFCFC"/>
        </w:rPr>
        <w:t xml:space="preserve">– </w:t>
      </w:r>
      <w:r w:rsidR="00F4618B" w:rsidRPr="0057336F">
        <w:rPr>
          <w:b/>
          <w:bCs/>
          <w:szCs w:val="28"/>
          <w:shd w:val="clear" w:color="auto" w:fill="FCFCFC"/>
        </w:rPr>
        <w:t>23,62</w:t>
      </w:r>
      <w:r w:rsidR="00FC14D0" w:rsidRPr="0057336F">
        <w:rPr>
          <w:bCs/>
          <w:szCs w:val="28"/>
          <w:shd w:val="clear" w:color="auto" w:fill="FCFCFC"/>
        </w:rPr>
        <w:t xml:space="preserve"> </w:t>
      </w:r>
      <w:r w:rsidR="00493F57" w:rsidRPr="0057336F">
        <w:rPr>
          <w:bCs/>
          <w:szCs w:val="28"/>
          <w:shd w:val="clear" w:color="auto" w:fill="FCFCFC"/>
        </w:rPr>
        <w:t>%</w:t>
      </w:r>
      <w:r w:rsidR="00260962" w:rsidRPr="0057336F">
        <w:rPr>
          <w:szCs w:val="28"/>
          <w:shd w:val="clear" w:color="auto" w:fill="FCFCFC"/>
        </w:rPr>
        <w:t xml:space="preserve">. </w:t>
      </w:r>
    </w:p>
    <w:p w:rsidR="00A44A81" w:rsidRPr="0057336F" w:rsidRDefault="00A44A81" w:rsidP="00864BA8">
      <w:pPr>
        <w:pStyle w:val="af3"/>
        <w:spacing w:before="0" w:beforeAutospacing="0" w:after="0" w:afterAutospacing="0"/>
        <w:ind w:firstLine="225"/>
        <w:jc w:val="center"/>
        <w:rPr>
          <w:rStyle w:val="apple-style-span"/>
          <w:b/>
          <w:bCs/>
          <w:szCs w:val="20"/>
          <w:shd w:val="clear" w:color="auto" w:fill="FDFBF4"/>
        </w:rPr>
      </w:pPr>
    </w:p>
    <w:p w:rsidR="00A44A81" w:rsidRPr="0057336F" w:rsidRDefault="004A2183" w:rsidP="00F853D4">
      <w:pPr>
        <w:pStyle w:val="af3"/>
        <w:spacing w:before="0" w:beforeAutospacing="0" w:after="0" w:afterAutospacing="0" w:line="276" w:lineRule="auto"/>
        <w:ind w:firstLine="709"/>
        <w:jc w:val="center"/>
        <w:rPr>
          <w:b/>
          <w:szCs w:val="28"/>
          <w:shd w:val="clear" w:color="auto" w:fill="FCFCFC"/>
        </w:rPr>
      </w:pPr>
      <w:r w:rsidRPr="0057336F">
        <w:rPr>
          <w:b/>
          <w:szCs w:val="28"/>
          <w:shd w:val="clear" w:color="auto" w:fill="FCFCFC"/>
        </w:rPr>
        <w:t xml:space="preserve">I.  </w:t>
      </w:r>
      <w:r w:rsidR="00A44A81" w:rsidRPr="0057336F">
        <w:rPr>
          <w:b/>
          <w:szCs w:val="28"/>
          <w:shd w:val="clear" w:color="auto" w:fill="FCFCFC"/>
        </w:rPr>
        <w:t>Динамика обращений граждан</w:t>
      </w:r>
      <w:r w:rsidR="00D90A7F" w:rsidRPr="0057336F">
        <w:rPr>
          <w:b/>
          <w:smallCaps/>
          <w:szCs w:val="28"/>
          <w:shd w:val="clear" w:color="auto" w:fill="FCFCFC"/>
        </w:rPr>
        <w:t xml:space="preserve"> </w:t>
      </w:r>
      <w:r w:rsidR="00A44A81" w:rsidRPr="0057336F">
        <w:rPr>
          <w:b/>
          <w:szCs w:val="28"/>
          <w:shd w:val="clear" w:color="auto" w:fill="FCFCFC"/>
        </w:rPr>
        <w:t xml:space="preserve">в </w:t>
      </w:r>
      <w:r w:rsidR="00864BA8" w:rsidRPr="0057336F">
        <w:rPr>
          <w:b/>
          <w:szCs w:val="28"/>
          <w:shd w:val="clear" w:color="auto" w:fill="FCFCFC"/>
        </w:rPr>
        <w:t>А</w:t>
      </w:r>
      <w:r w:rsidR="00A44A81" w:rsidRPr="0057336F">
        <w:rPr>
          <w:b/>
          <w:szCs w:val="28"/>
          <w:shd w:val="clear" w:color="auto" w:fill="FCFCFC"/>
        </w:rPr>
        <w:t xml:space="preserve">дминистрацию за </w:t>
      </w:r>
      <w:r w:rsidR="00D6580A" w:rsidRPr="0057336F">
        <w:rPr>
          <w:b/>
          <w:szCs w:val="28"/>
          <w:shd w:val="clear" w:color="auto" w:fill="FCFCFC"/>
        </w:rPr>
        <w:t xml:space="preserve">1 квартал </w:t>
      </w:r>
      <w:r w:rsidR="00380BCB" w:rsidRPr="0057336F">
        <w:rPr>
          <w:b/>
          <w:szCs w:val="28"/>
          <w:shd w:val="clear" w:color="auto" w:fill="FCFCFC"/>
        </w:rPr>
        <w:t>201</w:t>
      </w:r>
      <w:r w:rsidR="00F4618B" w:rsidRPr="0057336F">
        <w:rPr>
          <w:b/>
          <w:szCs w:val="28"/>
          <w:shd w:val="clear" w:color="auto" w:fill="FCFCFC"/>
        </w:rPr>
        <w:t>7</w:t>
      </w:r>
      <w:r w:rsidR="00380BCB" w:rsidRPr="0057336F">
        <w:rPr>
          <w:b/>
          <w:szCs w:val="28"/>
          <w:shd w:val="clear" w:color="auto" w:fill="FCFCFC"/>
        </w:rPr>
        <w:t xml:space="preserve"> год</w:t>
      </w:r>
      <w:r w:rsidR="00D6580A" w:rsidRPr="0057336F">
        <w:rPr>
          <w:b/>
          <w:szCs w:val="28"/>
          <w:shd w:val="clear" w:color="auto" w:fill="FCFCFC"/>
        </w:rPr>
        <w:t>а</w:t>
      </w:r>
      <w:r w:rsidR="00D90A7F" w:rsidRPr="0057336F">
        <w:rPr>
          <w:b/>
          <w:szCs w:val="28"/>
          <w:shd w:val="clear" w:color="auto" w:fill="FCFCFC"/>
        </w:rPr>
        <w:t xml:space="preserve"> </w:t>
      </w:r>
      <w:r w:rsidR="00A44A81" w:rsidRPr="0057336F">
        <w:rPr>
          <w:b/>
          <w:szCs w:val="28"/>
          <w:shd w:val="clear" w:color="auto" w:fill="FCFCFC"/>
        </w:rPr>
        <w:t>в сравнении с</w:t>
      </w:r>
      <w:r w:rsidR="00D6580A" w:rsidRPr="0057336F">
        <w:rPr>
          <w:b/>
          <w:szCs w:val="28"/>
          <w:shd w:val="clear" w:color="auto" w:fill="FCFCFC"/>
        </w:rPr>
        <w:t xml:space="preserve"> 1 кварталом</w:t>
      </w:r>
      <w:r w:rsidR="00984AC1" w:rsidRPr="0057336F">
        <w:rPr>
          <w:b/>
          <w:szCs w:val="28"/>
          <w:shd w:val="clear" w:color="auto" w:fill="FCFCFC"/>
        </w:rPr>
        <w:t xml:space="preserve"> </w:t>
      </w:r>
      <w:r w:rsidR="00A44A81" w:rsidRPr="0057336F">
        <w:rPr>
          <w:b/>
          <w:szCs w:val="28"/>
          <w:shd w:val="clear" w:color="auto" w:fill="FCFCFC"/>
        </w:rPr>
        <w:t>201</w:t>
      </w:r>
      <w:r w:rsidR="00F4618B" w:rsidRPr="0057336F">
        <w:rPr>
          <w:b/>
          <w:szCs w:val="28"/>
          <w:shd w:val="clear" w:color="auto" w:fill="FCFCFC"/>
        </w:rPr>
        <w:t>6</w:t>
      </w:r>
      <w:r w:rsidR="00380BCB" w:rsidRPr="0057336F">
        <w:rPr>
          <w:b/>
          <w:szCs w:val="28"/>
          <w:shd w:val="clear" w:color="auto" w:fill="FCFCFC"/>
        </w:rPr>
        <w:t xml:space="preserve"> год</w:t>
      </w:r>
      <w:r w:rsidR="00D6580A" w:rsidRPr="0057336F">
        <w:rPr>
          <w:b/>
          <w:szCs w:val="28"/>
          <w:shd w:val="clear" w:color="auto" w:fill="FCFCFC"/>
        </w:rPr>
        <w:t>а</w:t>
      </w:r>
    </w:p>
    <w:p w:rsidR="00066FC5" w:rsidRPr="0057336F" w:rsidRDefault="00066FC5" w:rsidP="00E90F60">
      <w:pPr>
        <w:pStyle w:val="af3"/>
        <w:spacing w:before="0" w:beforeAutospacing="0" w:after="0" w:afterAutospacing="0"/>
        <w:ind w:firstLine="225"/>
        <w:jc w:val="center"/>
        <w:rPr>
          <w:rStyle w:val="apple-style-span"/>
          <w:b/>
          <w:bCs/>
          <w:szCs w:val="20"/>
          <w:shd w:val="clear" w:color="auto" w:fill="FDFBF4"/>
        </w:rPr>
      </w:pPr>
    </w:p>
    <w:p w:rsidR="00505D8C" w:rsidRPr="0057336F" w:rsidRDefault="00D515EE" w:rsidP="00505D8C">
      <w:pPr>
        <w:pStyle w:val="af3"/>
        <w:spacing w:before="0" w:beforeAutospacing="0" w:after="0" w:afterAutospacing="0"/>
        <w:jc w:val="center"/>
        <w:rPr>
          <w:b/>
          <w:bCs/>
          <w:szCs w:val="28"/>
          <w:shd w:val="clear" w:color="auto" w:fill="FCFCFC"/>
        </w:rPr>
      </w:pPr>
      <w:r w:rsidRPr="0057336F">
        <w:rPr>
          <w:b/>
          <w:bCs/>
          <w:szCs w:val="28"/>
          <w:shd w:val="clear" w:color="auto" w:fill="FCFCFC"/>
        </w:rPr>
        <w:t>Динамика</w:t>
      </w:r>
      <w:r w:rsidR="00A44A81" w:rsidRPr="0057336F">
        <w:rPr>
          <w:b/>
          <w:bCs/>
          <w:szCs w:val="28"/>
          <w:shd w:val="clear" w:color="auto" w:fill="FCFCFC"/>
        </w:rPr>
        <w:t xml:space="preserve"> </w:t>
      </w:r>
      <w:r w:rsidR="00505D8C" w:rsidRPr="0057336F">
        <w:rPr>
          <w:b/>
          <w:bCs/>
          <w:szCs w:val="28"/>
          <w:shd w:val="clear" w:color="auto" w:fill="FCFCFC"/>
        </w:rPr>
        <w:t>обращений граждан</w:t>
      </w:r>
      <w:r w:rsidRPr="0057336F">
        <w:rPr>
          <w:b/>
          <w:bCs/>
          <w:szCs w:val="28"/>
          <w:shd w:val="clear" w:color="auto" w:fill="FCFCFC"/>
        </w:rPr>
        <w:t xml:space="preserve"> по типу обращения</w:t>
      </w:r>
      <w:r w:rsidR="00A44A81" w:rsidRPr="0057336F">
        <w:rPr>
          <w:b/>
          <w:bCs/>
          <w:szCs w:val="28"/>
          <w:shd w:val="clear" w:color="auto" w:fill="FCFCFC"/>
        </w:rPr>
        <w:t xml:space="preserve"> </w:t>
      </w:r>
    </w:p>
    <w:p w:rsidR="00280B36" w:rsidRPr="0057336F" w:rsidRDefault="00280B36" w:rsidP="00280B36">
      <w:pPr>
        <w:pStyle w:val="af3"/>
        <w:spacing w:before="0" w:beforeAutospacing="0" w:after="0" w:afterAutospacing="0"/>
        <w:ind w:firstLine="709"/>
        <w:jc w:val="center"/>
        <w:rPr>
          <w:b/>
          <w:bCs/>
          <w:szCs w:val="28"/>
          <w:shd w:val="clear" w:color="auto" w:fill="FCFCFC"/>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0"/>
        <w:gridCol w:w="1630"/>
        <w:gridCol w:w="1296"/>
        <w:gridCol w:w="1437"/>
        <w:gridCol w:w="1323"/>
        <w:gridCol w:w="1525"/>
        <w:gridCol w:w="1518"/>
      </w:tblGrid>
      <w:tr w:rsidR="00DF04DF" w:rsidRPr="0057336F" w:rsidTr="004C375F">
        <w:tc>
          <w:tcPr>
            <w:tcW w:w="2860" w:type="dxa"/>
            <w:gridSpan w:val="2"/>
          </w:tcPr>
          <w:p w:rsidR="00DF04DF" w:rsidRPr="0057336F" w:rsidRDefault="00DF04DF" w:rsidP="003E73DB">
            <w:pPr>
              <w:pStyle w:val="af3"/>
              <w:spacing w:before="0" w:beforeAutospacing="0" w:after="0" w:afterAutospacing="0"/>
              <w:jc w:val="center"/>
              <w:rPr>
                <w:b/>
                <w:sz w:val="22"/>
                <w:shd w:val="clear" w:color="auto" w:fill="FCFCFC"/>
              </w:rPr>
            </w:pPr>
            <w:r w:rsidRPr="0057336F">
              <w:rPr>
                <w:b/>
                <w:sz w:val="22"/>
                <w:shd w:val="clear" w:color="auto" w:fill="FCFCFC"/>
              </w:rPr>
              <w:t>Вид обращения</w:t>
            </w:r>
          </w:p>
        </w:tc>
        <w:tc>
          <w:tcPr>
            <w:tcW w:w="1296" w:type="dxa"/>
          </w:tcPr>
          <w:p w:rsidR="00DF04DF" w:rsidRPr="0057336F" w:rsidRDefault="00DF04DF" w:rsidP="00AC3382">
            <w:pPr>
              <w:pStyle w:val="af3"/>
              <w:spacing w:before="0" w:beforeAutospacing="0" w:after="0" w:afterAutospacing="0"/>
              <w:jc w:val="center"/>
              <w:rPr>
                <w:b/>
                <w:bCs/>
                <w:sz w:val="22"/>
                <w:shd w:val="clear" w:color="auto" w:fill="FCFCFC"/>
              </w:rPr>
            </w:pPr>
            <w:r w:rsidRPr="0057336F">
              <w:rPr>
                <w:b/>
                <w:bCs/>
                <w:sz w:val="22"/>
                <w:shd w:val="clear" w:color="auto" w:fill="FCFCFC"/>
              </w:rPr>
              <w:t>1 квартал 201</w:t>
            </w:r>
            <w:r w:rsidR="00AC3382" w:rsidRPr="0057336F">
              <w:rPr>
                <w:b/>
                <w:bCs/>
                <w:sz w:val="22"/>
                <w:shd w:val="clear" w:color="auto" w:fill="FCFCFC"/>
              </w:rPr>
              <w:t>6</w:t>
            </w:r>
            <w:r w:rsidRPr="0057336F">
              <w:rPr>
                <w:b/>
                <w:bCs/>
                <w:sz w:val="22"/>
                <w:shd w:val="clear" w:color="auto" w:fill="FCFCFC"/>
                <w:lang w:val="en-US"/>
              </w:rPr>
              <w:t xml:space="preserve"> </w:t>
            </w:r>
            <w:r w:rsidRPr="0057336F">
              <w:rPr>
                <w:b/>
                <w:bCs/>
                <w:sz w:val="22"/>
                <w:shd w:val="clear" w:color="auto" w:fill="FCFCFC"/>
              </w:rPr>
              <w:t>года</w:t>
            </w:r>
          </w:p>
        </w:tc>
        <w:tc>
          <w:tcPr>
            <w:tcW w:w="1437" w:type="dxa"/>
          </w:tcPr>
          <w:p w:rsidR="00DF04DF" w:rsidRPr="0057336F" w:rsidRDefault="00DF04DF" w:rsidP="00032460">
            <w:pPr>
              <w:pStyle w:val="af3"/>
              <w:spacing w:before="0" w:beforeAutospacing="0" w:after="0" w:afterAutospacing="0"/>
              <w:jc w:val="center"/>
              <w:rPr>
                <w:b/>
                <w:bCs/>
                <w:sz w:val="22"/>
                <w:shd w:val="clear" w:color="auto" w:fill="FCFCFC"/>
              </w:rPr>
            </w:pPr>
            <w:r w:rsidRPr="0057336F">
              <w:rPr>
                <w:b/>
                <w:bCs/>
                <w:sz w:val="22"/>
                <w:shd w:val="clear" w:color="auto" w:fill="FCFCFC"/>
              </w:rPr>
              <w:t>%от  общ.кол.</w:t>
            </w:r>
          </w:p>
        </w:tc>
        <w:tc>
          <w:tcPr>
            <w:tcW w:w="1323" w:type="dxa"/>
          </w:tcPr>
          <w:p w:rsidR="00DF04DF" w:rsidRPr="0057336F" w:rsidRDefault="00DF04DF" w:rsidP="00AC3382">
            <w:pPr>
              <w:pStyle w:val="af3"/>
              <w:spacing w:before="0" w:beforeAutospacing="0" w:after="0" w:afterAutospacing="0"/>
              <w:jc w:val="center"/>
              <w:rPr>
                <w:b/>
                <w:bCs/>
                <w:sz w:val="22"/>
                <w:shd w:val="clear" w:color="auto" w:fill="FCFCFC"/>
              </w:rPr>
            </w:pPr>
            <w:r w:rsidRPr="0057336F">
              <w:rPr>
                <w:b/>
                <w:bCs/>
                <w:sz w:val="22"/>
                <w:shd w:val="clear" w:color="auto" w:fill="FCFCFC"/>
              </w:rPr>
              <w:t>1 квартал 20</w:t>
            </w:r>
            <w:r w:rsidR="00AC3382" w:rsidRPr="0057336F">
              <w:rPr>
                <w:b/>
                <w:bCs/>
                <w:sz w:val="22"/>
                <w:shd w:val="clear" w:color="auto" w:fill="FCFCFC"/>
              </w:rPr>
              <w:t>17</w:t>
            </w:r>
            <w:r w:rsidRPr="0057336F">
              <w:rPr>
                <w:b/>
                <w:bCs/>
                <w:sz w:val="22"/>
                <w:shd w:val="clear" w:color="auto" w:fill="FCFCFC"/>
                <w:lang w:val="en-US"/>
              </w:rPr>
              <w:t xml:space="preserve"> </w:t>
            </w:r>
            <w:r w:rsidRPr="0057336F">
              <w:rPr>
                <w:b/>
                <w:bCs/>
                <w:sz w:val="22"/>
                <w:shd w:val="clear" w:color="auto" w:fill="FCFCFC"/>
              </w:rPr>
              <w:t>года</w:t>
            </w:r>
          </w:p>
        </w:tc>
        <w:tc>
          <w:tcPr>
            <w:tcW w:w="1525" w:type="dxa"/>
          </w:tcPr>
          <w:p w:rsidR="00DF04DF" w:rsidRPr="0057336F" w:rsidRDefault="00DF04DF" w:rsidP="00032460">
            <w:pPr>
              <w:pStyle w:val="af3"/>
              <w:spacing w:before="0" w:beforeAutospacing="0" w:after="0" w:afterAutospacing="0"/>
              <w:jc w:val="center"/>
              <w:rPr>
                <w:b/>
                <w:bCs/>
                <w:sz w:val="22"/>
                <w:shd w:val="clear" w:color="auto" w:fill="FCFCFC"/>
              </w:rPr>
            </w:pPr>
            <w:r w:rsidRPr="0057336F">
              <w:rPr>
                <w:b/>
                <w:bCs/>
                <w:sz w:val="22"/>
                <w:shd w:val="clear" w:color="auto" w:fill="FCFCFC"/>
              </w:rPr>
              <w:t>%от  общ.кол.</w:t>
            </w:r>
          </w:p>
        </w:tc>
        <w:tc>
          <w:tcPr>
            <w:tcW w:w="1518" w:type="dxa"/>
          </w:tcPr>
          <w:p w:rsidR="00DF04DF" w:rsidRPr="0057336F" w:rsidRDefault="00DF04DF" w:rsidP="003E73DB">
            <w:pPr>
              <w:pStyle w:val="af3"/>
              <w:spacing w:before="0" w:beforeAutospacing="0" w:after="0" w:afterAutospacing="0"/>
              <w:jc w:val="center"/>
              <w:rPr>
                <w:b/>
                <w:bCs/>
                <w:sz w:val="22"/>
                <w:shd w:val="clear" w:color="auto" w:fill="FCFCFC"/>
              </w:rPr>
            </w:pPr>
            <w:r w:rsidRPr="0057336F">
              <w:rPr>
                <w:b/>
                <w:bCs/>
                <w:sz w:val="22"/>
                <w:shd w:val="clear" w:color="auto" w:fill="FCFCFC"/>
              </w:rPr>
              <w:t>Динамика</w:t>
            </w:r>
          </w:p>
          <w:p w:rsidR="00DF04DF" w:rsidRPr="0057336F" w:rsidRDefault="00DF04DF" w:rsidP="003E73DB">
            <w:pPr>
              <w:pStyle w:val="af3"/>
              <w:spacing w:before="0" w:beforeAutospacing="0" w:after="0" w:afterAutospacing="0"/>
              <w:jc w:val="center"/>
              <w:rPr>
                <w:b/>
                <w:bCs/>
                <w:sz w:val="22"/>
                <w:shd w:val="clear" w:color="auto" w:fill="FCFCFC"/>
              </w:rPr>
            </w:pPr>
            <w:r w:rsidRPr="0057336F">
              <w:rPr>
                <w:b/>
                <w:bCs/>
                <w:sz w:val="22"/>
                <w:shd w:val="clear" w:color="auto" w:fill="FCFCFC"/>
              </w:rPr>
              <w:t>%</w:t>
            </w:r>
          </w:p>
        </w:tc>
      </w:tr>
      <w:tr w:rsidR="00AC3382" w:rsidRPr="0057336F" w:rsidTr="00C05C94">
        <w:trPr>
          <w:trHeight w:val="501"/>
        </w:trPr>
        <w:tc>
          <w:tcPr>
            <w:tcW w:w="2860" w:type="dxa"/>
            <w:gridSpan w:val="2"/>
          </w:tcPr>
          <w:p w:rsidR="00AC3382" w:rsidRPr="0057336F" w:rsidRDefault="00AC3382" w:rsidP="00C31C10">
            <w:pPr>
              <w:pStyle w:val="af3"/>
              <w:spacing w:before="0" w:beforeAutospacing="0" w:after="0" w:afterAutospacing="0" w:line="276" w:lineRule="auto"/>
              <w:jc w:val="both"/>
              <w:rPr>
                <w:sz w:val="22"/>
                <w:szCs w:val="28"/>
                <w:shd w:val="clear" w:color="auto" w:fill="FCFCFC"/>
              </w:rPr>
            </w:pPr>
            <w:r w:rsidRPr="0057336F">
              <w:rPr>
                <w:sz w:val="22"/>
                <w:szCs w:val="28"/>
                <w:shd w:val="clear" w:color="auto" w:fill="FCFCFC"/>
              </w:rPr>
              <w:t>Индивидуальные</w:t>
            </w:r>
          </w:p>
        </w:tc>
        <w:tc>
          <w:tcPr>
            <w:tcW w:w="1296" w:type="dxa"/>
          </w:tcPr>
          <w:p w:rsidR="00AC3382" w:rsidRPr="0057336F" w:rsidRDefault="00AC3382" w:rsidP="00AC3382">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1943</w:t>
            </w:r>
          </w:p>
        </w:tc>
        <w:tc>
          <w:tcPr>
            <w:tcW w:w="1437" w:type="dxa"/>
          </w:tcPr>
          <w:p w:rsidR="00AC3382" w:rsidRPr="0057336F" w:rsidRDefault="00AC3382" w:rsidP="00AC3382">
            <w:pPr>
              <w:pStyle w:val="af3"/>
              <w:spacing w:before="0" w:beforeAutospacing="0" w:after="0" w:afterAutospacing="0" w:line="276" w:lineRule="auto"/>
              <w:jc w:val="center"/>
              <w:rPr>
                <w:bCs/>
                <w:sz w:val="22"/>
                <w:szCs w:val="28"/>
                <w:shd w:val="clear" w:color="auto" w:fill="FCFCFC"/>
              </w:rPr>
            </w:pPr>
            <w:r w:rsidRPr="0057336F">
              <w:rPr>
                <w:bCs/>
                <w:sz w:val="22"/>
                <w:szCs w:val="28"/>
                <w:shd w:val="clear" w:color="auto" w:fill="FCFCFC"/>
              </w:rPr>
              <w:t>93,10</w:t>
            </w:r>
          </w:p>
        </w:tc>
        <w:tc>
          <w:tcPr>
            <w:tcW w:w="1323" w:type="dxa"/>
          </w:tcPr>
          <w:p w:rsidR="00AC3382" w:rsidRPr="0057336F" w:rsidRDefault="00AC3382" w:rsidP="00C05C94">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2618</w:t>
            </w:r>
          </w:p>
        </w:tc>
        <w:tc>
          <w:tcPr>
            <w:tcW w:w="1525" w:type="dxa"/>
          </w:tcPr>
          <w:p w:rsidR="00AC3382" w:rsidRPr="0057336F" w:rsidRDefault="009F174A" w:rsidP="00073F56">
            <w:pPr>
              <w:pStyle w:val="af3"/>
              <w:spacing w:before="0" w:beforeAutospacing="0" w:after="0" w:afterAutospacing="0" w:line="276" w:lineRule="auto"/>
              <w:jc w:val="center"/>
              <w:rPr>
                <w:bCs/>
                <w:sz w:val="22"/>
                <w:szCs w:val="28"/>
                <w:shd w:val="clear" w:color="auto" w:fill="FCFCFC"/>
              </w:rPr>
            </w:pPr>
            <w:r w:rsidRPr="0057336F">
              <w:rPr>
                <w:bCs/>
                <w:sz w:val="22"/>
                <w:szCs w:val="28"/>
                <w:shd w:val="clear" w:color="auto" w:fill="FCFCFC"/>
              </w:rPr>
              <w:t>95,75</w:t>
            </w:r>
          </w:p>
        </w:tc>
        <w:tc>
          <w:tcPr>
            <w:tcW w:w="1518" w:type="dxa"/>
          </w:tcPr>
          <w:p w:rsidR="00AC3382" w:rsidRPr="0057336F" w:rsidRDefault="009F174A" w:rsidP="004B2F6B">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+25,74</w:t>
            </w:r>
          </w:p>
        </w:tc>
      </w:tr>
      <w:tr w:rsidR="00AC3382" w:rsidRPr="0057336F" w:rsidTr="004C375F">
        <w:tc>
          <w:tcPr>
            <w:tcW w:w="2860" w:type="dxa"/>
            <w:gridSpan w:val="2"/>
          </w:tcPr>
          <w:p w:rsidR="00AC3382" w:rsidRPr="0057336F" w:rsidRDefault="00AC3382" w:rsidP="00C31C10">
            <w:pPr>
              <w:pStyle w:val="af3"/>
              <w:spacing w:before="0" w:beforeAutospacing="0" w:after="0" w:afterAutospacing="0" w:line="276" w:lineRule="auto"/>
              <w:jc w:val="both"/>
              <w:rPr>
                <w:sz w:val="22"/>
                <w:szCs w:val="28"/>
                <w:shd w:val="clear" w:color="auto" w:fill="FCFCFC"/>
              </w:rPr>
            </w:pPr>
            <w:r w:rsidRPr="0057336F">
              <w:rPr>
                <w:sz w:val="22"/>
                <w:szCs w:val="28"/>
                <w:shd w:val="clear" w:color="auto" w:fill="FCFCFC"/>
              </w:rPr>
              <w:t xml:space="preserve">Коллективные </w:t>
            </w:r>
          </w:p>
        </w:tc>
        <w:tc>
          <w:tcPr>
            <w:tcW w:w="1296" w:type="dxa"/>
          </w:tcPr>
          <w:p w:rsidR="00AC3382" w:rsidRPr="0057336F" w:rsidRDefault="00AC3382" w:rsidP="00AC3382">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144</w:t>
            </w:r>
          </w:p>
        </w:tc>
        <w:tc>
          <w:tcPr>
            <w:tcW w:w="1437" w:type="dxa"/>
          </w:tcPr>
          <w:p w:rsidR="00AC3382" w:rsidRPr="0057336F" w:rsidRDefault="00AC3382" w:rsidP="00AC3382">
            <w:pPr>
              <w:pStyle w:val="af3"/>
              <w:spacing w:before="0" w:beforeAutospacing="0" w:after="0" w:afterAutospacing="0" w:line="276" w:lineRule="auto"/>
              <w:jc w:val="center"/>
              <w:rPr>
                <w:bCs/>
                <w:sz w:val="22"/>
                <w:szCs w:val="28"/>
                <w:shd w:val="clear" w:color="auto" w:fill="FCFCFC"/>
              </w:rPr>
            </w:pPr>
            <w:r w:rsidRPr="0057336F">
              <w:rPr>
                <w:bCs/>
                <w:sz w:val="22"/>
                <w:szCs w:val="28"/>
                <w:shd w:val="clear" w:color="auto" w:fill="FCFCFC"/>
              </w:rPr>
              <w:t>6,90</w:t>
            </w:r>
          </w:p>
        </w:tc>
        <w:tc>
          <w:tcPr>
            <w:tcW w:w="1323" w:type="dxa"/>
          </w:tcPr>
          <w:p w:rsidR="00AC3382" w:rsidRPr="0057336F" w:rsidRDefault="00AC3382" w:rsidP="00C05C94">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116</w:t>
            </w:r>
          </w:p>
        </w:tc>
        <w:tc>
          <w:tcPr>
            <w:tcW w:w="1525" w:type="dxa"/>
          </w:tcPr>
          <w:p w:rsidR="00AC3382" w:rsidRPr="0057336F" w:rsidRDefault="009F174A" w:rsidP="00A64DD9">
            <w:pPr>
              <w:pStyle w:val="af3"/>
              <w:spacing w:before="0" w:beforeAutospacing="0" w:after="0" w:afterAutospacing="0" w:line="276" w:lineRule="auto"/>
              <w:jc w:val="center"/>
              <w:rPr>
                <w:bCs/>
                <w:sz w:val="22"/>
                <w:szCs w:val="28"/>
                <w:shd w:val="clear" w:color="auto" w:fill="FCFCFC"/>
              </w:rPr>
            </w:pPr>
            <w:r w:rsidRPr="0057336F">
              <w:rPr>
                <w:bCs/>
                <w:sz w:val="22"/>
                <w:szCs w:val="28"/>
                <w:shd w:val="clear" w:color="auto" w:fill="FCFCFC"/>
              </w:rPr>
              <w:t>4,26</w:t>
            </w:r>
          </w:p>
        </w:tc>
        <w:tc>
          <w:tcPr>
            <w:tcW w:w="1518" w:type="dxa"/>
          </w:tcPr>
          <w:p w:rsidR="00AC3382" w:rsidRPr="0057336F" w:rsidRDefault="009F174A" w:rsidP="00A64DD9">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-19,44</w:t>
            </w:r>
          </w:p>
        </w:tc>
      </w:tr>
      <w:tr w:rsidR="00FF04F6" w:rsidRPr="0057336F" w:rsidTr="00FF04F6">
        <w:tc>
          <w:tcPr>
            <w:tcW w:w="9959" w:type="dxa"/>
            <w:gridSpan w:val="7"/>
          </w:tcPr>
          <w:p w:rsidR="00FF04F6" w:rsidRPr="0057336F" w:rsidRDefault="00C05C94" w:rsidP="00FF04F6">
            <w:pPr>
              <w:pStyle w:val="af3"/>
              <w:spacing w:before="0" w:beforeAutospacing="0" w:after="0" w:afterAutospacing="0" w:line="276" w:lineRule="auto"/>
              <w:rPr>
                <w:b/>
                <w:bCs/>
                <w:sz w:val="22"/>
                <w:szCs w:val="28"/>
                <w:shd w:val="clear" w:color="auto" w:fill="FCFCFC"/>
              </w:rPr>
            </w:pPr>
            <w:r w:rsidRPr="0057336F">
              <w:rPr>
                <w:b/>
                <w:bCs/>
                <w:sz w:val="22"/>
                <w:szCs w:val="28"/>
                <w:shd w:val="clear" w:color="auto" w:fill="FCFCFC"/>
              </w:rPr>
              <w:t>Из них:</w:t>
            </w:r>
          </w:p>
        </w:tc>
      </w:tr>
      <w:tr w:rsidR="00AC3382" w:rsidRPr="0057336F" w:rsidTr="004C375F">
        <w:tc>
          <w:tcPr>
            <w:tcW w:w="2860" w:type="dxa"/>
            <w:gridSpan w:val="2"/>
          </w:tcPr>
          <w:p w:rsidR="00AC3382" w:rsidRPr="0057336F" w:rsidRDefault="00AC3382" w:rsidP="00C31C10">
            <w:pPr>
              <w:pStyle w:val="af3"/>
              <w:spacing w:before="0" w:beforeAutospacing="0" w:after="0" w:afterAutospacing="0" w:line="276" w:lineRule="auto"/>
              <w:jc w:val="both"/>
              <w:rPr>
                <w:sz w:val="22"/>
                <w:szCs w:val="28"/>
                <w:shd w:val="clear" w:color="auto" w:fill="FCFCFC"/>
              </w:rPr>
            </w:pPr>
            <w:r w:rsidRPr="0057336F">
              <w:rPr>
                <w:sz w:val="22"/>
                <w:szCs w:val="28"/>
                <w:shd w:val="clear" w:color="auto" w:fill="FCFCFC"/>
              </w:rPr>
              <w:t>Письменные</w:t>
            </w:r>
          </w:p>
        </w:tc>
        <w:tc>
          <w:tcPr>
            <w:tcW w:w="1296" w:type="dxa"/>
          </w:tcPr>
          <w:p w:rsidR="00AC3382" w:rsidRPr="0057336F" w:rsidRDefault="00AC3382" w:rsidP="00AC3382">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1268</w:t>
            </w:r>
          </w:p>
        </w:tc>
        <w:tc>
          <w:tcPr>
            <w:tcW w:w="1437" w:type="dxa"/>
          </w:tcPr>
          <w:p w:rsidR="00AC3382" w:rsidRPr="0057336F" w:rsidRDefault="00AC3382" w:rsidP="00AC3382">
            <w:pPr>
              <w:pStyle w:val="af3"/>
              <w:spacing w:before="0" w:beforeAutospacing="0" w:after="0" w:afterAutospacing="0" w:line="276" w:lineRule="auto"/>
              <w:jc w:val="center"/>
              <w:rPr>
                <w:bCs/>
                <w:sz w:val="22"/>
                <w:szCs w:val="28"/>
                <w:shd w:val="clear" w:color="auto" w:fill="FCFCFC"/>
              </w:rPr>
            </w:pPr>
            <w:r w:rsidRPr="0057336F">
              <w:rPr>
                <w:bCs/>
                <w:sz w:val="22"/>
                <w:szCs w:val="28"/>
                <w:shd w:val="clear" w:color="auto" w:fill="FCFCFC"/>
              </w:rPr>
              <w:t>60,76</w:t>
            </w:r>
          </w:p>
        </w:tc>
        <w:tc>
          <w:tcPr>
            <w:tcW w:w="1323" w:type="dxa"/>
          </w:tcPr>
          <w:p w:rsidR="00AC3382" w:rsidRPr="0057336F" w:rsidRDefault="00AC3382" w:rsidP="0073552C">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2305</w:t>
            </w:r>
          </w:p>
        </w:tc>
        <w:tc>
          <w:tcPr>
            <w:tcW w:w="1525" w:type="dxa"/>
          </w:tcPr>
          <w:p w:rsidR="00AC3382" w:rsidRPr="0057336F" w:rsidRDefault="009F174A" w:rsidP="00A64DD9">
            <w:pPr>
              <w:pStyle w:val="af3"/>
              <w:spacing w:before="0" w:beforeAutospacing="0" w:after="0" w:afterAutospacing="0" w:line="276" w:lineRule="auto"/>
              <w:jc w:val="center"/>
              <w:rPr>
                <w:bCs/>
                <w:sz w:val="22"/>
                <w:szCs w:val="28"/>
                <w:shd w:val="clear" w:color="auto" w:fill="FCFCFC"/>
              </w:rPr>
            </w:pPr>
            <w:r w:rsidRPr="0057336F">
              <w:rPr>
                <w:bCs/>
                <w:sz w:val="22"/>
                <w:szCs w:val="28"/>
                <w:shd w:val="clear" w:color="auto" w:fill="FCFCFC"/>
              </w:rPr>
              <w:t>74,43</w:t>
            </w:r>
          </w:p>
        </w:tc>
        <w:tc>
          <w:tcPr>
            <w:tcW w:w="1518" w:type="dxa"/>
          </w:tcPr>
          <w:p w:rsidR="00AC3382" w:rsidRPr="0057336F" w:rsidRDefault="00BE15E0" w:rsidP="00931D64">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+45,03</w:t>
            </w:r>
          </w:p>
        </w:tc>
      </w:tr>
      <w:tr w:rsidR="00AC3382" w:rsidRPr="0057336F" w:rsidTr="004C375F">
        <w:tc>
          <w:tcPr>
            <w:tcW w:w="2860" w:type="dxa"/>
            <w:gridSpan w:val="2"/>
          </w:tcPr>
          <w:p w:rsidR="00AC3382" w:rsidRPr="0057336F" w:rsidRDefault="00AC3382" w:rsidP="00C31C10">
            <w:pPr>
              <w:pStyle w:val="af3"/>
              <w:spacing w:before="0" w:beforeAutospacing="0" w:after="0" w:afterAutospacing="0" w:line="276" w:lineRule="auto"/>
              <w:rPr>
                <w:sz w:val="22"/>
                <w:szCs w:val="28"/>
                <w:shd w:val="clear" w:color="auto" w:fill="FCFCFC"/>
              </w:rPr>
            </w:pPr>
            <w:r w:rsidRPr="0057336F">
              <w:rPr>
                <w:sz w:val="22"/>
                <w:szCs w:val="28"/>
                <w:shd w:val="clear" w:color="auto" w:fill="FCFCFC"/>
              </w:rPr>
              <w:t>Из них через Интернет</w:t>
            </w:r>
          </w:p>
        </w:tc>
        <w:tc>
          <w:tcPr>
            <w:tcW w:w="1296" w:type="dxa"/>
          </w:tcPr>
          <w:p w:rsidR="00AC3382" w:rsidRPr="0057336F" w:rsidRDefault="00AC3382" w:rsidP="00AC3382">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652</w:t>
            </w:r>
          </w:p>
        </w:tc>
        <w:tc>
          <w:tcPr>
            <w:tcW w:w="1437" w:type="dxa"/>
          </w:tcPr>
          <w:p w:rsidR="00AC3382" w:rsidRPr="0057336F" w:rsidRDefault="00AC3382" w:rsidP="00AC3382">
            <w:pPr>
              <w:pStyle w:val="af3"/>
              <w:spacing w:before="0" w:beforeAutospacing="0" w:after="0" w:afterAutospacing="0" w:line="276" w:lineRule="auto"/>
              <w:jc w:val="center"/>
              <w:rPr>
                <w:bCs/>
                <w:sz w:val="22"/>
                <w:szCs w:val="28"/>
                <w:shd w:val="clear" w:color="auto" w:fill="FCFCFC"/>
              </w:rPr>
            </w:pPr>
            <w:r w:rsidRPr="0057336F">
              <w:rPr>
                <w:bCs/>
                <w:sz w:val="22"/>
                <w:szCs w:val="28"/>
                <w:shd w:val="clear" w:color="auto" w:fill="FCFCFC"/>
              </w:rPr>
              <w:t>31,24</w:t>
            </w:r>
          </w:p>
        </w:tc>
        <w:tc>
          <w:tcPr>
            <w:tcW w:w="1323" w:type="dxa"/>
          </w:tcPr>
          <w:p w:rsidR="00AC3382" w:rsidRPr="0057336F" w:rsidRDefault="00AC3382" w:rsidP="00676A48">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304</w:t>
            </w:r>
          </w:p>
        </w:tc>
        <w:tc>
          <w:tcPr>
            <w:tcW w:w="1525" w:type="dxa"/>
          </w:tcPr>
          <w:p w:rsidR="00AC3382" w:rsidRPr="0057336F" w:rsidRDefault="00BE15E0" w:rsidP="007F28EE">
            <w:pPr>
              <w:pStyle w:val="af3"/>
              <w:spacing w:before="0" w:beforeAutospacing="0" w:after="0" w:afterAutospacing="0" w:line="276" w:lineRule="auto"/>
              <w:jc w:val="center"/>
              <w:rPr>
                <w:bCs/>
                <w:sz w:val="22"/>
                <w:szCs w:val="28"/>
                <w:shd w:val="clear" w:color="auto" w:fill="FCFCFC"/>
              </w:rPr>
            </w:pPr>
            <w:r w:rsidRPr="0057336F">
              <w:rPr>
                <w:bCs/>
                <w:sz w:val="22"/>
                <w:szCs w:val="28"/>
                <w:shd w:val="clear" w:color="auto" w:fill="FCFCFC"/>
              </w:rPr>
              <w:t>11,11</w:t>
            </w:r>
          </w:p>
        </w:tc>
        <w:tc>
          <w:tcPr>
            <w:tcW w:w="1518" w:type="dxa"/>
          </w:tcPr>
          <w:p w:rsidR="00AC3382" w:rsidRPr="0057336F" w:rsidRDefault="00BE15E0" w:rsidP="00A64DD9">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-53,37</w:t>
            </w:r>
          </w:p>
        </w:tc>
      </w:tr>
      <w:tr w:rsidR="00AC3382" w:rsidRPr="0057336F" w:rsidTr="004C375F">
        <w:tc>
          <w:tcPr>
            <w:tcW w:w="2860" w:type="dxa"/>
            <w:gridSpan w:val="2"/>
          </w:tcPr>
          <w:p w:rsidR="00AC3382" w:rsidRPr="0057336F" w:rsidRDefault="00AC3382" w:rsidP="00DF59C9">
            <w:pPr>
              <w:pStyle w:val="af3"/>
              <w:spacing w:before="0" w:beforeAutospacing="0" w:after="0" w:afterAutospacing="0" w:line="276" w:lineRule="auto"/>
              <w:rPr>
                <w:sz w:val="22"/>
                <w:szCs w:val="28"/>
                <w:shd w:val="clear" w:color="auto" w:fill="FCFCFC"/>
              </w:rPr>
            </w:pPr>
            <w:r w:rsidRPr="0057336F">
              <w:rPr>
                <w:sz w:val="22"/>
                <w:szCs w:val="28"/>
                <w:shd w:val="clear" w:color="auto" w:fill="FCFCFC"/>
              </w:rPr>
              <w:t>Из них принято по телефону</w:t>
            </w:r>
          </w:p>
        </w:tc>
        <w:tc>
          <w:tcPr>
            <w:tcW w:w="1296" w:type="dxa"/>
          </w:tcPr>
          <w:p w:rsidR="00AC3382" w:rsidRPr="0057336F" w:rsidRDefault="00AC3382" w:rsidP="00AC3382">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128</w:t>
            </w:r>
          </w:p>
        </w:tc>
        <w:tc>
          <w:tcPr>
            <w:tcW w:w="1437" w:type="dxa"/>
          </w:tcPr>
          <w:p w:rsidR="00AC3382" w:rsidRPr="0057336F" w:rsidRDefault="00AC3382" w:rsidP="00AC3382">
            <w:pPr>
              <w:pStyle w:val="af3"/>
              <w:spacing w:before="0" w:beforeAutospacing="0" w:after="0" w:afterAutospacing="0" w:line="276" w:lineRule="auto"/>
              <w:jc w:val="center"/>
              <w:rPr>
                <w:bCs/>
                <w:sz w:val="22"/>
                <w:szCs w:val="28"/>
                <w:shd w:val="clear" w:color="auto" w:fill="FCFCFC"/>
              </w:rPr>
            </w:pPr>
            <w:r w:rsidRPr="0057336F">
              <w:rPr>
                <w:bCs/>
                <w:sz w:val="22"/>
                <w:szCs w:val="28"/>
                <w:shd w:val="clear" w:color="auto" w:fill="FCFCFC"/>
              </w:rPr>
              <w:t>6,13</w:t>
            </w:r>
          </w:p>
        </w:tc>
        <w:tc>
          <w:tcPr>
            <w:tcW w:w="1323" w:type="dxa"/>
          </w:tcPr>
          <w:p w:rsidR="00AC3382" w:rsidRPr="0057336F" w:rsidRDefault="00AC3382" w:rsidP="008C652C">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93</w:t>
            </w:r>
          </w:p>
        </w:tc>
        <w:tc>
          <w:tcPr>
            <w:tcW w:w="1525" w:type="dxa"/>
          </w:tcPr>
          <w:p w:rsidR="00AC3382" w:rsidRPr="0057336F" w:rsidRDefault="00BE15E0" w:rsidP="00A64DD9">
            <w:pPr>
              <w:pStyle w:val="af3"/>
              <w:spacing w:before="0" w:beforeAutospacing="0" w:after="0" w:afterAutospacing="0" w:line="276" w:lineRule="auto"/>
              <w:jc w:val="center"/>
              <w:rPr>
                <w:bCs/>
                <w:sz w:val="22"/>
                <w:szCs w:val="28"/>
                <w:shd w:val="clear" w:color="auto" w:fill="FCFCFC"/>
              </w:rPr>
            </w:pPr>
            <w:r w:rsidRPr="0057336F">
              <w:rPr>
                <w:bCs/>
                <w:sz w:val="22"/>
                <w:szCs w:val="28"/>
                <w:shd w:val="clear" w:color="auto" w:fill="FCFCFC"/>
              </w:rPr>
              <w:t>3,40</w:t>
            </w:r>
          </w:p>
        </w:tc>
        <w:tc>
          <w:tcPr>
            <w:tcW w:w="1518" w:type="dxa"/>
          </w:tcPr>
          <w:p w:rsidR="00AC3382" w:rsidRPr="0057336F" w:rsidRDefault="00BE15E0" w:rsidP="00A64DD9">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-27,34</w:t>
            </w:r>
          </w:p>
        </w:tc>
      </w:tr>
      <w:tr w:rsidR="00FF04F6" w:rsidRPr="0057336F" w:rsidTr="00FF04F6">
        <w:tc>
          <w:tcPr>
            <w:tcW w:w="9959" w:type="dxa"/>
            <w:gridSpan w:val="7"/>
            <w:shd w:val="clear" w:color="auto" w:fill="D9D9D9" w:themeFill="background1" w:themeFillShade="D9"/>
          </w:tcPr>
          <w:p w:rsidR="00FF04F6" w:rsidRPr="0057336F" w:rsidRDefault="009033AF" w:rsidP="00A64DD9">
            <w:pPr>
              <w:pStyle w:val="af3"/>
              <w:spacing w:before="0" w:beforeAutospacing="0" w:after="0" w:afterAutospacing="0" w:line="276" w:lineRule="auto"/>
              <w:jc w:val="center"/>
              <w:rPr>
                <w:b/>
                <w:bCs/>
                <w:sz w:val="22"/>
                <w:szCs w:val="20"/>
                <w:shd w:val="clear" w:color="auto" w:fill="FCFCFC"/>
              </w:rPr>
            </w:pPr>
            <w:r w:rsidRPr="0057336F">
              <w:rPr>
                <w:b/>
                <w:bCs/>
                <w:sz w:val="22"/>
                <w:szCs w:val="20"/>
                <w:shd w:val="clear" w:color="auto" w:fill="FCFCFC"/>
              </w:rPr>
              <w:t>От обращений без учета отдела ЗАГС и АО</w:t>
            </w:r>
          </w:p>
        </w:tc>
      </w:tr>
      <w:tr w:rsidR="00AC3382" w:rsidRPr="0057336F" w:rsidTr="00134EC7">
        <w:tc>
          <w:tcPr>
            <w:tcW w:w="1230" w:type="dxa"/>
            <w:vMerge w:val="restart"/>
          </w:tcPr>
          <w:p w:rsidR="00AC3382" w:rsidRPr="0057336F" w:rsidRDefault="00AC3382" w:rsidP="00A47B97">
            <w:pPr>
              <w:pStyle w:val="af3"/>
              <w:spacing w:before="0" w:beforeAutospacing="0" w:after="0" w:afterAutospacing="0" w:line="276" w:lineRule="auto"/>
              <w:jc w:val="center"/>
              <w:rPr>
                <w:sz w:val="22"/>
                <w:szCs w:val="28"/>
                <w:shd w:val="clear" w:color="auto" w:fill="FCFCFC"/>
              </w:rPr>
            </w:pPr>
            <w:r w:rsidRPr="0057336F">
              <w:rPr>
                <w:sz w:val="22"/>
                <w:szCs w:val="28"/>
                <w:shd w:val="clear" w:color="auto" w:fill="FCFCFC"/>
              </w:rPr>
              <w:t>Личный прием</w:t>
            </w:r>
          </w:p>
        </w:tc>
        <w:tc>
          <w:tcPr>
            <w:tcW w:w="1630" w:type="dxa"/>
          </w:tcPr>
          <w:p w:rsidR="00AC3382" w:rsidRPr="0057336F" w:rsidRDefault="00AC3382" w:rsidP="004C375F">
            <w:pPr>
              <w:pStyle w:val="af3"/>
              <w:spacing w:before="0" w:beforeAutospacing="0" w:after="0" w:afterAutospacing="0" w:line="276" w:lineRule="auto"/>
              <w:rPr>
                <w:sz w:val="22"/>
                <w:szCs w:val="20"/>
                <w:shd w:val="clear" w:color="auto" w:fill="FCFCFC"/>
              </w:rPr>
            </w:pPr>
            <w:r w:rsidRPr="0057336F">
              <w:rPr>
                <w:sz w:val="22"/>
                <w:szCs w:val="20"/>
                <w:shd w:val="clear" w:color="auto" w:fill="FCFCFC"/>
              </w:rPr>
              <w:t xml:space="preserve">Принято главой АГМ, </w:t>
            </w:r>
          </w:p>
          <w:p w:rsidR="00AC3382" w:rsidRPr="0057336F" w:rsidRDefault="00AC3382" w:rsidP="004C375F">
            <w:pPr>
              <w:pStyle w:val="af3"/>
              <w:spacing w:before="0" w:beforeAutospacing="0" w:after="0" w:afterAutospacing="0" w:line="276" w:lineRule="auto"/>
              <w:rPr>
                <w:sz w:val="22"/>
                <w:szCs w:val="20"/>
                <w:shd w:val="clear" w:color="auto" w:fill="FCFCFC"/>
              </w:rPr>
            </w:pPr>
          </w:p>
        </w:tc>
        <w:tc>
          <w:tcPr>
            <w:tcW w:w="1296" w:type="dxa"/>
            <w:tcBorders>
              <w:bottom w:val="single" w:sz="4" w:space="0" w:color="auto"/>
            </w:tcBorders>
          </w:tcPr>
          <w:p w:rsidR="00AC3382" w:rsidRPr="0057336F" w:rsidRDefault="00AC3382" w:rsidP="00AC3382">
            <w:pPr>
              <w:pStyle w:val="Style3"/>
              <w:widowControl/>
              <w:spacing w:line="240" w:lineRule="auto"/>
              <w:ind w:firstLine="0"/>
              <w:jc w:val="center"/>
              <w:rPr>
                <w:rStyle w:val="FontStyle24"/>
                <w:b/>
                <w:sz w:val="22"/>
                <w:szCs w:val="28"/>
              </w:rPr>
            </w:pPr>
            <w:r w:rsidRPr="0057336F">
              <w:rPr>
                <w:rStyle w:val="FontStyle24"/>
                <w:b/>
                <w:sz w:val="22"/>
                <w:szCs w:val="28"/>
              </w:rPr>
              <w:t>9</w:t>
            </w:r>
          </w:p>
        </w:tc>
        <w:tc>
          <w:tcPr>
            <w:tcW w:w="1437" w:type="dxa"/>
          </w:tcPr>
          <w:p w:rsidR="00AC3382" w:rsidRPr="0057336F" w:rsidRDefault="00AC3382" w:rsidP="00AC3382">
            <w:pPr>
              <w:pStyle w:val="af3"/>
              <w:spacing w:before="0" w:beforeAutospacing="0" w:after="0" w:afterAutospacing="0" w:line="276" w:lineRule="auto"/>
              <w:jc w:val="center"/>
              <w:rPr>
                <w:bCs/>
                <w:sz w:val="22"/>
                <w:szCs w:val="28"/>
                <w:shd w:val="clear" w:color="auto" w:fill="FCFCFC"/>
              </w:rPr>
            </w:pPr>
            <w:r w:rsidRPr="0057336F">
              <w:rPr>
                <w:bCs/>
                <w:sz w:val="22"/>
                <w:szCs w:val="28"/>
                <w:shd w:val="clear" w:color="auto" w:fill="FCFCFC"/>
              </w:rPr>
              <w:t>0,43</w:t>
            </w:r>
          </w:p>
        </w:tc>
        <w:tc>
          <w:tcPr>
            <w:tcW w:w="1323" w:type="dxa"/>
          </w:tcPr>
          <w:p w:rsidR="00AC3382" w:rsidRPr="0057336F" w:rsidRDefault="007B5C7C" w:rsidP="00893425">
            <w:pPr>
              <w:pStyle w:val="Style3"/>
              <w:widowControl/>
              <w:spacing w:line="240" w:lineRule="auto"/>
              <w:ind w:firstLine="0"/>
              <w:jc w:val="center"/>
              <w:rPr>
                <w:rStyle w:val="FontStyle24"/>
                <w:b/>
                <w:sz w:val="22"/>
                <w:szCs w:val="28"/>
              </w:rPr>
            </w:pPr>
            <w:r w:rsidRPr="0057336F">
              <w:rPr>
                <w:rStyle w:val="FontStyle24"/>
                <w:b/>
                <w:sz w:val="22"/>
                <w:szCs w:val="28"/>
              </w:rPr>
              <w:t>8</w:t>
            </w:r>
          </w:p>
        </w:tc>
        <w:tc>
          <w:tcPr>
            <w:tcW w:w="1525" w:type="dxa"/>
          </w:tcPr>
          <w:p w:rsidR="00AC3382" w:rsidRPr="0057336F" w:rsidRDefault="007B5C7C" w:rsidP="00134EC7">
            <w:pPr>
              <w:pStyle w:val="af3"/>
              <w:spacing w:before="0" w:beforeAutospacing="0" w:after="0" w:afterAutospacing="0" w:line="276" w:lineRule="auto"/>
              <w:jc w:val="center"/>
              <w:rPr>
                <w:bCs/>
                <w:sz w:val="22"/>
                <w:szCs w:val="28"/>
                <w:shd w:val="clear" w:color="auto" w:fill="FCFCFC"/>
              </w:rPr>
            </w:pPr>
            <w:r w:rsidRPr="0057336F">
              <w:rPr>
                <w:bCs/>
                <w:sz w:val="22"/>
                <w:szCs w:val="28"/>
                <w:shd w:val="clear" w:color="auto" w:fill="FCFCFC"/>
              </w:rPr>
              <w:t>0,29</w:t>
            </w:r>
          </w:p>
        </w:tc>
        <w:tc>
          <w:tcPr>
            <w:tcW w:w="1518" w:type="dxa"/>
          </w:tcPr>
          <w:p w:rsidR="00AC3382" w:rsidRPr="0057336F" w:rsidRDefault="007B5C7C" w:rsidP="00A64DD9">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-11,11</w:t>
            </w:r>
          </w:p>
        </w:tc>
      </w:tr>
      <w:tr w:rsidR="00AC3382" w:rsidRPr="0057336F" w:rsidTr="00134EC7">
        <w:tc>
          <w:tcPr>
            <w:tcW w:w="1230" w:type="dxa"/>
            <w:vMerge/>
          </w:tcPr>
          <w:p w:rsidR="00AC3382" w:rsidRPr="0057336F" w:rsidRDefault="00AC3382" w:rsidP="00A47B97">
            <w:pPr>
              <w:pStyle w:val="af3"/>
              <w:spacing w:before="0" w:beforeAutospacing="0" w:after="0" w:afterAutospacing="0" w:line="276" w:lineRule="auto"/>
              <w:jc w:val="center"/>
              <w:rPr>
                <w:sz w:val="22"/>
                <w:szCs w:val="28"/>
                <w:shd w:val="clear" w:color="auto" w:fill="FCFCFC"/>
              </w:rPr>
            </w:pPr>
          </w:p>
        </w:tc>
        <w:tc>
          <w:tcPr>
            <w:tcW w:w="1630" w:type="dxa"/>
          </w:tcPr>
          <w:p w:rsidR="00AC3382" w:rsidRPr="0057336F" w:rsidRDefault="00AC3382" w:rsidP="004C375F">
            <w:pPr>
              <w:pStyle w:val="af3"/>
              <w:spacing w:before="0" w:beforeAutospacing="0" w:after="0" w:afterAutospacing="0" w:line="276" w:lineRule="auto"/>
              <w:rPr>
                <w:sz w:val="22"/>
                <w:szCs w:val="20"/>
                <w:shd w:val="clear" w:color="auto" w:fill="FCFCFC"/>
              </w:rPr>
            </w:pPr>
            <w:r w:rsidRPr="0057336F">
              <w:rPr>
                <w:sz w:val="22"/>
                <w:szCs w:val="20"/>
                <w:shd w:val="clear" w:color="auto" w:fill="FCFCFC"/>
              </w:rPr>
              <w:t>Принято заместителями главы АГМ</w:t>
            </w:r>
          </w:p>
        </w:tc>
        <w:tc>
          <w:tcPr>
            <w:tcW w:w="1296" w:type="dxa"/>
            <w:tcBorders>
              <w:top w:val="single" w:sz="4" w:space="0" w:color="auto"/>
            </w:tcBorders>
          </w:tcPr>
          <w:p w:rsidR="00AC3382" w:rsidRPr="0057336F" w:rsidRDefault="00AC3382" w:rsidP="00AC3382">
            <w:pPr>
              <w:pStyle w:val="Style3"/>
              <w:widowControl/>
              <w:spacing w:line="240" w:lineRule="auto"/>
              <w:ind w:firstLine="0"/>
              <w:jc w:val="center"/>
              <w:rPr>
                <w:rStyle w:val="FontStyle24"/>
                <w:b/>
                <w:sz w:val="22"/>
                <w:szCs w:val="28"/>
              </w:rPr>
            </w:pPr>
            <w:r w:rsidRPr="0057336F">
              <w:rPr>
                <w:rStyle w:val="FontStyle24"/>
                <w:b/>
                <w:sz w:val="22"/>
                <w:szCs w:val="28"/>
              </w:rPr>
              <w:t>18</w:t>
            </w:r>
          </w:p>
        </w:tc>
        <w:tc>
          <w:tcPr>
            <w:tcW w:w="1437" w:type="dxa"/>
          </w:tcPr>
          <w:p w:rsidR="00AC3382" w:rsidRPr="0057336F" w:rsidRDefault="00AC3382" w:rsidP="00AC3382">
            <w:pPr>
              <w:pStyle w:val="af3"/>
              <w:spacing w:before="0" w:beforeAutospacing="0" w:after="0" w:afterAutospacing="0" w:line="276" w:lineRule="auto"/>
              <w:jc w:val="center"/>
              <w:rPr>
                <w:bCs/>
                <w:sz w:val="22"/>
                <w:szCs w:val="28"/>
                <w:shd w:val="clear" w:color="auto" w:fill="FCFCFC"/>
              </w:rPr>
            </w:pPr>
            <w:r w:rsidRPr="0057336F">
              <w:rPr>
                <w:bCs/>
                <w:sz w:val="22"/>
                <w:szCs w:val="28"/>
                <w:shd w:val="clear" w:color="auto" w:fill="FCFCFC"/>
              </w:rPr>
              <w:t>0,86</w:t>
            </w:r>
          </w:p>
        </w:tc>
        <w:tc>
          <w:tcPr>
            <w:tcW w:w="1323" w:type="dxa"/>
          </w:tcPr>
          <w:p w:rsidR="00AC3382" w:rsidRPr="0057336F" w:rsidRDefault="007B5C7C" w:rsidP="00134EC7">
            <w:pPr>
              <w:pStyle w:val="Style3"/>
              <w:widowControl/>
              <w:spacing w:line="240" w:lineRule="auto"/>
              <w:ind w:firstLine="0"/>
              <w:jc w:val="center"/>
              <w:rPr>
                <w:rStyle w:val="FontStyle24"/>
                <w:b/>
                <w:sz w:val="22"/>
                <w:szCs w:val="28"/>
              </w:rPr>
            </w:pPr>
            <w:r w:rsidRPr="0057336F">
              <w:rPr>
                <w:rStyle w:val="FontStyle24"/>
                <w:b/>
                <w:sz w:val="22"/>
                <w:szCs w:val="28"/>
              </w:rPr>
              <w:t>23</w:t>
            </w:r>
          </w:p>
        </w:tc>
        <w:tc>
          <w:tcPr>
            <w:tcW w:w="1525" w:type="dxa"/>
          </w:tcPr>
          <w:p w:rsidR="00AC3382" w:rsidRPr="0057336F" w:rsidRDefault="007B5C7C" w:rsidP="00A64DD9">
            <w:pPr>
              <w:pStyle w:val="af3"/>
              <w:spacing w:before="0" w:beforeAutospacing="0" w:after="0" w:afterAutospacing="0" w:line="276" w:lineRule="auto"/>
              <w:jc w:val="center"/>
              <w:rPr>
                <w:bCs/>
                <w:sz w:val="22"/>
                <w:szCs w:val="28"/>
                <w:shd w:val="clear" w:color="auto" w:fill="FCFCFC"/>
              </w:rPr>
            </w:pPr>
            <w:r w:rsidRPr="0057336F">
              <w:rPr>
                <w:bCs/>
                <w:sz w:val="22"/>
                <w:szCs w:val="28"/>
                <w:shd w:val="clear" w:color="auto" w:fill="FCFCFC"/>
              </w:rPr>
              <w:t>0,84</w:t>
            </w:r>
          </w:p>
        </w:tc>
        <w:tc>
          <w:tcPr>
            <w:tcW w:w="1518" w:type="dxa"/>
          </w:tcPr>
          <w:p w:rsidR="00AC3382" w:rsidRPr="0057336F" w:rsidRDefault="007B5C7C" w:rsidP="00A64DD9">
            <w:pPr>
              <w:pStyle w:val="af3"/>
              <w:spacing w:before="0" w:beforeAutospacing="0" w:after="0" w:afterAutospacing="0" w:line="276" w:lineRule="auto"/>
              <w:jc w:val="center"/>
              <w:rPr>
                <w:b/>
                <w:bCs/>
                <w:sz w:val="22"/>
                <w:szCs w:val="28"/>
                <w:shd w:val="clear" w:color="auto" w:fill="FCFCFC"/>
              </w:rPr>
            </w:pPr>
            <w:r w:rsidRPr="0057336F">
              <w:rPr>
                <w:b/>
                <w:bCs/>
                <w:sz w:val="22"/>
                <w:szCs w:val="28"/>
                <w:shd w:val="clear" w:color="auto" w:fill="FCFCFC"/>
              </w:rPr>
              <w:t>+27,77</w:t>
            </w:r>
          </w:p>
        </w:tc>
      </w:tr>
    </w:tbl>
    <w:p w:rsidR="00077C60" w:rsidRPr="0057336F" w:rsidRDefault="00077C60" w:rsidP="00285975">
      <w:pPr>
        <w:pStyle w:val="af3"/>
        <w:spacing w:before="0" w:beforeAutospacing="0" w:after="0" w:afterAutospacing="0"/>
        <w:ind w:firstLine="225"/>
        <w:jc w:val="both"/>
        <w:rPr>
          <w:szCs w:val="28"/>
          <w:shd w:val="clear" w:color="auto" w:fill="FCFCFC"/>
        </w:rPr>
      </w:pPr>
    </w:p>
    <w:p w:rsidR="007B5C7C" w:rsidRPr="0057336F" w:rsidRDefault="000707AD" w:rsidP="00F85A11">
      <w:pPr>
        <w:pStyle w:val="af3"/>
        <w:spacing w:before="0" w:beforeAutospacing="0" w:after="0" w:afterAutospacing="0"/>
        <w:ind w:firstLine="708"/>
        <w:jc w:val="both"/>
        <w:rPr>
          <w:szCs w:val="28"/>
          <w:shd w:val="clear" w:color="auto" w:fill="FCFCFC"/>
        </w:rPr>
      </w:pPr>
      <w:r w:rsidRPr="0057336F">
        <w:rPr>
          <w:szCs w:val="28"/>
          <w:shd w:val="clear" w:color="auto" w:fill="FCFCFC"/>
        </w:rPr>
        <w:t xml:space="preserve">В связи с аномальными погодными условиями, количество выпавшего снега в городе Мурманске составило за январь 2017 года – 152% от климатической нормы месячного количества осадков, и ненадлежащей работой многих управляющих компаний, </w:t>
      </w:r>
      <w:r w:rsidR="00F85A11" w:rsidRPr="0057336F">
        <w:rPr>
          <w:b/>
          <w:szCs w:val="28"/>
          <w:shd w:val="clear" w:color="auto" w:fill="FCFCFC"/>
        </w:rPr>
        <w:t>возросло</w:t>
      </w:r>
      <w:r w:rsidR="00F85A11" w:rsidRPr="0057336F">
        <w:rPr>
          <w:szCs w:val="28"/>
          <w:shd w:val="clear" w:color="auto" w:fill="FCFCFC"/>
        </w:rPr>
        <w:t xml:space="preserve"> количество обращений граждан по сравнению с АППГ на </w:t>
      </w:r>
      <w:r w:rsidR="00F85A11" w:rsidRPr="0057336F">
        <w:rPr>
          <w:b/>
          <w:szCs w:val="28"/>
          <w:shd w:val="clear" w:color="auto" w:fill="FCFCFC"/>
        </w:rPr>
        <w:t>25 %</w:t>
      </w:r>
      <w:r w:rsidR="00F85A11" w:rsidRPr="0057336F">
        <w:rPr>
          <w:szCs w:val="28"/>
          <w:shd w:val="clear" w:color="auto" w:fill="FCFCFC"/>
        </w:rPr>
        <w:t xml:space="preserve">. </w:t>
      </w:r>
    </w:p>
    <w:p w:rsidR="000707AD" w:rsidRPr="0057336F" w:rsidRDefault="000707AD" w:rsidP="00285975">
      <w:pPr>
        <w:pStyle w:val="af3"/>
        <w:spacing w:before="0" w:beforeAutospacing="0" w:after="0" w:afterAutospacing="0"/>
        <w:ind w:firstLine="225"/>
        <w:jc w:val="both"/>
        <w:rPr>
          <w:sz w:val="22"/>
          <w:szCs w:val="28"/>
          <w:shd w:val="clear" w:color="auto" w:fill="FCFCFC"/>
        </w:rPr>
      </w:pPr>
    </w:p>
    <w:p w:rsidR="0057336F" w:rsidRDefault="00A15125" w:rsidP="00A15125">
      <w:pPr>
        <w:pStyle w:val="af3"/>
        <w:spacing w:before="0" w:beforeAutospacing="0" w:after="0" w:afterAutospacing="0"/>
        <w:jc w:val="center"/>
        <w:rPr>
          <w:b/>
          <w:bCs/>
          <w:smallCaps/>
          <w:szCs w:val="28"/>
          <w:shd w:val="clear" w:color="auto" w:fill="FCFCFC"/>
        </w:rPr>
      </w:pPr>
      <w:r w:rsidRPr="0057336F">
        <w:rPr>
          <w:b/>
          <w:bCs/>
          <w:smallCaps/>
          <w:szCs w:val="28"/>
          <w:shd w:val="clear" w:color="auto" w:fill="FCFCFC"/>
          <w:lang w:val="en-US"/>
        </w:rPr>
        <w:t>II</w:t>
      </w:r>
      <w:r w:rsidRPr="0057336F">
        <w:rPr>
          <w:b/>
          <w:bCs/>
          <w:smallCaps/>
          <w:szCs w:val="28"/>
          <w:shd w:val="clear" w:color="auto" w:fill="FCFCFC"/>
        </w:rPr>
        <w:t xml:space="preserve">. </w:t>
      </w:r>
      <w:r w:rsidR="00A44A81" w:rsidRPr="0057336F">
        <w:rPr>
          <w:b/>
          <w:bCs/>
          <w:smallCaps/>
          <w:szCs w:val="28"/>
          <w:shd w:val="clear" w:color="auto" w:fill="FCFCFC"/>
        </w:rPr>
        <w:t>Качественный анализ</w:t>
      </w:r>
      <w:r w:rsidR="00845FE4" w:rsidRPr="0057336F">
        <w:rPr>
          <w:b/>
          <w:bCs/>
          <w:smallCaps/>
          <w:szCs w:val="28"/>
          <w:shd w:val="clear" w:color="auto" w:fill="FCFCFC"/>
        </w:rPr>
        <w:t xml:space="preserve"> </w:t>
      </w:r>
      <w:r w:rsidR="00892150" w:rsidRPr="0057336F">
        <w:rPr>
          <w:b/>
          <w:bCs/>
          <w:smallCaps/>
          <w:szCs w:val="28"/>
          <w:shd w:val="clear" w:color="auto" w:fill="FCFCFC"/>
        </w:rPr>
        <w:t>обращений граждан,</w:t>
      </w:r>
      <w:r w:rsidR="0057336F" w:rsidRPr="0057336F">
        <w:rPr>
          <w:b/>
          <w:bCs/>
          <w:smallCaps/>
          <w:szCs w:val="28"/>
          <w:shd w:val="clear" w:color="auto" w:fill="FCFCFC"/>
        </w:rPr>
        <w:t xml:space="preserve"> </w:t>
      </w:r>
      <w:r w:rsidR="00A44A81" w:rsidRPr="0057336F">
        <w:rPr>
          <w:b/>
          <w:bCs/>
          <w:smallCaps/>
          <w:szCs w:val="28"/>
          <w:shd w:val="clear" w:color="auto" w:fill="FCFCFC"/>
        </w:rPr>
        <w:t>поступивших в отчётный период</w:t>
      </w:r>
    </w:p>
    <w:p w:rsidR="00892150" w:rsidRPr="0057336F" w:rsidRDefault="00A44A81" w:rsidP="00A15125">
      <w:pPr>
        <w:pStyle w:val="af3"/>
        <w:spacing w:before="0" w:beforeAutospacing="0" w:after="0" w:afterAutospacing="0"/>
        <w:jc w:val="center"/>
        <w:rPr>
          <w:b/>
          <w:bCs/>
          <w:smallCaps/>
          <w:szCs w:val="28"/>
          <w:shd w:val="clear" w:color="auto" w:fill="FCFCFC"/>
        </w:rPr>
      </w:pPr>
      <w:r w:rsidRPr="0057336F">
        <w:rPr>
          <w:b/>
          <w:bCs/>
          <w:smallCaps/>
          <w:szCs w:val="28"/>
          <w:shd w:val="clear" w:color="auto" w:fill="FCFCFC"/>
        </w:rPr>
        <w:t xml:space="preserve"> в Администрацию </w:t>
      </w:r>
    </w:p>
    <w:p w:rsidR="00DB6E30" w:rsidRPr="00A15125" w:rsidRDefault="00EA5B17" w:rsidP="00BA7AC2">
      <w:pPr>
        <w:spacing w:after="0"/>
        <w:ind w:left="-851" w:hanging="142"/>
        <w:jc w:val="right"/>
        <w:rPr>
          <w:rFonts w:ascii="Times New Roman" w:hAnsi="Times New Roman" w:cs="Times New Roman"/>
          <w:sz w:val="28"/>
          <w:szCs w:val="28"/>
          <w:shd w:val="clear" w:color="auto" w:fill="FDFBF4"/>
          <w:lang w:val="ru-RU" w:eastAsia="ru-RU"/>
        </w:rPr>
      </w:pPr>
      <w:r>
        <w:rPr>
          <w:rFonts w:ascii="Times New Roman" w:hAnsi="Times New Roman" w:cs="Times New Roman"/>
          <w:noProof/>
          <w:sz w:val="28"/>
          <w:szCs w:val="28"/>
          <w:shd w:val="clear" w:color="auto" w:fill="FDFBF4"/>
          <w:lang w:val="ru-RU" w:eastAsia="ru-RU"/>
        </w:rPr>
        <w:drawing>
          <wp:inline distT="0" distB="0" distL="0" distR="0">
            <wp:extent cx="6172200" cy="30194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7C02" w:rsidRPr="00DB7C02" w:rsidRDefault="00DB7C02" w:rsidP="00DB7C02">
      <w:pPr>
        <w:pStyle w:val="af3"/>
        <w:tabs>
          <w:tab w:val="left" w:pos="1134"/>
        </w:tabs>
        <w:spacing w:before="0" w:beforeAutospacing="0" w:after="0" w:afterAutospacing="0" w:line="276" w:lineRule="auto"/>
        <w:ind w:left="567"/>
        <w:jc w:val="both"/>
        <w:rPr>
          <w:b/>
          <w:bCs/>
          <w:sz w:val="28"/>
          <w:szCs w:val="28"/>
          <w:shd w:val="clear" w:color="auto" w:fill="FCFCFC"/>
        </w:rPr>
      </w:pPr>
    </w:p>
    <w:p w:rsidR="000F283A" w:rsidRPr="0057336F" w:rsidRDefault="00547F3B" w:rsidP="002A178D">
      <w:pPr>
        <w:pStyle w:val="af3"/>
        <w:numPr>
          <w:ilvl w:val="0"/>
          <w:numId w:val="13"/>
        </w:numPr>
        <w:tabs>
          <w:tab w:val="left" w:pos="1134"/>
        </w:tabs>
        <w:spacing w:before="0" w:beforeAutospacing="0" w:after="0" w:afterAutospacing="0" w:line="276" w:lineRule="auto"/>
        <w:ind w:left="0" w:firstLine="567"/>
        <w:jc w:val="both"/>
        <w:rPr>
          <w:b/>
          <w:bCs/>
          <w:szCs w:val="28"/>
          <w:shd w:val="clear" w:color="auto" w:fill="FCFCFC"/>
        </w:rPr>
      </w:pPr>
      <w:r w:rsidRPr="0057336F">
        <w:rPr>
          <w:szCs w:val="28"/>
          <w:shd w:val="clear" w:color="auto" w:fill="FCFCFC"/>
        </w:rPr>
        <w:t>Анализ обращений граждан пока</w:t>
      </w:r>
      <w:r w:rsidR="002A178D" w:rsidRPr="0057336F">
        <w:rPr>
          <w:szCs w:val="28"/>
          <w:shd w:val="clear" w:color="auto" w:fill="FCFCFC"/>
        </w:rPr>
        <w:t xml:space="preserve">зывает, что </w:t>
      </w:r>
      <w:r w:rsidR="00300A87" w:rsidRPr="0057336F">
        <w:rPr>
          <w:szCs w:val="28"/>
          <w:shd w:val="clear" w:color="auto" w:fill="FCFCFC"/>
        </w:rPr>
        <w:t>в</w:t>
      </w:r>
      <w:r w:rsidR="009D26CD" w:rsidRPr="0057336F">
        <w:rPr>
          <w:szCs w:val="28"/>
          <w:shd w:val="clear" w:color="auto" w:fill="FCFCFC"/>
        </w:rPr>
        <w:t xml:space="preserve"> 1 квартале</w:t>
      </w:r>
      <w:r w:rsidR="00541F8A" w:rsidRPr="0057336F">
        <w:rPr>
          <w:szCs w:val="28"/>
          <w:shd w:val="clear" w:color="auto" w:fill="FCFCFC"/>
        </w:rPr>
        <w:t xml:space="preserve"> </w:t>
      </w:r>
      <w:r w:rsidR="00300A87" w:rsidRPr="0057336F">
        <w:rPr>
          <w:szCs w:val="28"/>
          <w:shd w:val="clear" w:color="auto" w:fill="FCFCFC"/>
        </w:rPr>
        <w:t>201</w:t>
      </w:r>
      <w:r w:rsidR="00723907" w:rsidRPr="0057336F">
        <w:rPr>
          <w:szCs w:val="28"/>
          <w:shd w:val="clear" w:color="auto" w:fill="FCFCFC"/>
        </w:rPr>
        <w:t>7</w:t>
      </w:r>
      <w:r w:rsidR="00300A87" w:rsidRPr="0057336F">
        <w:rPr>
          <w:szCs w:val="28"/>
          <w:shd w:val="clear" w:color="auto" w:fill="FCFCFC"/>
        </w:rPr>
        <w:t xml:space="preserve"> год</w:t>
      </w:r>
      <w:r w:rsidR="009D26CD" w:rsidRPr="0057336F">
        <w:rPr>
          <w:szCs w:val="28"/>
          <w:shd w:val="clear" w:color="auto" w:fill="FCFCFC"/>
        </w:rPr>
        <w:t>а</w:t>
      </w:r>
      <w:r w:rsidR="00541F8A" w:rsidRPr="0057336F">
        <w:rPr>
          <w:szCs w:val="28"/>
          <w:shd w:val="clear" w:color="auto" w:fill="FCFCFC"/>
        </w:rPr>
        <w:t xml:space="preserve"> </w:t>
      </w:r>
      <w:r w:rsidR="00723907" w:rsidRPr="0057336F">
        <w:rPr>
          <w:b/>
          <w:szCs w:val="28"/>
          <w:shd w:val="clear" w:color="auto" w:fill="FCFCFC"/>
        </w:rPr>
        <w:t>57,80</w:t>
      </w:r>
      <w:r w:rsidR="00271559" w:rsidRPr="0057336F">
        <w:rPr>
          <w:b/>
          <w:szCs w:val="28"/>
          <w:shd w:val="clear" w:color="auto" w:fill="FCFCFC"/>
        </w:rPr>
        <w:t xml:space="preserve"> %</w:t>
      </w:r>
      <w:r w:rsidR="00300A87" w:rsidRPr="0057336F">
        <w:rPr>
          <w:szCs w:val="28"/>
          <w:shd w:val="clear" w:color="auto" w:fill="FCFCFC"/>
        </w:rPr>
        <w:t xml:space="preserve"> обращений граждан</w:t>
      </w:r>
      <w:r w:rsidR="00541F8A" w:rsidRPr="0057336F">
        <w:rPr>
          <w:szCs w:val="28"/>
          <w:shd w:val="clear" w:color="auto" w:fill="FCFCFC"/>
        </w:rPr>
        <w:t xml:space="preserve"> </w:t>
      </w:r>
      <w:r w:rsidRPr="0057336F">
        <w:rPr>
          <w:szCs w:val="28"/>
          <w:shd w:val="clear" w:color="auto" w:fill="FCFCFC"/>
        </w:rPr>
        <w:t>каса</w:t>
      </w:r>
      <w:r w:rsidR="00272711" w:rsidRPr="0057336F">
        <w:rPr>
          <w:szCs w:val="28"/>
          <w:shd w:val="clear" w:color="auto" w:fill="FCFCFC"/>
        </w:rPr>
        <w:t>ются</w:t>
      </w:r>
      <w:r w:rsidR="00541F8A" w:rsidRPr="0057336F">
        <w:rPr>
          <w:szCs w:val="28"/>
          <w:shd w:val="clear" w:color="auto" w:fill="FCFCFC"/>
        </w:rPr>
        <w:t xml:space="preserve"> </w:t>
      </w:r>
      <w:r w:rsidRPr="0057336F">
        <w:rPr>
          <w:b/>
          <w:bCs/>
          <w:szCs w:val="28"/>
          <w:shd w:val="clear" w:color="auto" w:fill="FCFCFC"/>
        </w:rPr>
        <w:t xml:space="preserve">вопросов </w:t>
      </w:r>
      <w:r w:rsidR="00272711" w:rsidRPr="0057336F">
        <w:rPr>
          <w:b/>
          <w:bCs/>
          <w:szCs w:val="28"/>
          <w:shd w:val="clear" w:color="auto" w:fill="FCFCFC"/>
        </w:rPr>
        <w:t xml:space="preserve">сферы </w:t>
      </w:r>
      <w:r w:rsidRPr="0057336F">
        <w:rPr>
          <w:b/>
          <w:bCs/>
          <w:szCs w:val="28"/>
          <w:shd w:val="clear" w:color="auto" w:fill="FCFCFC"/>
        </w:rPr>
        <w:t>жилищно-комм</w:t>
      </w:r>
      <w:r w:rsidR="00197809" w:rsidRPr="0057336F">
        <w:rPr>
          <w:b/>
          <w:bCs/>
          <w:szCs w:val="28"/>
          <w:shd w:val="clear" w:color="auto" w:fill="FCFCFC"/>
        </w:rPr>
        <w:t>унального хозяйства</w:t>
      </w:r>
      <w:r w:rsidR="00272711" w:rsidRPr="0057336F">
        <w:rPr>
          <w:b/>
          <w:bCs/>
          <w:szCs w:val="28"/>
          <w:shd w:val="clear" w:color="auto" w:fill="FCFCFC"/>
        </w:rPr>
        <w:t xml:space="preserve"> (</w:t>
      </w:r>
      <w:r w:rsidR="009D29BB" w:rsidRPr="0057336F">
        <w:rPr>
          <w:b/>
          <w:bCs/>
          <w:szCs w:val="28"/>
          <w:shd w:val="clear" w:color="auto" w:fill="FCFCFC"/>
        </w:rPr>
        <w:t xml:space="preserve">1 кв. </w:t>
      </w:r>
      <w:r w:rsidR="006158B4" w:rsidRPr="0057336F">
        <w:rPr>
          <w:b/>
          <w:bCs/>
          <w:szCs w:val="28"/>
          <w:shd w:val="clear" w:color="auto" w:fill="FCFCFC"/>
        </w:rPr>
        <w:t>201</w:t>
      </w:r>
      <w:r w:rsidR="00723907" w:rsidRPr="0057336F">
        <w:rPr>
          <w:b/>
          <w:bCs/>
          <w:szCs w:val="28"/>
          <w:shd w:val="clear" w:color="auto" w:fill="FCFCFC"/>
        </w:rPr>
        <w:t>6</w:t>
      </w:r>
      <w:r w:rsidR="006158B4" w:rsidRPr="0057336F">
        <w:rPr>
          <w:b/>
          <w:bCs/>
          <w:szCs w:val="28"/>
          <w:shd w:val="clear" w:color="auto" w:fill="FCFCFC"/>
        </w:rPr>
        <w:t xml:space="preserve"> год</w:t>
      </w:r>
      <w:r w:rsidR="009D29BB" w:rsidRPr="0057336F">
        <w:rPr>
          <w:b/>
          <w:bCs/>
          <w:szCs w:val="28"/>
          <w:shd w:val="clear" w:color="auto" w:fill="FCFCFC"/>
        </w:rPr>
        <w:t>а</w:t>
      </w:r>
      <w:r w:rsidR="006158B4" w:rsidRPr="0057336F">
        <w:rPr>
          <w:b/>
          <w:bCs/>
          <w:szCs w:val="28"/>
          <w:shd w:val="clear" w:color="auto" w:fill="FCFCFC"/>
        </w:rPr>
        <w:t xml:space="preserve"> –</w:t>
      </w:r>
      <w:r w:rsidR="00271559" w:rsidRPr="0057336F">
        <w:rPr>
          <w:b/>
          <w:bCs/>
          <w:szCs w:val="28"/>
          <w:shd w:val="clear" w:color="auto" w:fill="FCFCFC"/>
        </w:rPr>
        <w:t xml:space="preserve"> </w:t>
      </w:r>
      <w:r w:rsidR="00723907" w:rsidRPr="0057336F">
        <w:rPr>
          <w:b/>
          <w:bCs/>
          <w:szCs w:val="28"/>
          <w:shd w:val="clear" w:color="auto" w:fill="FCFCFC"/>
        </w:rPr>
        <w:t>46,62</w:t>
      </w:r>
      <w:r w:rsidR="00271559" w:rsidRPr="0057336F">
        <w:rPr>
          <w:b/>
          <w:bCs/>
          <w:szCs w:val="28"/>
          <w:shd w:val="clear" w:color="auto" w:fill="FCFCFC"/>
        </w:rPr>
        <w:t xml:space="preserve"> </w:t>
      </w:r>
      <w:r w:rsidR="00272711" w:rsidRPr="0057336F">
        <w:rPr>
          <w:b/>
          <w:bCs/>
          <w:szCs w:val="28"/>
          <w:shd w:val="clear" w:color="auto" w:fill="FCFCFC"/>
        </w:rPr>
        <w:t>%)</w:t>
      </w:r>
      <w:r w:rsidR="00BB3AF9" w:rsidRPr="0057336F">
        <w:rPr>
          <w:b/>
          <w:bCs/>
          <w:szCs w:val="28"/>
          <w:shd w:val="clear" w:color="auto" w:fill="FCFCFC"/>
        </w:rPr>
        <w:t xml:space="preserve">. </w:t>
      </w:r>
    </w:p>
    <w:p w:rsidR="00060AC9" w:rsidRPr="0057336F" w:rsidRDefault="00B22DA5" w:rsidP="00680983">
      <w:pPr>
        <w:pStyle w:val="af3"/>
        <w:spacing w:before="0" w:beforeAutospacing="0" w:after="0" w:afterAutospacing="0" w:line="276" w:lineRule="auto"/>
        <w:ind w:firstLine="709"/>
        <w:jc w:val="both"/>
        <w:rPr>
          <w:szCs w:val="28"/>
          <w:shd w:val="clear" w:color="auto" w:fill="FCFCFC"/>
        </w:rPr>
      </w:pPr>
      <w:r w:rsidRPr="0057336F">
        <w:rPr>
          <w:szCs w:val="28"/>
          <w:shd w:val="clear" w:color="auto" w:fill="FCFCFC"/>
        </w:rPr>
        <w:t>Большое количество обращений гражд</w:t>
      </w:r>
      <w:r w:rsidR="009E7278" w:rsidRPr="0057336F">
        <w:rPr>
          <w:szCs w:val="28"/>
          <w:shd w:val="clear" w:color="auto" w:fill="FCFCFC"/>
        </w:rPr>
        <w:t>ан за 1 квартал 2017</w:t>
      </w:r>
      <w:r w:rsidR="0082687B" w:rsidRPr="0057336F">
        <w:rPr>
          <w:szCs w:val="28"/>
          <w:shd w:val="clear" w:color="auto" w:fill="FCFCFC"/>
        </w:rPr>
        <w:t xml:space="preserve"> года относи</w:t>
      </w:r>
      <w:r w:rsidRPr="0057336F">
        <w:rPr>
          <w:szCs w:val="28"/>
          <w:shd w:val="clear" w:color="auto" w:fill="FCFCFC"/>
        </w:rPr>
        <w:t xml:space="preserve">тся к жилищным вопросам </w:t>
      </w:r>
      <w:r w:rsidR="00670D7F" w:rsidRPr="0057336F">
        <w:rPr>
          <w:szCs w:val="28"/>
          <w:shd w:val="clear" w:color="auto" w:fill="FCFCFC"/>
        </w:rPr>
        <w:t xml:space="preserve">– </w:t>
      </w:r>
      <w:r w:rsidR="009E7278" w:rsidRPr="0057336F">
        <w:rPr>
          <w:b/>
          <w:szCs w:val="28"/>
          <w:shd w:val="clear" w:color="auto" w:fill="FCFCFC"/>
        </w:rPr>
        <w:t>256</w:t>
      </w:r>
      <w:r w:rsidRPr="0057336F">
        <w:rPr>
          <w:szCs w:val="28"/>
          <w:shd w:val="clear" w:color="auto" w:fill="FCFCFC"/>
        </w:rPr>
        <w:t xml:space="preserve">. </w:t>
      </w:r>
    </w:p>
    <w:p w:rsidR="009E7278" w:rsidRDefault="009E7278" w:rsidP="00680983">
      <w:pPr>
        <w:pStyle w:val="af3"/>
        <w:spacing w:before="0" w:beforeAutospacing="0" w:after="0" w:afterAutospacing="0" w:line="276" w:lineRule="auto"/>
        <w:ind w:firstLine="709"/>
        <w:jc w:val="both"/>
        <w:rPr>
          <w:szCs w:val="28"/>
          <w:shd w:val="clear" w:color="auto" w:fill="FCFCFC"/>
        </w:rPr>
      </w:pPr>
      <w:r w:rsidRPr="0057336F">
        <w:rPr>
          <w:szCs w:val="28"/>
          <w:shd w:val="clear" w:color="auto" w:fill="FCFCFC"/>
        </w:rPr>
        <w:t xml:space="preserve">Традиционно лидируют вопросы улучшения жилищных условий – </w:t>
      </w:r>
      <w:r w:rsidRPr="0057336F">
        <w:rPr>
          <w:b/>
          <w:szCs w:val="28"/>
          <w:shd w:val="clear" w:color="auto" w:fill="FCFCFC"/>
        </w:rPr>
        <w:t>85</w:t>
      </w:r>
      <w:r w:rsidRPr="0057336F">
        <w:rPr>
          <w:szCs w:val="28"/>
          <w:shd w:val="clear" w:color="auto" w:fill="FCFCFC"/>
        </w:rPr>
        <w:t xml:space="preserve"> обращений, переселение из подвалов, бараков, коммуналок, общежитий – </w:t>
      </w:r>
      <w:r w:rsidRPr="0057336F">
        <w:rPr>
          <w:b/>
          <w:szCs w:val="28"/>
          <w:shd w:val="clear" w:color="auto" w:fill="FCFCFC"/>
        </w:rPr>
        <w:t xml:space="preserve">51 </w:t>
      </w:r>
      <w:r w:rsidRPr="0057336F">
        <w:rPr>
          <w:szCs w:val="28"/>
          <w:shd w:val="clear" w:color="auto" w:fill="FCFCFC"/>
        </w:rPr>
        <w:t xml:space="preserve">обращения. </w:t>
      </w:r>
    </w:p>
    <w:p w:rsidR="0057336F" w:rsidRPr="0057336F" w:rsidRDefault="0057336F" w:rsidP="00680983">
      <w:pPr>
        <w:pStyle w:val="af3"/>
        <w:spacing w:before="0" w:beforeAutospacing="0" w:after="0" w:afterAutospacing="0" w:line="276" w:lineRule="auto"/>
        <w:ind w:firstLine="709"/>
        <w:jc w:val="both"/>
        <w:rPr>
          <w:szCs w:val="28"/>
          <w:shd w:val="clear" w:color="auto" w:fill="FCFCFC"/>
        </w:rPr>
      </w:pPr>
    </w:p>
    <w:p w:rsidR="00E24F26" w:rsidRDefault="00E24F26" w:rsidP="0057336F">
      <w:pPr>
        <w:pStyle w:val="af3"/>
        <w:spacing w:before="0" w:beforeAutospacing="0" w:after="0" w:afterAutospacing="0" w:line="276" w:lineRule="auto"/>
        <w:jc w:val="center"/>
        <w:rPr>
          <w:sz w:val="28"/>
          <w:szCs w:val="28"/>
          <w:shd w:val="clear" w:color="auto" w:fill="FCFCFC"/>
          <w:lang w:val="en-US"/>
        </w:rPr>
      </w:pPr>
      <w:r>
        <w:rPr>
          <w:noProof/>
          <w:sz w:val="28"/>
          <w:szCs w:val="28"/>
          <w:shd w:val="clear" w:color="auto" w:fill="FCFCFC"/>
        </w:rPr>
        <w:drawing>
          <wp:inline distT="0" distB="0" distL="0" distR="0">
            <wp:extent cx="5715000" cy="31527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4F26" w:rsidRDefault="00E24F26" w:rsidP="00680983">
      <w:pPr>
        <w:pStyle w:val="af3"/>
        <w:spacing w:before="0" w:beforeAutospacing="0" w:after="0" w:afterAutospacing="0" w:line="276" w:lineRule="auto"/>
        <w:ind w:firstLine="709"/>
        <w:jc w:val="both"/>
        <w:rPr>
          <w:sz w:val="28"/>
          <w:szCs w:val="28"/>
          <w:shd w:val="clear" w:color="auto" w:fill="FCFCFC"/>
          <w:lang w:val="en-US"/>
        </w:rPr>
      </w:pPr>
    </w:p>
    <w:p w:rsidR="00E66191" w:rsidRPr="0057336F" w:rsidRDefault="00E66191" w:rsidP="00594B07">
      <w:pPr>
        <w:pStyle w:val="af3"/>
        <w:tabs>
          <w:tab w:val="left" w:pos="1134"/>
        </w:tabs>
        <w:spacing w:before="0" w:beforeAutospacing="0" w:after="0" w:afterAutospacing="0" w:line="276" w:lineRule="auto"/>
        <w:ind w:firstLine="709"/>
        <w:jc w:val="both"/>
        <w:rPr>
          <w:bCs/>
          <w:szCs w:val="28"/>
          <w:shd w:val="clear" w:color="auto" w:fill="FCFCFC"/>
        </w:rPr>
      </w:pPr>
      <w:r w:rsidRPr="0057336F">
        <w:rPr>
          <w:bCs/>
          <w:szCs w:val="28"/>
          <w:shd w:val="clear" w:color="auto" w:fill="FCFCFC"/>
        </w:rPr>
        <w:t>Решение вопросов коммунального хозяйства</w:t>
      </w:r>
      <w:r w:rsidR="00E24F26" w:rsidRPr="0057336F">
        <w:rPr>
          <w:bCs/>
          <w:szCs w:val="28"/>
          <w:shd w:val="clear" w:color="auto" w:fill="FCFCFC"/>
        </w:rPr>
        <w:t xml:space="preserve"> (</w:t>
      </w:r>
      <w:r w:rsidR="00AA2ACF" w:rsidRPr="0057336F">
        <w:rPr>
          <w:b/>
          <w:bCs/>
          <w:szCs w:val="28"/>
          <w:shd w:val="clear" w:color="auto" w:fill="FCFCFC"/>
        </w:rPr>
        <w:t>1744</w:t>
      </w:r>
      <w:r w:rsidR="00E24F26" w:rsidRPr="0057336F">
        <w:rPr>
          <w:bCs/>
          <w:szCs w:val="28"/>
          <w:shd w:val="clear" w:color="auto" w:fill="FCFCFC"/>
        </w:rPr>
        <w:t>)</w:t>
      </w:r>
      <w:r w:rsidR="00295369" w:rsidRPr="0057336F">
        <w:rPr>
          <w:bCs/>
          <w:szCs w:val="28"/>
          <w:shd w:val="clear" w:color="auto" w:fill="FCFCFC"/>
        </w:rPr>
        <w:t xml:space="preserve"> в 1 квартале 20</w:t>
      </w:r>
      <w:r w:rsidR="00AA2ACF" w:rsidRPr="0057336F">
        <w:rPr>
          <w:bCs/>
          <w:szCs w:val="28"/>
          <w:shd w:val="clear" w:color="auto" w:fill="FCFCFC"/>
        </w:rPr>
        <w:t>17</w:t>
      </w:r>
      <w:r w:rsidR="00E24F26" w:rsidRPr="0057336F">
        <w:rPr>
          <w:bCs/>
          <w:szCs w:val="28"/>
          <w:shd w:val="clear" w:color="auto" w:fill="FCFCFC"/>
        </w:rPr>
        <w:t xml:space="preserve"> </w:t>
      </w:r>
      <w:r w:rsidRPr="0057336F">
        <w:rPr>
          <w:bCs/>
          <w:szCs w:val="28"/>
          <w:shd w:val="clear" w:color="auto" w:fill="FCFCFC"/>
        </w:rPr>
        <w:t xml:space="preserve">занимает преобладающую часть вопросов сферы жилищно-коммунального хозяйства </w:t>
      </w:r>
      <w:r w:rsidR="00295369" w:rsidRPr="0057336F">
        <w:rPr>
          <w:bCs/>
          <w:szCs w:val="28"/>
          <w:shd w:val="clear" w:color="auto" w:fill="FCFCFC"/>
        </w:rPr>
        <w:t xml:space="preserve">– </w:t>
      </w:r>
      <w:r w:rsidR="00AA2ACF" w:rsidRPr="0057336F">
        <w:rPr>
          <w:b/>
          <w:bCs/>
          <w:szCs w:val="28"/>
          <w:shd w:val="clear" w:color="auto" w:fill="FCFCFC"/>
        </w:rPr>
        <w:t>87,20</w:t>
      </w:r>
      <w:r w:rsidR="00295369" w:rsidRPr="0057336F">
        <w:rPr>
          <w:b/>
          <w:bCs/>
          <w:szCs w:val="28"/>
          <w:shd w:val="clear" w:color="auto" w:fill="FCFCFC"/>
        </w:rPr>
        <w:t xml:space="preserve"> %</w:t>
      </w:r>
      <w:r w:rsidR="00295369" w:rsidRPr="0057336F">
        <w:rPr>
          <w:bCs/>
          <w:szCs w:val="28"/>
          <w:shd w:val="clear" w:color="auto" w:fill="FCFCFC"/>
        </w:rPr>
        <w:t xml:space="preserve"> (в данном блоке), </w:t>
      </w:r>
      <w:r w:rsidR="00AA2ACF" w:rsidRPr="0057336F">
        <w:rPr>
          <w:b/>
          <w:bCs/>
          <w:szCs w:val="28"/>
          <w:shd w:val="clear" w:color="auto" w:fill="FCFCFC"/>
        </w:rPr>
        <w:t>50,40</w:t>
      </w:r>
      <w:r w:rsidR="00295369" w:rsidRPr="0057336F">
        <w:rPr>
          <w:b/>
          <w:bCs/>
          <w:szCs w:val="28"/>
          <w:shd w:val="clear" w:color="auto" w:fill="FCFCFC"/>
        </w:rPr>
        <w:t xml:space="preserve"> %</w:t>
      </w:r>
      <w:r w:rsidR="00295369" w:rsidRPr="0057336F">
        <w:rPr>
          <w:bCs/>
          <w:szCs w:val="28"/>
          <w:shd w:val="clear" w:color="auto" w:fill="FCFCFC"/>
        </w:rPr>
        <w:t xml:space="preserve"> от общего количества поступивших обращений.</w:t>
      </w:r>
    </w:p>
    <w:p w:rsidR="00AA2ACF" w:rsidRPr="0057336F" w:rsidRDefault="00CB0301" w:rsidP="00594B07">
      <w:pPr>
        <w:pStyle w:val="af3"/>
        <w:tabs>
          <w:tab w:val="left" w:pos="1134"/>
        </w:tabs>
        <w:spacing w:before="0" w:beforeAutospacing="0" w:after="0" w:afterAutospacing="0" w:line="276" w:lineRule="auto"/>
        <w:ind w:firstLine="709"/>
        <w:jc w:val="both"/>
        <w:rPr>
          <w:bCs/>
          <w:szCs w:val="28"/>
          <w:shd w:val="clear" w:color="auto" w:fill="FCFCFC"/>
        </w:rPr>
      </w:pPr>
      <w:r w:rsidRPr="0057336F">
        <w:rPr>
          <w:bCs/>
          <w:szCs w:val="28"/>
          <w:shd w:val="clear" w:color="auto" w:fill="FCFCFC"/>
        </w:rPr>
        <w:t>В основном вопросы, затронутые в обращениях граждан, касаются неудовлетворительной работы управляющих организаций в части содержания и ремонта общего имущества многоквартирных домов, а именно: бездействие управляющих организаций и невыполнение ими договорных обязательств.</w:t>
      </w:r>
    </w:p>
    <w:p w:rsidR="00BE4814" w:rsidRPr="0057336F" w:rsidRDefault="00BE4814" w:rsidP="00594B07">
      <w:pPr>
        <w:pStyle w:val="af3"/>
        <w:tabs>
          <w:tab w:val="left" w:pos="1134"/>
        </w:tabs>
        <w:spacing w:before="0" w:beforeAutospacing="0" w:after="0" w:afterAutospacing="0" w:line="276" w:lineRule="auto"/>
        <w:ind w:firstLine="709"/>
        <w:jc w:val="both"/>
        <w:rPr>
          <w:bCs/>
          <w:szCs w:val="28"/>
          <w:shd w:val="clear" w:color="auto" w:fill="FCFCFC"/>
        </w:rPr>
      </w:pPr>
      <w:r w:rsidRPr="0057336F">
        <w:rPr>
          <w:bCs/>
          <w:szCs w:val="28"/>
          <w:shd w:val="clear" w:color="auto" w:fill="FCFCFC"/>
        </w:rPr>
        <w:t xml:space="preserve">Вопросы ненадлежащего содержания общего </w:t>
      </w:r>
      <w:r w:rsidR="002634F9" w:rsidRPr="0057336F">
        <w:rPr>
          <w:bCs/>
          <w:szCs w:val="28"/>
          <w:shd w:val="clear" w:color="auto" w:fill="FCFCFC"/>
        </w:rPr>
        <w:t>имущества –</w:t>
      </w:r>
      <w:r w:rsidRPr="0057336F">
        <w:rPr>
          <w:bCs/>
          <w:szCs w:val="28"/>
          <w:shd w:val="clear" w:color="auto" w:fill="FCFCFC"/>
        </w:rPr>
        <w:t xml:space="preserve"> 1448, борьба с антисанитарией, уборка мусора – 106. </w:t>
      </w:r>
    </w:p>
    <w:p w:rsidR="00BE4814" w:rsidRPr="0057336F" w:rsidRDefault="00BE4814" w:rsidP="00594B07">
      <w:pPr>
        <w:pStyle w:val="af3"/>
        <w:tabs>
          <w:tab w:val="left" w:pos="1134"/>
        </w:tabs>
        <w:spacing w:before="0" w:beforeAutospacing="0" w:after="0" w:afterAutospacing="0" w:line="276" w:lineRule="auto"/>
        <w:ind w:firstLine="709"/>
        <w:jc w:val="both"/>
        <w:rPr>
          <w:bCs/>
          <w:szCs w:val="28"/>
          <w:shd w:val="clear" w:color="auto" w:fill="FCFCFC"/>
        </w:rPr>
      </w:pPr>
      <w:r w:rsidRPr="0057336F">
        <w:rPr>
          <w:bCs/>
          <w:szCs w:val="28"/>
          <w:shd w:val="clear" w:color="auto" w:fill="FCFCFC"/>
        </w:rPr>
        <w:t>В связи с неблагоприятными погодными условиями, значительным количеством выпавших осадков, за отчётный период увеличилось количество обращений по вопросам уборки придомовых территорий от снега</w:t>
      </w:r>
      <w:r w:rsidR="00594B07" w:rsidRPr="0057336F">
        <w:rPr>
          <w:bCs/>
          <w:szCs w:val="28"/>
          <w:shd w:val="clear" w:color="auto" w:fill="FCFCFC"/>
        </w:rPr>
        <w:t xml:space="preserve">, </w:t>
      </w:r>
      <w:r w:rsidRPr="0057336F">
        <w:rPr>
          <w:bCs/>
          <w:szCs w:val="28"/>
          <w:shd w:val="clear" w:color="auto" w:fill="FCFCFC"/>
        </w:rPr>
        <w:t xml:space="preserve">своевременного вывоза складированного снега. </w:t>
      </w:r>
      <w:r w:rsidR="00594B07" w:rsidRPr="0057336F">
        <w:rPr>
          <w:bCs/>
          <w:szCs w:val="28"/>
          <w:shd w:val="clear" w:color="auto" w:fill="FCFCFC"/>
        </w:rPr>
        <w:t>Также большое количество обращений было вызвано тем фактом, что некоторые УК</w:t>
      </w:r>
      <w:r w:rsidR="00AE6D08" w:rsidRPr="0057336F">
        <w:rPr>
          <w:bCs/>
          <w:szCs w:val="28"/>
          <w:shd w:val="clear" w:color="auto" w:fill="FCFCFC"/>
        </w:rPr>
        <w:t xml:space="preserve"> не обеспечивали должным образом безопасность граждан, </w:t>
      </w:r>
      <w:r w:rsidR="00594B07" w:rsidRPr="0057336F">
        <w:rPr>
          <w:bCs/>
          <w:szCs w:val="28"/>
          <w:shd w:val="clear" w:color="auto" w:fill="FCFCFC"/>
        </w:rPr>
        <w:t>бездействовали – не убирали снежно-ледяные образования, сосульки с выступающих элементов многоквартирных домов (крыши, козырьки подъездов и др.).</w:t>
      </w:r>
    </w:p>
    <w:p w:rsidR="00CB0301" w:rsidRPr="0057336F" w:rsidRDefault="00CB0301" w:rsidP="00594B07">
      <w:pPr>
        <w:pStyle w:val="af3"/>
        <w:tabs>
          <w:tab w:val="left" w:pos="1134"/>
        </w:tabs>
        <w:spacing w:before="0" w:beforeAutospacing="0" w:after="0" w:afterAutospacing="0" w:line="276" w:lineRule="auto"/>
        <w:ind w:firstLine="709"/>
        <w:jc w:val="both"/>
        <w:rPr>
          <w:bCs/>
          <w:szCs w:val="28"/>
          <w:shd w:val="clear" w:color="auto" w:fill="FCFCFC"/>
        </w:rPr>
      </w:pPr>
    </w:p>
    <w:p w:rsidR="00CB0301" w:rsidRDefault="00CB0301" w:rsidP="009954EE">
      <w:pPr>
        <w:pStyle w:val="af3"/>
        <w:tabs>
          <w:tab w:val="left" w:pos="1134"/>
        </w:tabs>
        <w:spacing w:before="0" w:beforeAutospacing="0" w:after="0" w:afterAutospacing="0" w:line="276" w:lineRule="auto"/>
        <w:ind w:firstLine="709"/>
        <w:jc w:val="both"/>
        <w:rPr>
          <w:bCs/>
          <w:sz w:val="28"/>
          <w:szCs w:val="28"/>
          <w:shd w:val="clear" w:color="auto" w:fill="FCFCFC"/>
        </w:rPr>
      </w:pPr>
    </w:p>
    <w:p w:rsidR="00CB0301" w:rsidRDefault="00CB0301" w:rsidP="009954EE">
      <w:pPr>
        <w:pStyle w:val="af3"/>
        <w:tabs>
          <w:tab w:val="left" w:pos="1134"/>
        </w:tabs>
        <w:spacing w:before="0" w:beforeAutospacing="0" w:after="0" w:afterAutospacing="0" w:line="276" w:lineRule="auto"/>
        <w:ind w:firstLine="709"/>
        <w:jc w:val="both"/>
        <w:rPr>
          <w:sz w:val="28"/>
          <w:szCs w:val="28"/>
          <w:shd w:val="clear" w:color="auto" w:fill="FCFCFC"/>
        </w:rPr>
      </w:pPr>
    </w:p>
    <w:p w:rsidR="00B24332" w:rsidRDefault="00B24332" w:rsidP="004A4B45">
      <w:pPr>
        <w:pStyle w:val="af3"/>
        <w:spacing w:before="0" w:beforeAutospacing="0" w:after="0" w:afterAutospacing="0"/>
        <w:jc w:val="both"/>
        <w:rPr>
          <w:sz w:val="28"/>
          <w:szCs w:val="28"/>
          <w:shd w:val="clear" w:color="auto" w:fill="FCFCFC"/>
        </w:rPr>
      </w:pPr>
      <w:r>
        <w:rPr>
          <w:noProof/>
          <w:sz w:val="28"/>
          <w:szCs w:val="28"/>
          <w:shd w:val="clear" w:color="auto" w:fill="FCFCFC"/>
        </w:rPr>
        <w:lastRenderedPageBreak/>
        <w:drawing>
          <wp:inline distT="0" distB="0" distL="0" distR="0">
            <wp:extent cx="6267450" cy="43053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6D08" w:rsidRPr="00AE6D08" w:rsidRDefault="00AE6D08" w:rsidP="00AE6D08">
      <w:pPr>
        <w:pStyle w:val="aa"/>
        <w:spacing w:after="0" w:line="240" w:lineRule="auto"/>
        <w:ind w:left="567"/>
        <w:jc w:val="both"/>
        <w:rPr>
          <w:rFonts w:ascii="Times New Roman" w:hAnsi="Times New Roman" w:cs="Times New Roman"/>
          <w:sz w:val="28"/>
          <w:szCs w:val="28"/>
          <w:lang w:val="ru-RU"/>
        </w:rPr>
      </w:pPr>
    </w:p>
    <w:p w:rsidR="00F137CA" w:rsidRPr="0057336F" w:rsidRDefault="00F137CA" w:rsidP="00F137CA">
      <w:pPr>
        <w:pStyle w:val="aa"/>
        <w:numPr>
          <w:ilvl w:val="0"/>
          <w:numId w:val="13"/>
        </w:numPr>
        <w:spacing w:after="0" w:line="240" w:lineRule="auto"/>
        <w:ind w:left="0" w:firstLine="567"/>
        <w:jc w:val="both"/>
        <w:rPr>
          <w:rFonts w:ascii="Times New Roman" w:hAnsi="Times New Roman" w:cs="Times New Roman"/>
          <w:sz w:val="24"/>
          <w:szCs w:val="28"/>
          <w:lang w:val="ru-RU"/>
        </w:rPr>
      </w:pPr>
      <w:r w:rsidRPr="0057336F">
        <w:rPr>
          <w:rFonts w:ascii="Times New Roman" w:hAnsi="Times New Roman" w:cs="Times New Roman"/>
          <w:b/>
          <w:sz w:val="24"/>
          <w:szCs w:val="28"/>
          <w:lang w:val="ru-RU"/>
        </w:rPr>
        <w:t xml:space="preserve">Вопросы социальной сферы составляют </w:t>
      </w:r>
      <w:r w:rsidR="005A6C5A" w:rsidRPr="0057336F">
        <w:rPr>
          <w:rFonts w:ascii="Times New Roman" w:hAnsi="Times New Roman" w:cs="Times New Roman"/>
          <w:b/>
          <w:sz w:val="24"/>
          <w:szCs w:val="28"/>
          <w:lang w:val="ru-RU"/>
        </w:rPr>
        <w:t>2,08</w:t>
      </w:r>
      <w:r w:rsidRPr="0057336F">
        <w:rPr>
          <w:rFonts w:ascii="Times New Roman" w:hAnsi="Times New Roman" w:cs="Times New Roman"/>
          <w:b/>
          <w:sz w:val="24"/>
          <w:szCs w:val="28"/>
          <w:lang w:val="ru-RU"/>
        </w:rPr>
        <w:t xml:space="preserve"> % от общего количества обращений граждан в 1 квартале 201</w:t>
      </w:r>
      <w:r w:rsidR="005A6C5A" w:rsidRPr="0057336F">
        <w:rPr>
          <w:rFonts w:ascii="Times New Roman" w:hAnsi="Times New Roman" w:cs="Times New Roman"/>
          <w:b/>
          <w:sz w:val="24"/>
          <w:szCs w:val="28"/>
          <w:lang w:val="ru-RU"/>
        </w:rPr>
        <w:t>7 года – 37 обращений</w:t>
      </w:r>
      <w:r w:rsidRPr="0057336F">
        <w:rPr>
          <w:rFonts w:ascii="Times New Roman" w:hAnsi="Times New Roman" w:cs="Times New Roman"/>
          <w:b/>
          <w:sz w:val="24"/>
          <w:szCs w:val="28"/>
          <w:lang w:val="ru-RU"/>
        </w:rPr>
        <w:t xml:space="preserve">. </w:t>
      </w:r>
      <w:r w:rsidRPr="0057336F">
        <w:rPr>
          <w:rFonts w:ascii="Times New Roman" w:hAnsi="Times New Roman" w:cs="Times New Roman"/>
          <w:sz w:val="24"/>
          <w:szCs w:val="28"/>
          <w:lang w:val="ru-RU"/>
        </w:rPr>
        <w:t xml:space="preserve">По сравнению с </w:t>
      </w:r>
      <w:r w:rsidR="005A6C5A" w:rsidRPr="0057336F">
        <w:rPr>
          <w:rFonts w:ascii="Times New Roman" w:hAnsi="Times New Roman" w:cs="Times New Roman"/>
          <w:sz w:val="24"/>
          <w:szCs w:val="28"/>
          <w:lang w:val="ru-RU"/>
        </w:rPr>
        <w:t>АППГ</w:t>
      </w:r>
      <w:r w:rsidRPr="0057336F">
        <w:rPr>
          <w:rFonts w:ascii="Times New Roman" w:hAnsi="Times New Roman" w:cs="Times New Roman"/>
          <w:sz w:val="24"/>
          <w:szCs w:val="28"/>
          <w:lang w:val="ru-RU"/>
        </w:rPr>
        <w:t xml:space="preserve"> (</w:t>
      </w:r>
      <w:r w:rsidR="005A6C5A" w:rsidRPr="0057336F">
        <w:rPr>
          <w:rFonts w:ascii="Times New Roman" w:hAnsi="Times New Roman" w:cs="Times New Roman"/>
          <w:sz w:val="24"/>
          <w:szCs w:val="28"/>
          <w:lang w:val="ru-RU"/>
        </w:rPr>
        <w:t>6,31</w:t>
      </w:r>
      <w:r w:rsidRPr="0057336F">
        <w:rPr>
          <w:rFonts w:ascii="Times New Roman" w:hAnsi="Times New Roman" w:cs="Times New Roman"/>
          <w:sz w:val="24"/>
          <w:szCs w:val="28"/>
          <w:lang w:val="ru-RU"/>
        </w:rPr>
        <w:t xml:space="preserve"> %), наблюдается значительный </w:t>
      </w:r>
      <w:r w:rsidR="005A6C5A" w:rsidRPr="0057336F">
        <w:rPr>
          <w:rFonts w:ascii="Times New Roman" w:hAnsi="Times New Roman" w:cs="Times New Roman"/>
          <w:b/>
          <w:sz w:val="24"/>
          <w:szCs w:val="28"/>
          <w:lang w:val="ru-RU"/>
        </w:rPr>
        <w:t>спад</w:t>
      </w:r>
      <w:r w:rsidRPr="0057336F">
        <w:rPr>
          <w:rFonts w:ascii="Times New Roman" w:hAnsi="Times New Roman" w:cs="Times New Roman"/>
          <w:sz w:val="24"/>
          <w:szCs w:val="28"/>
          <w:lang w:val="ru-RU"/>
        </w:rPr>
        <w:t xml:space="preserve"> количества</w:t>
      </w:r>
      <w:r w:rsidRPr="0057336F">
        <w:rPr>
          <w:rFonts w:ascii="Times New Roman" w:hAnsi="Times New Roman" w:cs="Times New Roman"/>
          <w:b/>
          <w:sz w:val="24"/>
          <w:szCs w:val="28"/>
          <w:lang w:val="ru-RU"/>
        </w:rPr>
        <w:t xml:space="preserve"> обращений – </w:t>
      </w:r>
      <w:r w:rsidR="005A6C5A" w:rsidRPr="0057336F">
        <w:rPr>
          <w:rFonts w:ascii="Times New Roman" w:hAnsi="Times New Roman" w:cs="Times New Roman"/>
          <w:b/>
          <w:sz w:val="24"/>
          <w:szCs w:val="28"/>
          <w:lang w:val="ru-RU"/>
        </w:rPr>
        <w:t>48,61</w:t>
      </w:r>
      <w:r w:rsidRPr="0057336F">
        <w:rPr>
          <w:rFonts w:ascii="Times New Roman" w:hAnsi="Times New Roman" w:cs="Times New Roman"/>
          <w:b/>
          <w:sz w:val="24"/>
          <w:szCs w:val="28"/>
          <w:lang w:val="ru-RU"/>
        </w:rPr>
        <w:t> %.</w:t>
      </w:r>
    </w:p>
    <w:p w:rsidR="007D0D2B" w:rsidRPr="0057336F" w:rsidRDefault="00DA3C49" w:rsidP="00CF2F2B">
      <w:pPr>
        <w:spacing w:after="0"/>
        <w:ind w:firstLine="709"/>
        <w:jc w:val="both"/>
        <w:rPr>
          <w:rFonts w:ascii="Times New Roman" w:hAnsi="Times New Roman" w:cs="Times New Roman"/>
          <w:sz w:val="24"/>
          <w:szCs w:val="28"/>
          <w:lang w:val="ru-RU"/>
        </w:rPr>
      </w:pPr>
      <w:r w:rsidRPr="0057336F">
        <w:rPr>
          <w:rFonts w:ascii="Times New Roman" w:hAnsi="Times New Roman" w:cs="Times New Roman"/>
          <w:sz w:val="24"/>
          <w:szCs w:val="28"/>
          <w:lang w:val="ru-RU"/>
        </w:rPr>
        <w:t xml:space="preserve">В </w:t>
      </w:r>
      <w:r w:rsidR="00704A44" w:rsidRPr="0057336F">
        <w:rPr>
          <w:rFonts w:ascii="Times New Roman" w:hAnsi="Times New Roman" w:cs="Times New Roman"/>
          <w:sz w:val="24"/>
          <w:szCs w:val="28"/>
          <w:lang w:val="ru-RU"/>
        </w:rPr>
        <w:t xml:space="preserve">1 квартале </w:t>
      </w:r>
      <w:r w:rsidRPr="0057336F">
        <w:rPr>
          <w:rFonts w:ascii="Times New Roman" w:hAnsi="Times New Roman" w:cs="Times New Roman"/>
          <w:sz w:val="24"/>
          <w:szCs w:val="28"/>
          <w:lang w:val="ru-RU"/>
        </w:rPr>
        <w:t>201</w:t>
      </w:r>
      <w:r w:rsidR="00D3295F" w:rsidRPr="0057336F">
        <w:rPr>
          <w:rFonts w:ascii="Times New Roman" w:hAnsi="Times New Roman" w:cs="Times New Roman"/>
          <w:sz w:val="24"/>
          <w:szCs w:val="28"/>
          <w:lang w:val="ru-RU"/>
        </w:rPr>
        <w:t>7</w:t>
      </w:r>
      <w:r w:rsidRPr="0057336F">
        <w:rPr>
          <w:rFonts w:ascii="Times New Roman" w:hAnsi="Times New Roman" w:cs="Times New Roman"/>
          <w:sz w:val="24"/>
          <w:szCs w:val="28"/>
          <w:lang w:val="ru-RU"/>
        </w:rPr>
        <w:t xml:space="preserve"> год</w:t>
      </w:r>
      <w:r w:rsidR="00704A44" w:rsidRPr="0057336F">
        <w:rPr>
          <w:rFonts w:ascii="Times New Roman" w:hAnsi="Times New Roman" w:cs="Times New Roman"/>
          <w:sz w:val="24"/>
          <w:szCs w:val="28"/>
          <w:lang w:val="ru-RU"/>
        </w:rPr>
        <w:t>а</w:t>
      </w:r>
      <w:r w:rsidRPr="0057336F">
        <w:rPr>
          <w:rFonts w:ascii="Times New Roman" w:hAnsi="Times New Roman" w:cs="Times New Roman"/>
          <w:sz w:val="24"/>
          <w:szCs w:val="28"/>
          <w:lang w:val="ru-RU"/>
        </w:rPr>
        <w:t xml:space="preserve"> по сравнению с </w:t>
      </w:r>
      <w:r w:rsidR="00704A44" w:rsidRPr="0057336F">
        <w:rPr>
          <w:rFonts w:ascii="Times New Roman" w:hAnsi="Times New Roman" w:cs="Times New Roman"/>
          <w:sz w:val="24"/>
          <w:szCs w:val="28"/>
          <w:lang w:val="ru-RU"/>
        </w:rPr>
        <w:t xml:space="preserve">1 кварталом </w:t>
      </w:r>
      <w:r w:rsidR="00F95688" w:rsidRPr="0057336F">
        <w:rPr>
          <w:rFonts w:ascii="Times New Roman" w:hAnsi="Times New Roman" w:cs="Times New Roman"/>
          <w:sz w:val="24"/>
          <w:szCs w:val="28"/>
          <w:lang w:val="ru-RU"/>
        </w:rPr>
        <w:t>201</w:t>
      </w:r>
      <w:r w:rsidR="00D3295F" w:rsidRPr="0057336F">
        <w:rPr>
          <w:rFonts w:ascii="Times New Roman" w:hAnsi="Times New Roman" w:cs="Times New Roman"/>
          <w:sz w:val="24"/>
          <w:szCs w:val="28"/>
          <w:lang w:val="ru-RU"/>
        </w:rPr>
        <w:t>6</w:t>
      </w:r>
      <w:r w:rsidR="00F95688" w:rsidRPr="0057336F">
        <w:rPr>
          <w:rFonts w:ascii="Times New Roman" w:hAnsi="Times New Roman" w:cs="Times New Roman"/>
          <w:sz w:val="24"/>
          <w:szCs w:val="28"/>
          <w:lang w:val="ru-RU"/>
        </w:rPr>
        <w:t xml:space="preserve"> </w:t>
      </w:r>
      <w:r w:rsidRPr="0057336F">
        <w:rPr>
          <w:rFonts w:ascii="Times New Roman" w:hAnsi="Times New Roman" w:cs="Times New Roman"/>
          <w:sz w:val="24"/>
          <w:szCs w:val="28"/>
          <w:lang w:val="ru-RU"/>
        </w:rPr>
        <w:t>год</w:t>
      </w:r>
      <w:r w:rsidR="00704A44" w:rsidRPr="0057336F">
        <w:rPr>
          <w:rFonts w:ascii="Times New Roman" w:hAnsi="Times New Roman" w:cs="Times New Roman"/>
          <w:sz w:val="24"/>
          <w:szCs w:val="28"/>
          <w:lang w:val="ru-RU"/>
        </w:rPr>
        <w:t>а</w:t>
      </w:r>
      <w:r w:rsidRPr="0057336F">
        <w:rPr>
          <w:rFonts w:ascii="Times New Roman" w:hAnsi="Times New Roman" w:cs="Times New Roman"/>
          <w:sz w:val="24"/>
          <w:szCs w:val="28"/>
          <w:lang w:val="ru-RU"/>
        </w:rPr>
        <w:t xml:space="preserve"> наблюдается</w:t>
      </w:r>
      <w:r w:rsidR="00F003EB" w:rsidRPr="0057336F">
        <w:rPr>
          <w:rFonts w:ascii="Times New Roman" w:hAnsi="Times New Roman" w:cs="Times New Roman"/>
          <w:sz w:val="24"/>
          <w:szCs w:val="28"/>
          <w:lang w:val="ru-RU"/>
        </w:rPr>
        <w:t xml:space="preserve"> </w:t>
      </w:r>
      <w:r w:rsidR="007D0D2B" w:rsidRPr="0057336F">
        <w:rPr>
          <w:rFonts w:ascii="Times New Roman" w:hAnsi="Times New Roman" w:cs="Times New Roman"/>
          <w:sz w:val="24"/>
          <w:szCs w:val="28"/>
          <w:lang w:val="ru-RU"/>
        </w:rPr>
        <w:t>значительн</w:t>
      </w:r>
      <w:r w:rsidR="00D3295F" w:rsidRPr="0057336F">
        <w:rPr>
          <w:rFonts w:ascii="Times New Roman" w:hAnsi="Times New Roman" w:cs="Times New Roman"/>
          <w:sz w:val="24"/>
          <w:szCs w:val="28"/>
          <w:lang w:val="ru-RU"/>
        </w:rPr>
        <w:t>ый спад</w:t>
      </w:r>
      <w:r w:rsidR="007D0D2B" w:rsidRPr="0057336F">
        <w:rPr>
          <w:rFonts w:ascii="Times New Roman" w:hAnsi="Times New Roman" w:cs="Times New Roman"/>
          <w:sz w:val="24"/>
          <w:szCs w:val="28"/>
          <w:lang w:val="ru-RU"/>
        </w:rPr>
        <w:t xml:space="preserve"> </w:t>
      </w:r>
      <w:r w:rsidR="00F003EB" w:rsidRPr="0057336F">
        <w:rPr>
          <w:rFonts w:ascii="Times New Roman" w:hAnsi="Times New Roman" w:cs="Times New Roman"/>
          <w:sz w:val="24"/>
          <w:szCs w:val="28"/>
          <w:lang w:val="ru-RU"/>
        </w:rPr>
        <w:t xml:space="preserve">количества обращений граждан </w:t>
      </w:r>
      <w:r w:rsidR="007D0D2B" w:rsidRPr="0057336F">
        <w:rPr>
          <w:rFonts w:ascii="Times New Roman" w:hAnsi="Times New Roman" w:cs="Times New Roman"/>
          <w:sz w:val="24"/>
          <w:szCs w:val="28"/>
          <w:lang w:val="ru-RU"/>
        </w:rPr>
        <w:t>в данном блоке вопросов.</w:t>
      </w:r>
    </w:p>
    <w:p w:rsidR="0055728F" w:rsidRPr="0057336F" w:rsidRDefault="00D3295F" w:rsidP="00CF2F2B">
      <w:pPr>
        <w:spacing w:after="0"/>
        <w:ind w:firstLine="709"/>
        <w:jc w:val="both"/>
        <w:rPr>
          <w:rFonts w:ascii="Times New Roman" w:hAnsi="Times New Roman" w:cs="Times New Roman"/>
          <w:sz w:val="24"/>
          <w:szCs w:val="28"/>
          <w:lang w:val="ru-RU"/>
        </w:rPr>
      </w:pPr>
      <w:r w:rsidRPr="0057336F">
        <w:rPr>
          <w:rFonts w:ascii="Times New Roman" w:hAnsi="Times New Roman" w:cs="Times New Roman"/>
          <w:sz w:val="24"/>
          <w:szCs w:val="28"/>
          <w:lang w:val="ru-RU"/>
        </w:rPr>
        <w:t>Спад</w:t>
      </w:r>
      <w:r w:rsidR="0055728F" w:rsidRPr="0057336F">
        <w:rPr>
          <w:rFonts w:ascii="Times New Roman" w:hAnsi="Times New Roman" w:cs="Times New Roman"/>
          <w:sz w:val="24"/>
          <w:szCs w:val="28"/>
          <w:lang w:val="ru-RU"/>
        </w:rPr>
        <w:t xml:space="preserve"> обращений по этой тематике, </w:t>
      </w:r>
      <w:r w:rsidR="00671B46" w:rsidRPr="0057336F">
        <w:rPr>
          <w:rFonts w:ascii="Times New Roman" w:hAnsi="Times New Roman" w:cs="Times New Roman"/>
          <w:sz w:val="24"/>
          <w:szCs w:val="28"/>
          <w:lang w:val="ru-RU"/>
        </w:rPr>
        <w:t>возможно</w:t>
      </w:r>
      <w:r w:rsidR="0055728F" w:rsidRPr="0057336F">
        <w:rPr>
          <w:rFonts w:ascii="Times New Roman" w:hAnsi="Times New Roman" w:cs="Times New Roman"/>
          <w:sz w:val="24"/>
          <w:szCs w:val="28"/>
          <w:lang w:val="ru-RU"/>
        </w:rPr>
        <w:t xml:space="preserve">, обусловлен </w:t>
      </w:r>
      <w:r w:rsidRPr="0057336F">
        <w:rPr>
          <w:rFonts w:ascii="Times New Roman" w:hAnsi="Times New Roman" w:cs="Times New Roman"/>
          <w:sz w:val="24"/>
          <w:szCs w:val="28"/>
          <w:lang w:val="ru-RU"/>
        </w:rPr>
        <w:t xml:space="preserve">стабилизацией курса рубля, получением пенсионерами единовременной выплаты в размере 5 000 рублей в январе 2017 года, </w:t>
      </w:r>
      <w:r w:rsidR="00671B46" w:rsidRPr="0057336F">
        <w:rPr>
          <w:rFonts w:ascii="Times New Roman" w:hAnsi="Times New Roman" w:cs="Times New Roman"/>
          <w:sz w:val="24"/>
          <w:szCs w:val="28"/>
          <w:lang w:val="ru-RU"/>
        </w:rPr>
        <w:t xml:space="preserve"> тенденциями в экономике страны в целом.</w:t>
      </w:r>
    </w:p>
    <w:p w:rsidR="004C4D00" w:rsidRPr="0057336F" w:rsidRDefault="004C4D00" w:rsidP="00CF2F2B">
      <w:pPr>
        <w:spacing w:after="0"/>
        <w:ind w:firstLine="709"/>
        <w:jc w:val="both"/>
        <w:rPr>
          <w:rFonts w:ascii="Times New Roman" w:hAnsi="Times New Roman" w:cs="Times New Roman"/>
          <w:sz w:val="24"/>
          <w:szCs w:val="28"/>
          <w:lang w:val="ru-RU"/>
        </w:rPr>
      </w:pPr>
    </w:p>
    <w:p w:rsidR="009047CD" w:rsidRPr="00704A44" w:rsidRDefault="00F62078" w:rsidP="009047CD">
      <w:pPr>
        <w:spacing w:after="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6229350" cy="27051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4A81" w:rsidRPr="0057336F" w:rsidRDefault="002C11BD" w:rsidP="00F137CA">
      <w:pPr>
        <w:pStyle w:val="Style3"/>
        <w:widowControl/>
        <w:numPr>
          <w:ilvl w:val="0"/>
          <w:numId w:val="13"/>
        </w:numPr>
        <w:tabs>
          <w:tab w:val="left" w:pos="1134"/>
        </w:tabs>
        <w:spacing w:line="276" w:lineRule="auto"/>
        <w:ind w:left="0" w:firstLine="567"/>
        <w:rPr>
          <w:rStyle w:val="FontStyle24"/>
          <w:sz w:val="24"/>
          <w:szCs w:val="28"/>
        </w:rPr>
      </w:pPr>
      <w:r w:rsidRPr="0057336F">
        <w:rPr>
          <w:rStyle w:val="FontStyle24"/>
          <w:b/>
          <w:bCs/>
          <w:sz w:val="24"/>
          <w:szCs w:val="28"/>
        </w:rPr>
        <w:t>По в</w:t>
      </w:r>
      <w:r w:rsidR="00D5271D" w:rsidRPr="0057336F">
        <w:rPr>
          <w:rStyle w:val="FontStyle24"/>
          <w:b/>
          <w:bCs/>
          <w:sz w:val="24"/>
          <w:szCs w:val="28"/>
        </w:rPr>
        <w:t>опрос</w:t>
      </w:r>
      <w:r w:rsidRPr="0057336F">
        <w:rPr>
          <w:rStyle w:val="FontStyle24"/>
          <w:b/>
          <w:bCs/>
          <w:sz w:val="24"/>
          <w:szCs w:val="28"/>
        </w:rPr>
        <w:t>ам</w:t>
      </w:r>
      <w:r w:rsidR="00C07BF8" w:rsidRPr="0057336F">
        <w:rPr>
          <w:rStyle w:val="FontStyle24"/>
          <w:b/>
          <w:bCs/>
          <w:sz w:val="24"/>
          <w:szCs w:val="28"/>
        </w:rPr>
        <w:t xml:space="preserve"> </w:t>
      </w:r>
      <w:r w:rsidR="00381393" w:rsidRPr="0057336F">
        <w:rPr>
          <w:rStyle w:val="FontStyle24"/>
          <w:b/>
          <w:bCs/>
          <w:sz w:val="24"/>
          <w:szCs w:val="28"/>
        </w:rPr>
        <w:t xml:space="preserve">природных ресурсов и охраны окружающей природной среды </w:t>
      </w:r>
      <w:r w:rsidR="00381393" w:rsidRPr="0057336F">
        <w:rPr>
          <w:rStyle w:val="FontStyle24"/>
          <w:bCs/>
          <w:sz w:val="24"/>
          <w:szCs w:val="28"/>
        </w:rPr>
        <w:t xml:space="preserve">за 1 квартал </w:t>
      </w:r>
      <w:r w:rsidR="00256B13" w:rsidRPr="0057336F">
        <w:rPr>
          <w:rStyle w:val="FontStyle24"/>
          <w:bCs/>
          <w:sz w:val="24"/>
          <w:szCs w:val="28"/>
        </w:rPr>
        <w:t xml:space="preserve"> 2017 года поступило</w:t>
      </w:r>
      <w:r w:rsidR="00256B13" w:rsidRPr="0057336F">
        <w:rPr>
          <w:rStyle w:val="FontStyle24"/>
          <w:b/>
          <w:bCs/>
          <w:sz w:val="24"/>
          <w:szCs w:val="28"/>
        </w:rPr>
        <w:t xml:space="preserve"> 65 обращений,  </w:t>
      </w:r>
      <w:r w:rsidR="00256B13" w:rsidRPr="0057336F">
        <w:rPr>
          <w:rStyle w:val="FontStyle24"/>
          <w:bCs/>
          <w:sz w:val="24"/>
          <w:szCs w:val="28"/>
        </w:rPr>
        <w:t>тогда как за</w:t>
      </w:r>
      <w:r w:rsidR="00256B13" w:rsidRPr="0057336F">
        <w:rPr>
          <w:rStyle w:val="FontStyle24"/>
          <w:b/>
          <w:bCs/>
          <w:sz w:val="24"/>
          <w:szCs w:val="28"/>
        </w:rPr>
        <w:t xml:space="preserve"> АППГ </w:t>
      </w:r>
      <w:r w:rsidR="00381393" w:rsidRPr="0057336F">
        <w:rPr>
          <w:rStyle w:val="FontStyle24"/>
          <w:bCs/>
          <w:sz w:val="24"/>
          <w:szCs w:val="28"/>
        </w:rPr>
        <w:t>поступило</w:t>
      </w:r>
      <w:r w:rsidR="00381393" w:rsidRPr="0057336F">
        <w:rPr>
          <w:rStyle w:val="FontStyle24"/>
          <w:b/>
          <w:bCs/>
          <w:sz w:val="24"/>
          <w:szCs w:val="28"/>
        </w:rPr>
        <w:t xml:space="preserve"> </w:t>
      </w:r>
      <w:r w:rsidR="009479DD" w:rsidRPr="0057336F">
        <w:rPr>
          <w:rStyle w:val="FontStyle24"/>
          <w:b/>
          <w:bCs/>
          <w:sz w:val="24"/>
          <w:szCs w:val="28"/>
        </w:rPr>
        <w:t>187</w:t>
      </w:r>
      <w:r w:rsidR="00381393" w:rsidRPr="0057336F">
        <w:rPr>
          <w:rStyle w:val="FontStyle24"/>
          <w:b/>
          <w:bCs/>
          <w:sz w:val="24"/>
          <w:szCs w:val="28"/>
        </w:rPr>
        <w:t xml:space="preserve"> </w:t>
      </w:r>
      <w:r w:rsidR="00381393" w:rsidRPr="0057336F">
        <w:rPr>
          <w:rStyle w:val="FontStyle24"/>
          <w:bCs/>
          <w:sz w:val="24"/>
          <w:szCs w:val="28"/>
        </w:rPr>
        <w:t>обращений граждан, что составля</w:t>
      </w:r>
      <w:r w:rsidR="0025125D" w:rsidRPr="0057336F">
        <w:rPr>
          <w:rStyle w:val="FontStyle24"/>
          <w:bCs/>
          <w:sz w:val="24"/>
          <w:szCs w:val="28"/>
        </w:rPr>
        <w:t>ло</w:t>
      </w:r>
      <w:r w:rsidR="00381393" w:rsidRPr="0057336F">
        <w:rPr>
          <w:rStyle w:val="FontStyle24"/>
          <w:bCs/>
          <w:sz w:val="24"/>
          <w:szCs w:val="28"/>
        </w:rPr>
        <w:t xml:space="preserve"> </w:t>
      </w:r>
      <w:r w:rsidR="00256B13" w:rsidRPr="0057336F">
        <w:rPr>
          <w:rStyle w:val="FontStyle24"/>
          <w:b/>
          <w:bCs/>
          <w:sz w:val="24"/>
          <w:szCs w:val="28"/>
        </w:rPr>
        <w:t>1</w:t>
      </w:r>
      <w:r w:rsidR="0052168E" w:rsidRPr="0057336F">
        <w:rPr>
          <w:rStyle w:val="FontStyle24"/>
          <w:b/>
          <w:bCs/>
          <w:sz w:val="24"/>
          <w:szCs w:val="28"/>
        </w:rPr>
        <w:t>,87</w:t>
      </w:r>
      <w:r w:rsidR="00381393" w:rsidRPr="0057336F">
        <w:rPr>
          <w:rStyle w:val="FontStyle24"/>
          <w:bCs/>
          <w:sz w:val="24"/>
          <w:szCs w:val="28"/>
        </w:rPr>
        <w:t xml:space="preserve"> </w:t>
      </w:r>
      <w:r w:rsidR="00381393" w:rsidRPr="0057336F">
        <w:rPr>
          <w:rStyle w:val="FontStyle24"/>
          <w:b/>
          <w:bCs/>
          <w:sz w:val="24"/>
          <w:szCs w:val="28"/>
        </w:rPr>
        <w:t>%</w:t>
      </w:r>
      <w:r w:rsidR="0025241B" w:rsidRPr="0057336F">
        <w:rPr>
          <w:rStyle w:val="FontStyle24"/>
          <w:b/>
          <w:sz w:val="24"/>
          <w:szCs w:val="28"/>
        </w:rPr>
        <w:t xml:space="preserve"> от общего количества обращений</w:t>
      </w:r>
      <w:r w:rsidR="00D5271D" w:rsidRPr="0057336F">
        <w:rPr>
          <w:rStyle w:val="FontStyle24"/>
          <w:sz w:val="24"/>
          <w:szCs w:val="28"/>
        </w:rPr>
        <w:t>.</w:t>
      </w:r>
      <w:r w:rsidR="00817597" w:rsidRPr="0057336F">
        <w:rPr>
          <w:rStyle w:val="FontStyle24"/>
          <w:sz w:val="24"/>
          <w:szCs w:val="28"/>
        </w:rPr>
        <w:t xml:space="preserve"> </w:t>
      </w:r>
      <w:r w:rsidR="00A44A81" w:rsidRPr="0057336F">
        <w:rPr>
          <w:rStyle w:val="FontStyle24"/>
          <w:sz w:val="24"/>
          <w:szCs w:val="28"/>
        </w:rPr>
        <w:t xml:space="preserve">По </w:t>
      </w:r>
      <w:r w:rsidR="0025241B" w:rsidRPr="0057336F">
        <w:rPr>
          <w:rStyle w:val="FontStyle24"/>
          <w:sz w:val="24"/>
          <w:szCs w:val="28"/>
        </w:rPr>
        <w:t>сравнению с</w:t>
      </w:r>
      <w:r w:rsidR="00817597" w:rsidRPr="0057336F">
        <w:rPr>
          <w:rStyle w:val="FontStyle24"/>
          <w:sz w:val="24"/>
          <w:szCs w:val="28"/>
        </w:rPr>
        <w:t xml:space="preserve"> </w:t>
      </w:r>
      <w:r w:rsidR="00285841" w:rsidRPr="0057336F">
        <w:rPr>
          <w:rStyle w:val="FontStyle24"/>
          <w:sz w:val="24"/>
          <w:szCs w:val="28"/>
        </w:rPr>
        <w:t xml:space="preserve">аналогичным периодом </w:t>
      </w:r>
      <w:r w:rsidR="0025241B" w:rsidRPr="0057336F">
        <w:rPr>
          <w:rStyle w:val="FontStyle24"/>
          <w:sz w:val="24"/>
          <w:szCs w:val="28"/>
        </w:rPr>
        <w:t>201</w:t>
      </w:r>
      <w:r w:rsidR="009479DD" w:rsidRPr="0057336F">
        <w:rPr>
          <w:rStyle w:val="FontStyle24"/>
          <w:sz w:val="24"/>
          <w:szCs w:val="28"/>
        </w:rPr>
        <w:t>5</w:t>
      </w:r>
      <w:r w:rsidR="00817597" w:rsidRPr="0057336F">
        <w:rPr>
          <w:rStyle w:val="FontStyle24"/>
          <w:sz w:val="24"/>
          <w:szCs w:val="28"/>
        </w:rPr>
        <w:t xml:space="preserve"> </w:t>
      </w:r>
      <w:r w:rsidR="0025241B" w:rsidRPr="0057336F">
        <w:rPr>
          <w:rStyle w:val="FontStyle24"/>
          <w:sz w:val="24"/>
          <w:szCs w:val="28"/>
        </w:rPr>
        <w:t>год</w:t>
      </w:r>
      <w:r w:rsidR="00285841" w:rsidRPr="0057336F">
        <w:rPr>
          <w:rStyle w:val="FontStyle24"/>
          <w:sz w:val="24"/>
          <w:szCs w:val="28"/>
        </w:rPr>
        <w:t>а</w:t>
      </w:r>
      <w:r w:rsidR="00817597" w:rsidRPr="0057336F">
        <w:rPr>
          <w:rStyle w:val="FontStyle24"/>
          <w:sz w:val="24"/>
          <w:szCs w:val="28"/>
        </w:rPr>
        <w:t xml:space="preserve"> </w:t>
      </w:r>
      <w:r w:rsidR="00285841" w:rsidRPr="0057336F">
        <w:rPr>
          <w:rStyle w:val="FontStyle24"/>
          <w:sz w:val="24"/>
          <w:szCs w:val="28"/>
        </w:rPr>
        <w:t>количество обращений граждан</w:t>
      </w:r>
      <w:r w:rsidR="00381393" w:rsidRPr="0057336F">
        <w:rPr>
          <w:rStyle w:val="FontStyle24"/>
          <w:sz w:val="24"/>
          <w:szCs w:val="28"/>
        </w:rPr>
        <w:t xml:space="preserve"> </w:t>
      </w:r>
      <w:r w:rsidR="009479DD" w:rsidRPr="0057336F">
        <w:rPr>
          <w:rStyle w:val="FontStyle24"/>
          <w:sz w:val="24"/>
          <w:szCs w:val="28"/>
        </w:rPr>
        <w:t xml:space="preserve">уменьшилось </w:t>
      </w:r>
      <w:r w:rsidR="00381393" w:rsidRPr="0057336F">
        <w:rPr>
          <w:rStyle w:val="FontStyle24"/>
          <w:sz w:val="24"/>
          <w:szCs w:val="28"/>
        </w:rPr>
        <w:t xml:space="preserve">на </w:t>
      </w:r>
      <w:r w:rsidR="00354C8F" w:rsidRPr="0057336F">
        <w:rPr>
          <w:rStyle w:val="FontStyle24"/>
          <w:b/>
          <w:sz w:val="24"/>
          <w:szCs w:val="28"/>
        </w:rPr>
        <w:t>34,75</w:t>
      </w:r>
      <w:r w:rsidR="00381393" w:rsidRPr="0057336F">
        <w:rPr>
          <w:rStyle w:val="FontStyle24"/>
          <w:b/>
          <w:sz w:val="24"/>
          <w:szCs w:val="28"/>
        </w:rPr>
        <w:t xml:space="preserve"> %.</w:t>
      </w:r>
    </w:p>
    <w:p w:rsidR="00410733" w:rsidRPr="0057336F" w:rsidRDefault="00410733" w:rsidP="00090753">
      <w:pPr>
        <w:pStyle w:val="Style3"/>
        <w:widowControl/>
        <w:tabs>
          <w:tab w:val="left" w:pos="1134"/>
        </w:tabs>
        <w:spacing w:line="276" w:lineRule="auto"/>
        <w:ind w:firstLine="709"/>
        <w:rPr>
          <w:b/>
          <w:noProof/>
          <w:szCs w:val="28"/>
        </w:rPr>
      </w:pPr>
      <w:r w:rsidRPr="0057336F">
        <w:rPr>
          <w:noProof/>
          <w:szCs w:val="28"/>
        </w:rPr>
        <w:lastRenderedPageBreak/>
        <w:t xml:space="preserve">Основной блок в данном разделе принадлежит вопросу полномочий государственных органов и органов местного самоуправления в области земельных отношений </w:t>
      </w:r>
      <w:r w:rsidR="0046058D" w:rsidRPr="0057336F">
        <w:rPr>
          <w:b/>
          <w:noProof/>
          <w:szCs w:val="28"/>
        </w:rPr>
        <w:t>– 63</w:t>
      </w:r>
      <w:r w:rsidRPr="0057336F">
        <w:rPr>
          <w:b/>
          <w:noProof/>
          <w:szCs w:val="28"/>
        </w:rPr>
        <w:t xml:space="preserve"> %.</w:t>
      </w:r>
    </w:p>
    <w:p w:rsidR="0046058D" w:rsidRPr="0057336F" w:rsidRDefault="0046058D" w:rsidP="00090753">
      <w:pPr>
        <w:pStyle w:val="Style3"/>
        <w:widowControl/>
        <w:tabs>
          <w:tab w:val="left" w:pos="1134"/>
        </w:tabs>
        <w:spacing w:line="276" w:lineRule="auto"/>
        <w:ind w:firstLine="709"/>
        <w:rPr>
          <w:noProof/>
          <w:szCs w:val="28"/>
        </w:rPr>
      </w:pPr>
      <w:r w:rsidRPr="0057336F">
        <w:rPr>
          <w:noProof/>
          <w:szCs w:val="28"/>
        </w:rPr>
        <w:t xml:space="preserve">Значительное уменьшение </w:t>
      </w:r>
      <w:r w:rsidR="003B56CF" w:rsidRPr="0057336F">
        <w:rPr>
          <w:noProof/>
          <w:szCs w:val="28"/>
        </w:rPr>
        <w:t xml:space="preserve">обращений по вопросу «Полномочия государственных органов и органов местного самоуправления в области земельных отношений» обусловлено </w:t>
      </w:r>
      <w:r w:rsidRPr="0057336F">
        <w:rPr>
          <w:noProof/>
          <w:szCs w:val="28"/>
        </w:rPr>
        <w:t>измени</w:t>
      </w:r>
      <w:r w:rsidR="003B56CF" w:rsidRPr="0057336F">
        <w:rPr>
          <w:noProof/>
          <w:szCs w:val="28"/>
        </w:rPr>
        <w:t>ем</w:t>
      </w:r>
      <w:r w:rsidRPr="0057336F">
        <w:rPr>
          <w:noProof/>
          <w:szCs w:val="28"/>
        </w:rPr>
        <w:t xml:space="preserve"> порядк</w:t>
      </w:r>
      <w:r w:rsidR="003B56CF" w:rsidRPr="0057336F">
        <w:rPr>
          <w:noProof/>
          <w:szCs w:val="28"/>
        </w:rPr>
        <w:t>а</w:t>
      </w:r>
      <w:r w:rsidRPr="0057336F">
        <w:rPr>
          <w:noProof/>
          <w:szCs w:val="28"/>
        </w:rPr>
        <w:t xml:space="preserve"> регистрации муниципальных услуг на предоставление земельн</w:t>
      </w:r>
      <w:r w:rsidR="003B56CF" w:rsidRPr="0057336F">
        <w:rPr>
          <w:noProof/>
          <w:szCs w:val="28"/>
        </w:rPr>
        <w:t>ых</w:t>
      </w:r>
      <w:r w:rsidRPr="0057336F">
        <w:rPr>
          <w:noProof/>
          <w:szCs w:val="28"/>
        </w:rPr>
        <w:t xml:space="preserve"> участк</w:t>
      </w:r>
      <w:r w:rsidR="003B56CF" w:rsidRPr="0057336F">
        <w:rPr>
          <w:noProof/>
          <w:szCs w:val="28"/>
        </w:rPr>
        <w:t>ов.</w:t>
      </w:r>
    </w:p>
    <w:p w:rsidR="00410733" w:rsidRPr="0057336F" w:rsidRDefault="00410733" w:rsidP="00EC5F28">
      <w:pPr>
        <w:pStyle w:val="Style3"/>
        <w:widowControl/>
        <w:tabs>
          <w:tab w:val="left" w:pos="1134"/>
        </w:tabs>
        <w:spacing w:line="276" w:lineRule="auto"/>
        <w:ind w:left="709" w:firstLine="0"/>
        <w:rPr>
          <w:noProof/>
          <w:szCs w:val="28"/>
        </w:rPr>
      </w:pPr>
    </w:p>
    <w:p w:rsidR="00B24978" w:rsidRPr="0057336F" w:rsidRDefault="00B24978" w:rsidP="003B56CF">
      <w:pPr>
        <w:pStyle w:val="af3"/>
        <w:numPr>
          <w:ilvl w:val="0"/>
          <w:numId w:val="13"/>
        </w:numPr>
        <w:tabs>
          <w:tab w:val="left" w:pos="1134"/>
        </w:tabs>
        <w:spacing w:before="0" w:beforeAutospacing="0" w:after="0" w:afterAutospacing="0" w:line="276" w:lineRule="auto"/>
        <w:ind w:left="0" w:firstLine="709"/>
        <w:jc w:val="both"/>
        <w:rPr>
          <w:b/>
          <w:bCs/>
          <w:szCs w:val="28"/>
          <w:shd w:val="clear" w:color="auto" w:fill="FCFCFC"/>
        </w:rPr>
      </w:pPr>
      <w:r w:rsidRPr="0057336F">
        <w:rPr>
          <w:b/>
          <w:bCs/>
          <w:szCs w:val="28"/>
          <w:shd w:val="clear" w:color="auto" w:fill="FCFCFC"/>
        </w:rPr>
        <w:t>По вопрос</w:t>
      </w:r>
      <w:r w:rsidR="000005CB" w:rsidRPr="0057336F">
        <w:rPr>
          <w:b/>
          <w:bCs/>
          <w:szCs w:val="28"/>
          <w:shd w:val="clear" w:color="auto" w:fill="FCFCFC"/>
        </w:rPr>
        <w:t>ам</w:t>
      </w:r>
      <w:r w:rsidRPr="0057336F">
        <w:rPr>
          <w:b/>
          <w:bCs/>
          <w:szCs w:val="28"/>
          <w:shd w:val="clear" w:color="auto" w:fill="FCFCFC"/>
        </w:rPr>
        <w:t xml:space="preserve"> </w:t>
      </w:r>
      <w:r w:rsidR="000005CB" w:rsidRPr="0057336F">
        <w:rPr>
          <w:b/>
          <w:bCs/>
          <w:szCs w:val="28"/>
          <w:shd w:val="clear" w:color="auto" w:fill="FCFCFC"/>
        </w:rPr>
        <w:t xml:space="preserve">здравоохранения, физической культуры и спорта </w:t>
      </w:r>
      <w:r w:rsidRPr="0057336F">
        <w:rPr>
          <w:b/>
          <w:bCs/>
          <w:szCs w:val="28"/>
          <w:shd w:val="clear" w:color="auto" w:fill="FCFCFC"/>
        </w:rPr>
        <w:t>в</w:t>
      </w:r>
      <w:r w:rsidR="00817597" w:rsidRPr="0057336F">
        <w:rPr>
          <w:b/>
          <w:bCs/>
          <w:szCs w:val="28"/>
          <w:shd w:val="clear" w:color="auto" w:fill="FCFCFC"/>
        </w:rPr>
        <w:t xml:space="preserve"> </w:t>
      </w:r>
      <w:r w:rsidR="000005CB" w:rsidRPr="0057336F">
        <w:rPr>
          <w:b/>
          <w:bCs/>
          <w:szCs w:val="28"/>
          <w:shd w:val="clear" w:color="auto" w:fill="FCFCFC"/>
        </w:rPr>
        <w:t xml:space="preserve"> </w:t>
      </w:r>
      <w:r w:rsidR="00FF7952" w:rsidRPr="0057336F">
        <w:rPr>
          <w:b/>
          <w:bCs/>
          <w:szCs w:val="28"/>
          <w:shd w:val="clear" w:color="auto" w:fill="FCFCFC"/>
        </w:rPr>
        <w:t>1 квартале</w:t>
      </w:r>
      <w:r w:rsidRPr="0057336F">
        <w:rPr>
          <w:b/>
          <w:bCs/>
          <w:szCs w:val="28"/>
          <w:shd w:val="clear" w:color="auto" w:fill="FCFCFC"/>
        </w:rPr>
        <w:t xml:space="preserve"> </w:t>
      </w:r>
      <w:r w:rsidR="00FF7952" w:rsidRPr="0057336F">
        <w:rPr>
          <w:b/>
          <w:bCs/>
          <w:szCs w:val="28"/>
          <w:shd w:val="clear" w:color="auto" w:fill="FCFCFC"/>
        </w:rPr>
        <w:t>201</w:t>
      </w:r>
      <w:r w:rsidR="005764C6" w:rsidRPr="0057336F">
        <w:rPr>
          <w:b/>
          <w:bCs/>
          <w:szCs w:val="28"/>
          <w:shd w:val="clear" w:color="auto" w:fill="FCFCFC"/>
        </w:rPr>
        <w:t>7</w:t>
      </w:r>
      <w:r w:rsidR="00817597" w:rsidRPr="0057336F">
        <w:rPr>
          <w:b/>
          <w:bCs/>
          <w:szCs w:val="28"/>
          <w:shd w:val="clear" w:color="auto" w:fill="FCFCFC"/>
        </w:rPr>
        <w:t xml:space="preserve"> </w:t>
      </w:r>
      <w:r w:rsidR="007E2AC3" w:rsidRPr="0057336F">
        <w:rPr>
          <w:b/>
          <w:bCs/>
          <w:szCs w:val="28"/>
          <w:shd w:val="clear" w:color="auto" w:fill="FCFCFC"/>
        </w:rPr>
        <w:t>год</w:t>
      </w:r>
      <w:r w:rsidR="00FF7952" w:rsidRPr="0057336F">
        <w:rPr>
          <w:b/>
          <w:bCs/>
          <w:szCs w:val="28"/>
          <w:shd w:val="clear" w:color="auto" w:fill="FCFCFC"/>
        </w:rPr>
        <w:t>а</w:t>
      </w:r>
      <w:r w:rsidRPr="0057336F">
        <w:rPr>
          <w:b/>
          <w:bCs/>
          <w:szCs w:val="28"/>
          <w:shd w:val="clear" w:color="auto" w:fill="FCFCFC"/>
        </w:rPr>
        <w:t xml:space="preserve"> зарегистрировано </w:t>
      </w:r>
      <w:r w:rsidR="005764C6" w:rsidRPr="0057336F">
        <w:rPr>
          <w:b/>
          <w:bCs/>
          <w:szCs w:val="28"/>
          <w:shd w:val="clear" w:color="auto" w:fill="FCFCFC"/>
        </w:rPr>
        <w:t xml:space="preserve">22 обращения, что составляет 0,63 % </w:t>
      </w:r>
      <w:r w:rsidRPr="0057336F">
        <w:rPr>
          <w:b/>
          <w:bCs/>
          <w:szCs w:val="28"/>
          <w:shd w:val="clear" w:color="auto" w:fill="FCFCFC"/>
        </w:rPr>
        <w:t>от общего количества обращений</w:t>
      </w:r>
      <w:r w:rsidRPr="0057336F">
        <w:rPr>
          <w:szCs w:val="28"/>
          <w:shd w:val="clear" w:color="auto" w:fill="FCFCFC"/>
        </w:rPr>
        <w:t xml:space="preserve"> (</w:t>
      </w:r>
      <w:r w:rsidR="005764C6" w:rsidRPr="0057336F">
        <w:rPr>
          <w:szCs w:val="28"/>
          <w:shd w:val="clear" w:color="auto" w:fill="FCFCFC"/>
        </w:rPr>
        <w:t xml:space="preserve">33обращения </w:t>
      </w:r>
      <w:r w:rsidR="000005CB" w:rsidRPr="0057336F">
        <w:rPr>
          <w:szCs w:val="28"/>
          <w:shd w:val="clear" w:color="auto" w:fill="FCFCFC"/>
        </w:rPr>
        <w:t xml:space="preserve"> </w:t>
      </w:r>
      <w:r w:rsidRPr="0057336F">
        <w:rPr>
          <w:szCs w:val="28"/>
          <w:shd w:val="clear" w:color="auto" w:fill="FCFCFC"/>
        </w:rPr>
        <w:t xml:space="preserve">за </w:t>
      </w:r>
      <w:r w:rsidR="005764C6" w:rsidRPr="0057336F">
        <w:rPr>
          <w:szCs w:val="28"/>
          <w:shd w:val="clear" w:color="auto" w:fill="FCFCFC"/>
        </w:rPr>
        <w:t>АППГ</w:t>
      </w:r>
      <w:r w:rsidRPr="0057336F">
        <w:rPr>
          <w:szCs w:val="28"/>
          <w:shd w:val="clear" w:color="auto" w:fill="FCFCFC"/>
        </w:rPr>
        <w:t xml:space="preserve"> –</w:t>
      </w:r>
      <w:r w:rsidR="005764C6" w:rsidRPr="0057336F">
        <w:rPr>
          <w:szCs w:val="28"/>
          <w:shd w:val="clear" w:color="auto" w:fill="FCFCFC"/>
        </w:rPr>
        <w:t xml:space="preserve"> 1,24</w:t>
      </w:r>
      <w:r w:rsidR="00637D2E" w:rsidRPr="0057336F">
        <w:rPr>
          <w:szCs w:val="28"/>
          <w:shd w:val="clear" w:color="auto" w:fill="FCFCFC"/>
        </w:rPr>
        <w:t xml:space="preserve"> </w:t>
      </w:r>
      <w:r w:rsidRPr="0057336F">
        <w:rPr>
          <w:szCs w:val="28"/>
          <w:shd w:val="clear" w:color="auto" w:fill="FCFCFC"/>
        </w:rPr>
        <w:t>%)</w:t>
      </w:r>
      <w:r w:rsidRPr="0057336F">
        <w:rPr>
          <w:b/>
          <w:bCs/>
          <w:szCs w:val="28"/>
          <w:shd w:val="clear" w:color="auto" w:fill="FCFCFC"/>
        </w:rPr>
        <w:t xml:space="preserve">. </w:t>
      </w:r>
      <w:r w:rsidR="000005CB" w:rsidRPr="0057336F">
        <w:rPr>
          <w:b/>
          <w:bCs/>
          <w:szCs w:val="28"/>
          <w:shd w:val="clear" w:color="auto" w:fill="FCFCFC"/>
        </w:rPr>
        <w:t>Спад</w:t>
      </w:r>
      <w:r w:rsidRPr="0057336F">
        <w:rPr>
          <w:b/>
          <w:bCs/>
          <w:szCs w:val="28"/>
          <w:shd w:val="clear" w:color="auto" w:fill="FCFCFC"/>
        </w:rPr>
        <w:t xml:space="preserve"> количества обращений составил </w:t>
      </w:r>
      <w:r w:rsidR="005764C6" w:rsidRPr="0057336F">
        <w:rPr>
          <w:b/>
          <w:bCs/>
          <w:szCs w:val="28"/>
          <w:shd w:val="clear" w:color="auto" w:fill="FCFCFC"/>
        </w:rPr>
        <w:t>33,33</w:t>
      </w:r>
      <w:r w:rsidR="00637D2E" w:rsidRPr="0057336F">
        <w:rPr>
          <w:b/>
          <w:bCs/>
          <w:szCs w:val="28"/>
          <w:shd w:val="clear" w:color="auto" w:fill="FCFCFC"/>
        </w:rPr>
        <w:t xml:space="preserve"> </w:t>
      </w:r>
      <w:r w:rsidRPr="0057336F">
        <w:rPr>
          <w:b/>
          <w:bCs/>
          <w:szCs w:val="28"/>
          <w:shd w:val="clear" w:color="auto" w:fill="FCFCFC"/>
        </w:rPr>
        <w:t>%.</w:t>
      </w:r>
    </w:p>
    <w:p w:rsidR="002F06AA" w:rsidRDefault="002F06AA" w:rsidP="00245209">
      <w:pPr>
        <w:pStyle w:val="af3"/>
        <w:tabs>
          <w:tab w:val="left" w:pos="1134"/>
        </w:tabs>
        <w:spacing w:before="0" w:beforeAutospacing="0" w:after="0" w:afterAutospacing="0" w:line="276" w:lineRule="auto"/>
        <w:ind w:firstLine="709"/>
        <w:jc w:val="both"/>
        <w:rPr>
          <w:bCs/>
          <w:sz w:val="28"/>
          <w:szCs w:val="28"/>
          <w:shd w:val="clear" w:color="auto" w:fill="FCFCFC"/>
        </w:rPr>
      </w:pPr>
    </w:p>
    <w:p w:rsidR="00B24978" w:rsidRPr="0057336F" w:rsidRDefault="00B24978" w:rsidP="00C254F7">
      <w:pPr>
        <w:pStyle w:val="Style3"/>
        <w:widowControl/>
        <w:numPr>
          <w:ilvl w:val="0"/>
          <w:numId w:val="13"/>
        </w:numPr>
        <w:tabs>
          <w:tab w:val="left" w:pos="1134"/>
        </w:tabs>
        <w:spacing w:line="276" w:lineRule="auto"/>
        <w:ind w:left="0" w:firstLine="567"/>
        <w:rPr>
          <w:rStyle w:val="FontStyle24"/>
          <w:sz w:val="24"/>
          <w:szCs w:val="28"/>
        </w:rPr>
      </w:pPr>
      <w:r w:rsidRPr="0057336F">
        <w:rPr>
          <w:rStyle w:val="FontStyle24"/>
          <w:b/>
          <w:sz w:val="24"/>
          <w:szCs w:val="28"/>
        </w:rPr>
        <w:t xml:space="preserve">По вопросам </w:t>
      </w:r>
      <w:r w:rsidR="00774878" w:rsidRPr="0057336F">
        <w:rPr>
          <w:rStyle w:val="FontStyle24"/>
          <w:b/>
          <w:sz w:val="24"/>
          <w:szCs w:val="28"/>
        </w:rPr>
        <w:t xml:space="preserve">образования, семьи, науки и культуры </w:t>
      </w:r>
      <w:r w:rsidR="007A6BEF" w:rsidRPr="0057336F">
        <w:rPr>
          <w:rStyle w:val="FontStyle24"/>
          <w:b/>
          <w:sz w:val="24"/>
          <w:szCs w:val="28"/>
        </w:rPr>
        <w:t>в 1 квартале 201</w:t>
      </w:r>
      <w:r w:rsidR="00C254F7" w:rsidRPr="0057336F">
        <w:rPr>
          <w:rStyle w:val="FontStyle24"/>
          <w:b/>
          <w:sz w:val="24"/>
          <w:szCs w:val="28"/>
        </w:rPr>
        <w:t>7</w:t>
      </w:r>
      <w:r w:rsidR="007A6BEF" w:rsidRPr="0057336F">
        <w:rPr>
          <w:rStyle w:val="FontStyle24"/>
          <w:b/>
          <w:sz w:val="24"/>
          <w:szCs w:val="28"/>
        </w:rPr>
        <w:t xml:space="preserve"> года </w:t>
      </w:r>
      <w:r w:rsidR="00774878" w:rsidRPr="0057336F">
        <w:rPr>
          <w:rStyle w:val="FontStyle24"/>
          <w:b/>
          <w:sz w:val="24"/>
          <w:szCs w:val="28"/>
        </w:rPr>
        <w:t>поступило</w:t>
      </w:r>
      <w:r w:rsidR="00C254F7" w:rsidRPr="0057336F">
        <w:rPr>
          <w:rStyle w:val="FontStyle24"/>
          <w:b/>
          <w:sz w:val="24"/>
          <w:szCs w:val="28"/>
        </w:rPr>
        <w:t xml:space="preserve"> 46 обращений, </w:t>
      </w:r>
      <w:r w:rsidR="00B31E59" w:rsidRPr="0057336F">
        <w:rPr>
          <w:rStyle w:val="FontStyle24"/>
          <w:b/>
          <w:sz w:val="24"/>
          <w:szCs w:val="28"/>
        </w:rPr>
        <w:t xml:space="preserve">что составило </w:t>
      </w:r>
      <w:r w:rsidR="004B5F15" w:rsidRPr="0057336F">
        <w:rPr>
          <w:rStyle w:val="FontStyle24"/>
          <w:b/>
          <w:sz w:val="24"/>
          <w:szCs w:val="28"/>
        </w:rPr>
        <w:t>1,</w:t>
      </w:r>
      <w:r w:rsidR="00C254F7" w:rsidRPr="0057336F">
        <w:rPr>
          <w:rStyle w:val="FontStyle24"/>
          <w:b/>
          <w:sz w:val="24"/>
          <w:szCs w:val="28"/>
        </w:rPr>
        <w:t>32</w:t>
      </w:r>
      <w:r w:rsidR="007A6BEF" w:rsidRPr="0057336F">
        <w:rPr>
          <w:rStyle w:val="FontStyle24"/>
          <w:b/>
          <w:sz w:val="24"/>
          <w:szCs w:val="28"/>
        </w:rPr>
        <w:t xml:space="preserve"> % от общего количества обращений </w:t>
      </w:r>
      <w:r w:rsidRPr="0057336F">
        <w:rPr>
          <w:rStyle w:val="FontStyle24"/>
          <w:sz w:val="24"/>
          <w:szCs w:val="28"/>
        </w:rPr>
        <w:t xml:space="preserve">(за </w:t>
      </w:r>
      <w:r w:rsidR="007A6BEF" w:rsidRPr="0057336F">
        <w:rPr>
          <w:rStyle w:val="FontStyle24"/>
          <w:sz w:val="24"/>
          <w:szCs w:val="28"/>
        </w:rPr>
        <w:t>201</w:t>
      </w:r>
      <w:r w:rsidR="00C254F7" w:rsidRPr="0057336F">
        <w:rPr>
          <w:rStyle w:val="FontStyle24"/>
          <w:sz w:val="24"/>
          <w:szCs w:val="28"/>
        </w:rPr>
        <w:t>6</w:t>
      </w:r>
      <w:r w:rsidR="007A6BEF" w:rsidRPr="0057336F">
        <w:rPr>
          <w:rStyle w:val="FontStyle24"/>
          <w:sz w:val="24"/>
          <w:szCs w:val="28"/>
        </w:rPr>
        <w:t xml:space="preserve"> </w:t>
      </w:r>
      <w:r w:rsidRPr="0057336F">
        <w:rPr>
          <w:rStyle w:val="FontStyle24"/>
          <w:sz w:val="24"/>
          <w:szCs w:val="28"/>
        </w:rPr>
        <w:t xml:space="preserve">год – </w:t>
      </w:r>
      <w:r w:rsidR="00C254F7" w:rsidRPr="0057336F">
        <w:rPr>
          <w:rStyle w:val="FontStyle24"/>
          <w:sz w:val="24"/>
          <w:szCs w:val="28"/>
        </w:rPr>
        <w:t>41</w:t>
      </w:r>
      <w:r w:rsidRPr="0057336F">
        <w:rPr>
          <w:rStyle w:val="FontStyle24"/>
          <w:sz w:val="24"/>
          <w:szCs w:val="28"/>
        </w:rPr>
        <w:t xml:space="preserve"> обращени</w:t>
      </w:r>
      <w:r w:rsidR="00C254F7" w:rsidRPr="0057336F">
        <w:rPr>
          <w:rStyle w:val="FontStyle24"/>
          <w:sz w:val="24"/>
          <w:szCs w:val="28"/>
        </w:rPr>
        <w:t>е</w:t>
      </w:r>
      <w:r w:rsidR="00637D2E" w:rsidRPr="0057336F">
        <w:rPr>
          <w:rStyle w:val="FontStyle24"/>
          <w:sz w:val="24"/>
          <w:szCs w:val="28"/>
        </w:rPr>
        <w:t xml:space="preserve">, </w:t>
      </w:r>
      <w:r w:rsidR="004B5F15" w:rsidRPr="0057336F">
        <w:rPr>
          <w:rStyle w:val="FontStyle24"/>
          <w:sz w:val="24"/>
          <w:szCs w:val="28"/>
        </w:rPr>
        <w:t>1,</w:t>
      </w:r>
      <w:r w:rsidR="00C254F7" w:rsidRPr="0057336F">
        <w:rPr>
          <w:rStyle w:val="FontStyle24"/>
          <w:sz w:val="24"/>
          <w:szCs w:val="28"/>
        </w:rPr>
        <w:t>54</w:t>
      </w:r>
      <w:r w:rsidR="004B5F15" w:rsidRPr="0057336F">
        <w:rPr>
          <w:rStyle w:val="FontStyle24"/>
          <w:sz w:val="24"/>
          <w:szCs w:val="28"/>
        </w:rPr>
        <w:t> </w:t>
      </w:r>
      <w:r w:rsidR="00637D2E" w:rsidRPr="0057336F">
        <w:rPr>
          <w:rStyle w:val="FontStyle24"/>
          <w:sz w:val="24"/>
          <w:szCs w:val="28"/>
        </w:rPr>
        <w:t>%</w:t>
      </w:r>
      <w:r w:rsidR="004F5CD5" w:rsidRPr="0057336F">
        <w:rPr>
          <w:rStyle w:val="FontStyle24"/>
          <w:sz w:val="24"/>
          <w:szCs w:val="28"/>
        </w:rPr>
        <w:t xml:space="preserve">). </w:t>
      </w:r>
      <w:r w:rsidR="00C254F7" w:rsidRPr="0057336F">
        <w:rPr>
          <w:rStyle w:val="FontStyle24"/>
          <w:b/>
          <w:sz w:val="24"/>
          <w:szCs w:val="28"/>
        </w:rPr>
        <w:t>Рост</w:t>
      </w:r>
      <w:r w:rsidR="004F5CD5" w:rsidRPr="0057336F">
        <w:rPr>
          <w:rStyle w:val="FontStyle24"/>
          <w:sz w:val="24"/>
          <w:szCs w:val="28"/>
        </w:rPr>
        <w:t xml:space="preserve"> обращений граждан </w:t>
      </w:r>
      <w:r w:rsidR="007A6BEF" w:rsidRPr="0057336F">
        <w:rPr>
          <w:rStyle w:val="FontStyle24"/>
          <w:b/>
          <w:sz w:val="24"/>
          <w:szCs w:val="28"/>
        </w:rPr>
        <w:t xml:space="preserve">составил </w:t>
      </w:r>
      <w:r w:rsidR="00C254F7" w:rsidRPr="0057336F">
        <w:rPr>
          <w:rStyle w:val="FontStyle24"/>
          <w:b/>
          <w:sz w:val="24"/>
          <w:szCs w:val="28"/>
        </w:rPr>
        <w:t>12,19</w:t>
      </w:r>
      <w:r w:rsidR="007A6BEF" w:rsidRPr="0057336F">
        <w:rPr>
          <w:rStyle w:val="FontStyle24"/>
          <w:b/>
          <w:sz w:val="24"/>
          <w:szCs w:val="28"/>
        </w:rPr>
        <w:t xml:space="preserve"> %.</w:t>
      </w:r>
    </w:p>
    <w:p w:rsidR="00B24978" w:rsidRPr="0057336F" w:rsidRDefault="00B24978" w:rsidP="00C254F7">
      <w:pPr>
        <w:pStyle w:val="Style3"/>
        <w:widowControl/>
        <w:tabs>
          <w:tab w:val="left" w:pos="1134"/>
        </w:tabs>
        <w:spacing w:line="276" w:lineRule="auto"/>
        <w:ind w:firstLine="567"/>
        <w:rPr>
          <w:rStyle w:val="FontStyle24"/>
          <w:sz w:val="24"/>
          <w:szCs w:val="28"/>
        </w:rPr>
      </w:pPr>
      <w:r w:rsidRPr="0057336F">
        <w:rPr>
          <w:rStyle w:val="FontStyle24"/>
          <w:bCs/>
          <w:sz w:val="24"/>
          <w:szCs w:val="28"/>
        </w:rPr>
        <w:t>Обращения содержат вопросы</w:t>
      </w:r>
      <w:r w:rsidRPr="0057336F">
        <w:rPr>
          <w:rStyle w:val="FontStyle24"/>
          <w:sz w:val="24"/>
          <w:szCs w:val="28"/>
        </w:rPr>
        <w:t xml:space="preserve"> воспитания и обучения детей и подростков в образовательных учреждениях, работы детских дошкольных учреждений, устройство детей в детские сады.</w:t>
      </w:r>
    </w:p>
    <w:p w:rsidR="00DF006E" w:rsidRPr="0057336F" w:rsidRDefault="00B93B09" w:rsidP="00583D19">
      <w:pPr>
        <w:pStyle w:val="Style3"/>
        <w:widowControl/>
        <w:tabs>
          <w:tab w:val="left" w:pos="0"/>
          <w:tab w:val="left" w:pos="1134"/>
        </w:tabs>
        <w:spacing w:line="240" w:lineRule="auto"/>
        <w:ind w:firstLine="680"/>
        <w:rPr>
          <w:rStyle w:val="FontStyle24"/>
          <w:noProof/>
          <w:sz w:val="24"/>
          <w:szCs w:val="16"/>
        </w:rPr>
      </w:pPr>
      <w:r w:rsidRPr="0057336F">
        <w:rPr>
          <w:rStyle w:val="FontStyle24"/>
          <w:noProof/>
          <w:sz w:val="24"/>
          <w:szCs w:val="16"/>
        </w:rPr>
        <w:t>Б</w:t>
      </w:r>
      <w:r w:rsidR="000E3F4F" w:rsidRPr="0057336F">
        <w:rPr>
          <w:rStyle w:val="FontStyle24"/>
          <w:noProof/>
          <w:sz w:val="24"/>
          <w:szCs w:val="16"/>
        </w:rPr>
        <w:t>ольшая часть обращений по данным вопросам поступила непосредственно в комитет по образованию администрации города Мурманск (167 обращений).</w:t>
      </w:r>
    </w:p>
    <w:p w:rsidR="00B93B09" w:rsidRDefault="00B93B09" w:rsidP="00583D19">
      <w:pPr>
        <w:pStyle w:val="Style3"/>
        <w:widowControl/>
        <w:tabs>
          <w:tab w:val="left" w:pos="0"/>
          <w:tab w:val="left" w:pos="1134"/>
        </w:tabs>
        <w:spacing w:line="240" w:lineRule="auto"/>
        <w:ind w:firstLine="680"/>
        <w:rPr>
          <w:rStyle w:val="FontStyle24"/>
          <w:noProof/>
          <w:sz w:val="28"/>
          <w:szCs w:val="16"/>
        </w:rPr>
      </w:pPr>
      <w:r w:rsidRPr="0057336F">
        <w:rPr>
          <w:rStyle w:val="FontStyle24"/>
          <w:noProof/>
          <w:sz w:val="24"/>
          <w:szCs w:val="16"/>
        </w:rPr>
        <w:t>Вопросы из блока по культуре затрагивали такие темы, как строительство парка в жилом районе Абрам-Мыс, ремонта здания дом культуры МБУК «Первомайский» (МБУК «Маяк»), вопросы уборки наледи и снега на территории подведомственных учреждений культуры</w:t>
      </w:r>
      <w:r>
        <w:rPr>
          <w:rStyle w:val="FontStyle24"/>
          <w:noProof/>
          <w:sz w:val="28"/>
          <w:szCs w:val="16"/>
        </w:rPr>
        <w:t>.</w:t>
      </w:r>
    </w:p>
    <w:p w:rsidR="00B93B09" w:rsidRDefault="00B93B09" w:rsidP="00583D19">
      <w:pPr>
        <w:pStyle w:val="Style3"/>
        <w:widowControl/>
        <w:tabs>
          <w:tab w:val="left" w:pos="0"/>
          <w:tab w:val="left" w:pos="1134"/>
        </w:tabs>
        <w:spacing w:line="240" w:lineRule="auto"/>
        <w:ind w:firstLine="680"/>
        <w:rPr>
          <w:rStyle w:val="FontStyle24"/>
          <w:noProof/>
          <w:sz w:val="28"/>
          <w:szCs w:val="16"/>
        </w:rPr>
      </w:pPr>
    </w:p>
    <w:p w:rsidR="0077011E" w:rsidRDefault="0077011E" w:rsidP="0077011E">
      <w:pPr>
        <w:pStyle w:val="Style3"/>
        <w:widowControl/>
        <w:tabs>
          <w:tab w:val="left" w:pos="0"/>
          <w:tab w:val="left" w:pos="1134"/>
        </w:tabs>
        <w:spacing w:line="240" w:lineRule="auto"/>
        <w:ind w:firstLine="0"/>
        <w:rPr>
          <w:rStyle w:val="FontStyle24"/>
          <w:noProof/>
          <w:sz w:val="28"/>
          <w:szCs w:val="28"/>
        </w:rPr>
      </w:pPr>
      <w:r>
        <w:rPr>
          <w:noProof/>
          <w:sz w:val="28"/>
          <w:szCs w:val="28"/>
        </w:rPr>
        <w:drawing>
          <wp:inline distT="0" distB="0" distL="0" distR="0">
            <wp:extent cx="5934075" cy="274320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6CB8" w:rsidRDefault="00F36CB8" w:rsidP="0077011E">
      <w:pPr>
        <w:pStyle w:val="Style3"/>
        <w:widowControl/>
        <w:tabs>
          <w:tab w:val="left" w:pos="0"/>
          <w:tab w:val="left" w:pos="1134"/>
        </w:tabs>
        <w:spacing w:line="240" w:lineRule="auto"/>
        <w:ind w:firstLine="0"/>
        <w:rPr>
          <w:rStyle w:val="FontStyle24"/>
          <w:noProof/>
          <w:sz w:val="28"/>
          <w:szCs w:val="28"/>
        </w:rPr>
      </w:pPr>
    </w:p>
    <w:p w:rsidR="00B24978" w:rsidRPr="0057336F" w:rsidRDefault="00B24978" w:rsidP="00F36CB8">
      <w:pPr>
        <w:pStyle w:val="af3"/>
        <w:numPr>
          <w:ilvl w:val="0"/>
          <w:numId w:val="13"/>
        </w:numPr>
        <w:tabs>
          <w:tab w:val="left" w:pos="0"/>
        </w:tabs>
        <w:spacing w:before="0" w:beforeAutospacing="0" w:after="0" w:afterAutospacing="0" w:line="276" w:lineRule="auto"/>
        <w:ind w:left="0" w:firstLine="567"/>
        <w:jc w:val="both"/>
        <w:rPr>
          <w:szCs w:val="28"/>
          <w:shd w:val="clear" w:color="auto" w:fill="FCFCFC"/>
        </w:rPr>
      </w:pPr>
      <w:r w:rsidRPr="0057336F">
        <w:rPr>
          <w:b/>
          <w:szCs w:val="28"/>
          <w:shd w:val="clear" w:color="auto" w:fill="FCFCFC"/>
        </w:rPr>
        <w:t>Вопросы</w:t>
      </w:r>
      <w:r w:rsidR="009B0282" w:rsidRPr="0057336F">
        <w:rPr>
          <w:b/>
          <w:szCs w:val="28"/>
          <w:shd w:val="clear" w:color="auto" w:fill="FCFCFC"/>
        </w:rPr>
        <w:t xml:space="preserve"> </w:t>
      </w:r>
      <w:r w:rsidR="003A4E27" w:rsidRPr="0057336F">
        <w:rPr>
          <w:b/>
          <w:szCs w:val="28"/>
          <w:shd w:val="clear" w:color="auto" w:fill="FCFCFC"/>
        </w:rPr>
        <w:t>хозяйственной деятельности в 1 квартале 201</w:t>
      </w:r>
      <w:r w:rsidR="00EA419E" w:rsidRPr="0057336F">
        <w:rPr>
          <w:b/>
          <w:szCs w:val="28"/>
          <w:shd w:val="clear" w:color="auto" w:fill="FCFCFC"/>
        </w:rPr>
        <w:t>7</w:t>
      </w:r>
      <w:r w:rsidR="003A4E27" w:rsidRPr="0057336F">
        <w:rPr>
          <w:b/>
          <w:szCs w:val="28"/>
          <w:shd w:val="clear" w:color="auto" w:fill="FCFCFC"/>
        </w:rPr>
        <w:t xml:space="preserve"> года составляют</w:t>
      </w:r>
      <w:r w:rsidR="00EA419E" w:rsidRPr="0057336F">
        <w:rPr>
          <w:b/>
          <w:szCs w:val="28"/>
          <w:shd w:val="clear" w:color="auto" w:fill="FCFCFC"/>
        </w:rPr>
        <w:t xml:space="preserve"> 22,10 % (765)</w:t>
      </w:r>
      <w:r w:rsidR="003A4E27" w:rsidRPr="0057336F">
        <w:rPr>
          <w:b/>
          <w:szCs w:val="28"/>
          <w:shd w:val="clear" w:color="auto" w:fill="FCFCFC"/>
        </w:rPr>
        <w:t xml:space="preserve"> </w:t>
      </w:r>
      <w:r w:rsidRPr="0057336F">
        <w:rPr>
          <w:szCs w:val="28"/>
          <w:shd w:val="clear" w:color="auto" w:fill="FCFCFC"/>
        </w:rPr>
        <w:t xml:space="preserve">от общего числа обращений граждан. Наблюдается </w:t>
      </w:r>
      <w:r w:rsidR="003A4E27" w:rsidRPr="0057336F">
        <w:rPr>
          <w:szCs w:val="28"/>
          <w:shd w:val="clear" w:color="auto" w:fill="FCFCFC"/>
        </w:rPr>
        <w:t>рост</w:t>
      </w:r>
      <w:r w:rsidRPr="0057336F">
        <w:rPr>
          <w:b/>
          <w:szCs w:val="28"/>
          <w:shd w:val="clear" w:color="auto" w:fill="FCFCFC"/>
        </w:rPr>
        <w:t xml:space="preserve"> таких обращений</w:t>
      </w:r>
      <w:r w:rsidRPr="0057336F">
        <w:rPr>
          <w:szCs w:val="28"/>
          <w:shd w:val="clear" w:color="auto" w:fill="FCFCFC"/>
        </w:rPr>
        <w:t xml:space="preserve"> по сравнению с 201</w:t>
      </w:r>
      <w:r w:rsidR="00EA419E" w:rsidRPr="0057336F">
        <w:rPr>
          <w:szCs w:val="28"/>
          <w:shd w:val="clear" w:color="auto" w:fill="FCFCFC"/>
        </w:rPr>
        <w:t>6</w:t>
      </w:r>
      <w:r w:rsidRPr="0057336F">
        <w:rPr>
          <w:szCs w:val="28"/>
          <w:shd w:val="clear" w:color="auto" w:fill="FCFCFC"/>
        </w:rPr>
        <w:t xml:space="preserve"> год</w:t>
      </w:r>
      <w:r w:rsidR="00473055" w:rsidRPr="0057336F">
        <w:rPr>
          <w:szCs w:val="28"/>
          <w:shd w:val="clear" w:color="auto" w:fill="FCFCFC"/>
        </w:rPr>
        <w:t>ом</w:t>
      </w:r>
      <w:r w:rsidR="00DF006E" w:rsidRPr="0057336F">
        <w:rPr>
          <w:szCs w:val="28"/>
          <w:shd w:val="clear" w:color="auto" w:fill="FCFCFC"/>
        </w:rPr>
        <w:t xml:space="preserve"> –</w:t>
      </w:r>
      <w:r w:rsidR="00473055" w:rsidRPr="0057336F">
        <w:rPr>
          <w:szCs w:val="28"/>
          <w:shd w:val="clear" w:color="auto" w:fill="FCFCFC"/>
        </w:rPr>
        <w:t xml:space="preserve"> </w:t>
      </w:r>
      <w:r w:rsidR="00EA419E" w:rsidRPr="0057336F">
        <w:rPr>
          <w:b/>
          <w:szCs w:val="28"/>
          <w:shd w:val="clear" w:color="auto" w:fill="FCFCFC"/>
        </w:rPr>
        <w:t>19 % (508)</w:t>
      </w:r>
    </w:p>
    <w:p w:rsidR="004C3DC7" w:rsidRPr="0057336F" w:rsidRDefault="004C3DC7" w:rsidP="003447F4">
      <w:pPr>
        <w:pStyle w:val="af3"/>
        <w:spacing w:before="0" w:beforeAutospacing="0" w:after="0" w:afterAutospacing="0"/>
        <w:ind w:firstLine="709"/>
        <w:jc w:val="both"/>
        <w:rPr>
          <w:b/>
          <w:szCs w:val="28"/>
          <w:shd w:val="clear" w:color="auto" w:fill="FCFCFC"/>
        </w:rPr>
      </w:pPr>
      <w:r w:rsidRPr="0057336F">
        <w:rPr>
          <w:szCs w:val="28"/>
          <w:shd w:val="clear" w:color="auto" w:fill="FCFCFC"/>
        </w:rPr>
        <w:t xml:space="preserve">Значительный рост обращений наблюдается по вопросу </w:t>
      </w:r>
      <w:r w:rsidRPr="0057336F">
        <w:rPr>
          <w:b/>
          <w:szCs w:val="28"/>
          <w:shd w:val="clear" w:color="auto" w:fill="FCFCFC"/>
        </w:rPr>
        <w:t>«Дорожное хозяйство» - 333 %</w:t>
      </w:r>
    </w:p>
    <w:p w:rsidR="004C3DC7" w:rsidRPr="0057336F" w:rsidRDefault="004C3DC7" w:rsidP="003447F4">
      <w:pPr>
        <w:pStyle w:val="af3"/>
        <w:spacing w:before="0" w:beforeAutospacing="0" w:after="0" w:afterAutospacing="0"/>
        <w:ind w:firstLine="709"/>
        <w:jc w:val="both"/>
        <w:rPr>
          <w:szCs w:val="28"/>
          <w:shd w:val="clear" w:color="auto" w:fill="FCFCFC"/>
        </w:rPr>
      </w:pPr>
      <w:r w:rsidRPr="0057336F">
        <w:rPr>
          <w:szCs w:val="28"/>
          <w:shd w:val="clear" w:color="auto" w:fill="FCFCFC"/>
        </w:rPr>
        <w:t>Данный факт обусловлен тем, что количество выпавшего снега в городе Мурманске составило за январь года – 157% от месячной нормы. К сожалению, значительный объём выпавшего снега негативным образом повлиял на скорость выполнения снегоуборочных работ на объектах, закрепленных за ММБУ «Управление дорожного хозяйства», многие управляющие компании не считали должным убирать придомовую территорию надлежащим образом, что, естественно, повлекло увеличение количества обращений по данным вопросам.</w:t>
      </w:r>
    </w:p>
    <w:p w:rsidR="0076522D" w:rsidRPr="0057336F" w:rsidRDefault="0076522D" w:rsidP="003447F4">
      <w:pPr>
        <w:pStyle w:val="af3"/>
        <w:tabs>
          <w:tab w:val="left" w:pos="709"/>
          <w:tab w:val="left" w:pos="1134"/>
        </w:tabs>
        <w:spacing w:before="0" w:beforeAutospacing="0" w:after="0" w:afterAutospacing="0"/>
        <w:ind w:firstLine="709"/>
        <w:jc w:val="both"/>
        <w:rPr>
          <w:szCs w:val="28"/>
          <w:shd w:val="clear" w:color="auto" w:fill="FCFCFC"/>
        </w:rPr>
      </w:pPr>
      <w:r w:rsidRPr="0057336F">
        <w:rPr>
          <w:szCs w:val="28"/>
          <w:shd w:val="clear" w:color="auto" w:fill="FCFCFC"/>
        </w:rPr>
        <w:lastRenderedPageBreak/>
        <w:t xml:space="preserve">Количество обращений </w:t>
      </w:r>
      <w:r w:rsidRPr="0057336F">
        <w:rPr>
          <w:b/>
          <w:szCs w:val="28"/>
          <w:shd w:val="clear" w:color="auto" w:fill="FCFCFC"/>
        </w:rPr>
        <w:t>по вопросам торговли, общественного питания, бытового обслуживания населения</w:t>
      </w:r>
      <w:r w:rsidRPr="0057336F">
        <w:rPr>
          <w:szCs w:val="28"/>
          <w:shd w:val="clear" w:color="auto" w:fill="FCFCFC"/>
        </w:rPr>
        <w:t xml:space="preserve"> </w:t>
      </w:r>
      <w:r w:rsidR="00B71EB6" w:rsidRPr="0057336F">
        <w:rPr>
          <w:szCs w:val="28"/>
          <w:shd w:val="clear" w:color="auto" w:fill="FCFCFC"/>
        </w:rPr>
        <w:t>практически неизменно</w:t>
      </w:r>
      <w:r w:rsidRPr="0057336F">
        <w:rPr>
          <w:szCs w:val="28"/>
          <w:shd w:val="clear" w:color="auto" w:fill="FCFCFC"/>
        </w:rPr>
        <w:t>. Необходимо отметить, что надзорные функции за соблюдением обязательных требований ф</w:t>
      </w:r>
      <w:r w:rsidR="00BC53F4" w:rsidRPr="0057336F">
        <w:rPr>
          <w:szCs w:val="28"/>
          <w:shd w:val="clear" w:color="auto" w:fill="FCFCFC"/>
        </w:rPr>
        <w:t>едерального законодательства в области производства и оборота алкогольной продукции осуществляют в пределах своей компетенции Управление по лицензированию Мурманской области и УМВД России по Мурманской области, органы местного самоуправления не вправе регулировать и устанавливать какие-либо ограничения хозяйственной деятельности предпринимателей, включая закрытие объекта торговли или общественного питания.</w:t>
      </w:r>
    </w:p>
    <w:p w:rsidR="00BC53F4" w:rsidRDefault="00BC53F4" w:rsidP="00BC53F4">
      <w:pPr>
        <w:pStyle w:val="af3"/>
        <w:tabs>
          <w:tab w:val="left" w:pos="709"/>
          <w:tab w:val="left" w:pos="1134"/>
        </w:tabs>
        <w:spacing w:before="0" w:beforeAutospacing="0" w:after="0" w:afterAutospacing="0" w:line="276" w:lineRule="auto"/>
        <w:jc w:val="both"/>
        <w:rPr>
          <w:sz w:val="28"/>
          <w:szCs w:val="28"/>
          <w:shd w:val="clear" w:color="auto" w:fill="FCFCFC"/>
        </w:rPr>
      </w:pPr>
      <w:r>
        <w:rPr>
          <w:noProof/>
          <w:sz w:val="28"/>
          <w:szCs w:val="28"/>
          <w:shd w:val="clear" w:color="auto" w:fill="FCFCFC"/>
        </w:rPr>
        <w:drawing>
          <wp:inline distT="0" distB="0" distL="0" distR="0">
            <wp:extent cx="6038850" cy="215265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04E2" w:rsidRPr="0057336F" w:rsidRDefault="00B24978" w:rsidP="002618C4">
      <w:pPr>
        <w:pStyle w:val="af3"/>
        <w:tabs>
          <w:tab w:val="left" w:pos="1134"/>
        </w:tabs>
        <w:spacing w:before="0" w:beforeAutospacing="0" w:after="0" w:afterAutospacing="0" w:line="276" w:lineRule="auto"/>
        <w:ind w:firstLine="709"/>
        <w:jc w:val="both"/>
        <w:rPr>
          <w:rStyle w:val="FontStyle24"/>
          <w:b/>
          <w:sz w:val="24"/>
          <w:szCs w:val="28"/>
        </w:rPr>
      </w:pPr>
      <w:r w:rsidRPr="0057336F">
        <w:rPr>
          <w:rStyle w:val="FontStyle24"/>
          <w:b/>
          <w:sz w:val="24"/>
          <w:szCs w:val="28"/>
        </w:rPr>
        <w:t xml:space="preserve">По вопросам транспортного комплекса в </w:t>
      </w:r>
      <w:r w:rsidR="00A87EEF" w:rsidRPr="0057336F">
        <w:rPr>
          <w:rStyle w:val="FontStyle24"/>
          <w:b/>
          <w:sz w:val="24"/>
          <w:szCs w:val="28"/>
        </w:rPr>
        <w:t xml:space="preserve">1 квартале </w:t>
      </w:r>
      <w:r w:rsidRPr="0057336F">
        <w:rPr>
          <w:rStyle w:val="FontStyle24"/>
          <w:b/>
          <w:sz w:val="24"/>
          <w:szCs w:val="28"/>
        </w:rPr>
        <w:t>20</w:t>
      </w:r>
      <w:r w:rsidR="002618C4" w:rsidRPr="0057336F">
        <w:rPr>
          <w:rStyle w:val="FontStyle24"/>
          <w:b/>
          <w:sz w:val="24"/>
          <w:szCs w:val="28"/>
        </w:rPr>
        <w:t>1</w:t>
      </w:r>
      <w:r w:rsidR="003447F4" w:rsidRPr="0057336F">
        <w:rPr>
          <w:rStyle w:val="FontStyle24"/>
          <w:b/>
          <w:sz w:val="24"/>
          <w:szCs w:val="28"/>
        </w:rPr>
        <w:t>7</w:t>
      </w:r>
      <w:r w:rsidRPr="0057336F">
        <w:rPr>
          <w:rStyle w:val="FontStyle24"/>
          <w:b/>
          <w:sz w:val="24"/>
          <w:szCs w:val="28"/>
        </w:rPr>
        <w:t xml:space="preserve"> год</w:t>
      </w:r>
      <w:r w:rsidR="00A87EEF" w:rsidRPr="0057336F">
        <w:rPr>
          <w:rStyle w:val="FontStyle24"/>
          <w:b/>
          <w:sz w:val="24"/>
          <w:szCs w:val="28"/>
        </w:rPr>
        <w:t>а</w:t>
      </w:r>
      <w:r w:rsidR="00956066" w:rsidRPr="0057336F">
        <w:rPr>
          <w:rStyle w:val="FontStyle24"/>
          <w:b/>
          <w:sz w:val="24"/>
          <w:szCs w:val="28"/>
        </w:rPr>
        <w:t xml:space="preserve"> </w:t>
      </w:r>
      <w:r w:rsidRPr="0057336F">
        <w:rPr>
          <w:rStyle w:val="FontStyle24"/>
          <w:b/>
          <w:sz w:val="24"/>
          <w:szCs w:val="28"/>
        </w:rPr>
        <w:t xml:space="preserve">поступило </w:t>
      </w:r>
      <w:r w:rsidR="003447F4" w:rsidRPr="0057336F">
        <w:rPr>
          <w:rStyle w:val="FontStyle24"/>
          <w:b/>
          <w:sz w:val="24"/>
          <w:szCs w:val="28"/>
        </w:rPr>
        <w:t>40</w:t>
      </w:r>
      <w:r w:rsidR="002618C4" w:rsidRPr="0057336F">
        <w:rPr>
          <w:rStyle w:val="FontStyle24"/>
          <w:b/>
          <w:sz w:val="24"/>
          <w:szCs w:val="28"/>
        </w:rPr>
        <w:t xml:space="preserve"> </w:t>
      </w:r>
      <w:r w:rsidRPr="0057336F">
        <w:rPr>
          <w:rStyle w:val="FontStyle24"/>
          <w:b/>
          <w:sz w:val="24"/>
          <w:szCs w:val="28"/>
        </w:rPr>
        <w:t>обращени</w:t>
      </w:r>
      <w:r w:rsidR="003B62A0" w:rsidRPr="0057336F">
        <w:rPr>
          <w:rStyle w:val="FontStyle24"/>
          <w:b/>
          <w:sz w:val="24"/>
          <w:szCs w:val="28"/>
        </w:rPr>
        <w:t>й</w:t>
      </w:r>
      <w:r w:rsidR="003447F4" w:rsidRPr="0057336F">
        <w:rPr>
          <w:rStyle w:val="FontStyle24"/>
          <w:b/>
          <w:sz w:val="24"/>
          <w:szCs w:val="28"/>
        </w:rPr>
        <w:t>, тогда как АППГ -57</w:t>
      </w:r>
      <w:r w:rsidR="007C0C0A" w:rsidRPr="0057336F">
        <w:rPr>
          <w:rStyle w:val="FontStyle24"/>
          <w:b/>
          <w:sz w:val="24"/>
          <w:szCs w:val="28"/>
        </w:rPr>
        <w:t xml:space="preserve"> обращение. </w:t>
      </w:r>
      <w:r w:rsidR="003447F4" w:rsidRPr="0057336F">
        <w:rPr>
          <w:rStyle w:val="FontStyle24"/>
          <w:b/>
          <w:sz w:val="24"/>
          <w:szCs w:val="28"/>
        </w:rPr>
        <w:t xml:space="preserve"> Спад</w:t>
      </w:r>
      <w:r w:rsidR="007C0C0A" w:rsidRPr="0057336F">
        <w:rPr>
          <w:rStyle w:val="FontStyle24"/>
          <w:b/>
          <w:sz w:val="24"/>
          <w:szCs w:val="28"/>
        </w:rPr>
        <w:t xml:space="preserve"> составил – </w:t>
      </w:r>
      <w:r w:rsidR="003447F4" w:rsidRPr="0057336F">
        <w:rPr>
          <w:rStyle w:val="FontStyle24"/>
          <w:b/>
          <w:sz w:val="24"/>
          <w:szCs w:val="28"/>
        </w:rPr>
        <w:t>29</w:t>
      </w:r>
      <w:r w:rsidR="007C0C0A" w:rsidRPr="0057336F">
        <w:rPr>
          <w:rStyle w:val="FontStyle24"/>
          <w:b/>
          <w:sz w:val="24"/>
          <w:szCs w:val="28"/>
        </w:rPr>
        <w:t xml:space="preserve"> %.</w:t>
      </w:r>
      <w:r w:rsidR="00A604E2" w:rsidRPr="0057336F">
        <w:rPr>
          <w:rStyle w:val="FontStyle24"/>
          <w:b/>
          <w:sz w:val="24"/>
          <w:szCs w:val="28"/>
        </w:rPr>
        <w:t xml:space="preserve"> </w:t>
      </w:r>
    </w:p>
    <w:p w:rsidR="00B24978" w:rsidRDefault="00A604E2" w:rsidP="007C0C0A">
      <w:pPr>
        <w:pStyle w:val="af3"/>
        <w:tabs>
          <w:tab w:val="left" w:pos="1134"/>
        </w:tabs>
        <w:spacing w:before="0" w:beforeAutospacing="0" w:after="0" w:afterAutospacing="0" w:line="276" w:lineRule="auto"/>
        <w:jc w:val="both"/>
        <w:rPr>
          <w:rStyle w:val="FontStyle24"/>
          <w:b/>
          <w:sz w:val="28"/>
          <w:szCs w:val="28"/>
        </w:rPr>
      </w:pPr>
      <w:r w:rsidRPr="00A604E2">
        <w:rPr>
          <w:rStyle w:val="FontStyle24"/>
          <w:b/>
          <w:noProof/>
          <w:sz w:val="28"/>
          <w:szCs w:val="28"/>
        </w:rPr>
        <w:drawing>
          <wp:inline distT="0" distB="0" distL="0" distR="0">
            <wp:extent cx="6038850" cy="2514600"/>
            <wp:effectExtent l="19050" t="0" r="19050" b="0"/>
            <wp:docPr id="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47F4" w:rsidRDefault="003447F4" w:rsidP="00B24978">
      <w:pPr>
        <w:pStyle w:val="af3"/>
        <w:tabs>
          <w:tab w:val="left" w:pos="1134"/>
        </w:tabs>
        <w:spacing w:before="0" w:beforeAutospacing="0" w:after="0" w:afterAutospacing="0" w:line="276" w:lineRule="auto"/>
        <w:ind w:firstLine="709"/>
        <w:jc w:val="both"/>
        <w:rPr>
          <w:rStyle w:val="FontStyle24"/>
          <w:sz w:val="28"/>
          <w:szCs w:val="28"/>
        </w:rPr>
      </w:pPr>
    </w:p>
    <w:p w:rsidR="00BC53F4" w:rsidRPr="0057336F" w:rsidRDefault="00371817" w:rsidP="00B24978">
      <w:pPr>
        <w:pStyle w:val="af3"/>
        <w:tabs>
          <w:tab w:val="left" w:pos="1134"/>
        </w:tabs>
        <w:spacing w:before="0" w:beforeAutospacing="0" w:after="0" w:afterAutospacing="0" w:line="276" w:lineRule="auto"/>
        <w:ind w:firstLine="709"/>
        <w:jc w:val="both"/>
        <w:rPr>
          <w:rStyle w:val="FontStyle24"/>
          <w:sz w:val="24"/>
          <w:szCs w:val="28"/>
        </w:rPr>
      </w:pPr>
      <w:r w:rsidRPr="0057336F">
        <w:rPr>
          <w:rStyle w:val="FontStyle24"/>
          <w:sz w:val="24"/>
          <w:szCs w:val="28"/>
        </w:rPr>
        <w:t>Помимо этого целесообразно представить соотношение некоторых вопросов блока «Хозяйственная деятельность» за 1 квартал 201</w:t>
      </w:r>
      <w:r w:rsidR="003447F4" w:rsidRPr="0057336F">
        <w:rPr>
          <w:rStyle w:val="FontStyle24"/>
          <w:sz w:val="24"/>
          <w:szCs w:val="28"/>
        </w:rPr>
        <w:t>7</w:t>
      </w:r>
      <w:r w:rsidRPr="0057336F">
        <w:rPr>
          <w:rStyle w:val="FontStyle24"/>
          <w:sz w:val="24"/>
          <w:szCs w:val="28"/>
        </w:rPr>
        <w:t xml:space="preserve"> года в сравнении с аналогичным периодом с помощью диаграммы:</w:t>
      </w:r>
    </w:p>
    <w:p w:rsidR="00371817" w:rsidRDefault="00371817" w:rsidP="001B53F5">
      <w:pPr>
        <w:pStyle w:val="af3"/>
        <w:tabs>
          <w:tab w:val="left" w:pos="1134"/>
        </w:tabs>
        <w:spacing w:before="0" w:beforeAutospacing="0" w:after="0" w:afterAutospacing="0" w:line="276" w:lineRule="auto"/>
        <w:jc w:val="both"/>
        <w:rPr>
          <w:rStyle w:val="FontStyle24"/>
          <w:sz w:val="28"/>
          <w:szCs w:val="28"/>
        </w:rPr>
      </w:pPr>
      <w:r>
        <w:rPr>
          <w:noProof/>
          <w:sz w:val="28"/>
          <w:szCs w:val="28"/>
        </w:rPr>
        <w:drawing>
          <wp:inline distT="0" distB="0" distL="0" distR="0">
            <wp:extent cx="5981700" cy="2524125"/>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53F4" w:rsidRDefault="00BC53F4" w:rsidP="00B24978">
      <w:pPr>
        <w:pStyle w:val="af3"/>
        <w:tabs>
          <w:tab w:val="left" w:pos="1134"/>
        </w:tabs>
        <w:spacing w:before="0" w:beforeAutospacing="0" w:after="0" w:afterAutospacing="0" w:line="276" w:lineRule="auto"/>
        <w:ind w:firstLine="709"/>
        <w:jc w:val="both"/>
        <w:rPr>
          <w:rStyle w:val="FontStyle24"/>
          <w:sz w:val="28"/>
          <w:szCs w:val="28"/>
        </w:rPr>
      </w:pPr>
    </w:p>
    <w:p w:rsidR="00BB5C7B" w:rsidRPr="0057336F" w:rsidRDefault="00BB5C7B" w:rsidP="003447F4">
      <w:pPr>
        <w:pStyle w:val="af3"/>
        <w:numPr>
          <w:ilvl w:val="0"/>
          <w:numId w:val="13"/>
        </w:numPr>
        <w:tabs>
          <w:tab w:val="left" w:pos="0"/>
        </w:tabs>
        <w:spacing w:before="0" w:beforeAutospacing="0" w:after="0" w:afterAutospacing="0" w:line="276" w:lineRule="auto"/>
        <w:ind w:left="0" w:firstLine="709"/>
        <w:jc w:val="both"/>
        <w:rPr>
          <w:rStyle w:val="FontStyle24"/>
          <w:b/>
          <w:sz w:val="24"/>
          <w:szCs w:val="28"/>
        </w:rPr>
      </w:pPr>
      <w:r w:rsidRPr="0057336F">
        <w:rPr>
          <w:rStyle w:val="FontStyle24"/>
          <w:b/>
          <w:sz w:val="24"/>
          <w:szCs w:val="28"/>
        </w:rPr>
        <w:t>По вопросам труда</w:t>
      </w:r>
      <w:r w:rsidR="001B53F5" w:rsidRPr="0057336F">
        <w:rPr>
          <w:rStyle w:val="FontStyle24"/>
          <w:b/>
          <w:sz w:val="24"/>
          <w:szCs w:val="28"/>
        </w:rPr>
        <w:t xml:space="preserve"> и занятости населений </w:t>
      </w:r>
      <w:r w:rsidRPr="0057336F">
        <w:rPr>
          <w:rStyle w:val="FontStyle24"/>
          <w:sz w:val="24"/>
          <w:szCs w:val="28"/>
        </w:rPr>
        <w:t xml:space="preserve">в </w:t>
      </w:r>
      <w:r w:rsidR="00D72D06" w:rsidRPr="0057336F">
        <w:rPr>
          <w:rStyle w:val="FontStyle24"/>
          <w:sz w:val="24"/>
          <w:szCs w:val="28"/>
        </w:rPr>
        <w:t xml:space="preserve">1 квартале </w:t>
      </w:r>
      <w:r w:rsidRPr="0057336F">
        <w:rPr>
          <w:rStyle w:val="FontStyle24"/>
          <w:sz w:val="24"/>
          <w:szCs w:val="28"/>
        </w:rPr>
        <w:t>201</w:t>
      </w:r>
      <w:r w:rsidR="003447F4" w:rsidRPr="0057336F">
        <w:rPr>
          <w:rStyle w:val="FontStyle24"/>
          <w:sz w:val="24"/>
          <w:szCs w:val="28"/>
        </w:rPr>
        <w:t>7</w:t>
      </w:r>
      <w:r w:rsidRPr="0057336F">
        <w:rPr>
          <w:rStyle w:val="FontStyle24"/>
          <w:sz w:val="24"/>
          <w:szCs w:val="28"/>
        </w:rPr>
        <w:t xml:space="preserve"> год</w:t>
      </w:r>
      <w:r w:rsidR="00D72D06" w:rsidRPr="0057336F">
        <w:rPr>
          <w:rStyle w:val="FontStyle24"/>
          <w:sz w:val="24"/>
          <w:szCs w:val="28"/>
        </w:rPr>
        <w:t>а</w:t>
      </w:r>
      <w:r w:rsidRPr="0057336F">
        <w:rPr>
          <w:rStyle w:val="FontStyle24"/>
          <w:sz w:val="24"/>
          <w:szCs w:val="28"/>
        </w:rPr>
        <w:t xml:space="preserve"> поступило </w:t>
      </w:r>
      <w:r w:rsidR="008D2D8F" w:rsidRPr="0057336F">
        <w:rPr>
          <w:rStyle w:val="FontStyle24"/>
          <w:b/>
          <w:sz w:val="24"/>
          <w:szCs w:val="28"/>
        </w:rPr>
        <w:t>11</w:t>
      </w:r>
      <w:r w:rsidR="00F66F64" w:rsidRPr="0057336F">
        <w:rPr>
          <w:rStyle w:val="FontStyle24"/>
          <w:b/>
          <w:sz w:val="24"/>
          <w:szCs w:val="28"/>
        </w:rPr>
        <w:t xml:space="preserve"> </w:t>
      </w:r>
      <w:r w:rsidRPr="0057336F">
        <w:rPr>
          <w:rStyle w:val="FontStyle24"/>
          <w:sz w:val="24"/>
          <w:szCs w:val="28"/>
        </w:rPr>
        <w:t>обращени</w:t>
      </w:r>
      <w:r w:rsidR="005F22EE" w:rsidRPr="0057336F">
        <w:rPr>
          <w:rStyle w:val="FontStyle24"/>
          <w:sz w:val="24"/>
          <w:szCs w:val="28"/>
        </w:rPr>
        <w:t>й</w:t>
      </w:r>
      <w:r w:rsidRPr="0057336F">
        <w:rPr>
          <w:rStyle w:val="FontStyle24"/>
          <w:sz w:val="24"/>
          <w:szCs w:val="28"/>
        </w:rPr>
        <w:t xml:space="preserve"> граждан</w:t>
      </w:r>
      <w:r w:rsidR="002345C7" w:rsidRPr="0057336F">
        <w:rPr>
          <w:rStyle w:val="FontStyle24"/>
          <w:sz w:val="24"/>
          <w:szCs w:val="28"/>
        </w:rPr>
        <w:t>, что составляет</w:t>
      </w:r>
      <w:r w:rsidR="002345C7" w:rsidRPr="0057336F">
        <w:rPr>
          <w:rStyle w:val="FontStyle24"/>
          <w:b/>
          <w:sz w:val="24"/>
          <w:szCs w:val="28"/>
        </w:rPr>
        <w:t xml:space="preserve"> </w:t>
      </w:r>
      <w:r w:rsidRPr="0057336F">
        <w:rPr>
          <w:rStyle w:val="FontStyle24"/>
          <w:b/>
          <w:sz w:val="24"/>
          <w:szCs w:val="28"/>
        </w:rPr>
        <w:t>0,</w:t>
      </w:r>
      <w:r w:rsidR="008D2D8F" w:rsidRPr="0057336F">
        <w:rPr>
          <w:rStyle w:val="FontStyle24"/>
          <w:b/>
          <w:sz w:val="24"/>
          <w:szCs w:val="28"/>
        </w:rPr>
        <w:t>31</w:t>
      </w:r>
      <w:r w:rsidR="001B53F5" w:rsidRPr="0057336F">
        <w:rPr>
          <w:rStyle w:val="FontStyle24"/>
          <w:b/>
          <w:sz w:val="24"/>
          <w:szCs w:val="28"/>
        </w:rPr>
        <w:t xml:space="preserve"> </w:t>
      </w:r>
      <w:r w:rsidRPr="0057336F">
        <w:rPr>
          <w:rStyle w:val="FontStyle24"/>
          <w:b/>
          <w:sz w:val="24"/>
          <w:szCs w:val="28"/>
        </w:rPr>
        <w:t xml:space="preserve">% </w:t>
      </w:r>
      <w:r w:rsidRPr="0057336F">
        <w:rPr>
          <w:rStyle w:val="FontStyle24"/>
          <w:sz w:val="24"/>
          <w:szCs w:val="28"/>
        </w:rPr>
        <w:t>от общего количества обращений</w:t>
      </w:r>
      <w:r w:rsidR="00D72D06" w:rsidRPr="0057336F">
        <w:rPr>
          <w:rStyle w:val="FontStyle24"/>
          <w:sz w:val="24"/>
          <w:szCs w:val="28"/>
        </w:rPr>
        <w:t xml:space="preserve"> граждан. П</w:t>
      </w:r>
      <w:r w:rsidRPr="0057336F">
        <w:rPr>
          <w:rStyle w:val="FontStyle24"/>
          <w:sz w:val="24"/>
          <w:szCs w:val="28"/>
        </w:rPr>
        <w:t>о сравнению с аналогичным периодом 201</w:t>
      </w:r>
      <w:r w:rsidR="008D2D8F" w:rsidRPr="0057336F">
        <w:rPr>
          <w:rStyle w:val="FontStyle24"/>
          <w:sz w:val="24"/>
          <w:szCs w:val="28"/>
        </w:rPr>
        <w:t>6</w:t>
      </w:r>
      <w:r w:rsidRPr="0057336F">
        <w:rPr>
          <w:rStyle w:val="FontStyle24"/>
          <w:sz w:val="24"/>
          <w:szCs w:val="28"/>
        </w:rPr>
        <w:t xml:space="preserve"> года </w:t>
      </w:r>
      <w:r w:rsidR="00B7035C" w:rsidRPr="0057336F">
        <w:rPr>
          <w:rStyle w:val="FontStyle24"/>
          <w:sz w:val="24"/>
          <w:szCs w:val="28"/>
        </w:rPr>
        <w:t>наблюдается</w:t>
      </w:r>
      <w:r w:rsidR="00B7035C" w:rsidRPr="0057336F">
        <w:rPr>
          <w:rStyle w:val="FontStyle24"/>
          <w:b/>
          <w:sz w:val="24"/>
          <w:szCs w:val="28"/>
        </w:rPr>
        <w:t xml:space="preserve"> спад </w:t>
      </w:r>
      <w:r w:rsidR="00B7035C" w:rsidRPr="0057336F">
        <w:rPr>
          <w:rStyle w:val="FontStyle24"/>
          <w:sz w:val="24"/>
          <w:szCs w:val="28"/>
        </w:rPr>
        <w:t>обращений</w:t>
      </w:r>
      <w:r w:rsidR="00B7035C" w:rsidRPr="0057336F">
        <w:rPr>
          <w:rStyle w:val="FontStyle24"/>
          <w:b/>
          <w:sz w:val="24"/>
          <w:szCs w:val="28"/>
        </w:rPr>
        <w:t xml:space="preserve"> – </w:t>
      </w:r>
      <w:r w:rsidR="001B53F5" w:rsidRPr="0057336F">
        <w:rPr>
          <w:rStyle w:val="FontStyle24"/>
          <w:b/>
          <w:sz w:val="24"/>
          <w:szCs w:val="28"/>
        </w:rPr>
        <w:t xml:space="preserve"> </w:t>
      </w:r>
      <w:r w:rsidR="008D2D8F" w:rsidRPr="0057336F">
        <w:rPr>
          <w:rStyle w:val="FontStyle24"/>
          <w:b/>
          <w:sz w:val="24"/>
          <w:szCs w:val="28"/>
        </w:rPr>
        <w:t>15</w:t>
      </w:r>
      <w:r w:rsidR="00B7035C" w:rsidRPr="0057336F">
        <w:rPr>
          <w:rStyle w:val="FontStyle24"/>
          <w:b/>
          <w:sz w:val="24"/>
          <w:szCs w:val="28"/>
        </w:rPr>
        <w:t>%</w:t>
      </w:r>
      <w:r w:rsidRPr="0057336F">
        <w:rPr>
          <w:rStyle w:val="FontStyle24"/>
          <w:b/>
          <w:sz w:val="24"/>
          <w:szCs w:val="28"/>
        </w:rPr>
        <w:t>.</w:t>
      </w:r>
    </w:p>
    <w:p w:rsidR="00043D38" w:rsidRPr="0057336F" w:rsidRDefault="00043D38" w:rsidP="00BB5C7B">
      <w:pPr>
        <w:pStyle w:val="af3"/>
        <w:tabs>
          <w:tab w:val="left" w:pos="1134"/>
        </w:tabs>
        <w:spacing w:before="0" w:beforeAutospacing="0" w:after="0" w:afterAutospacing="0" w:line="276" w:lineRule="auto"/>
        <w:ind w:firstLine="709"/>
        <w:jc w:val="both"/>
        <w:rPr>
          <w:rStyle w:val="FontStyle24"/>
          <w:sz w:val="24"/>
          <w:szCs w:val="28"/>
        </w:rPr>
      </w:pPr>
    </w:p>
    <w:p w:rsidR="00043D38" w:rsidRPr="0057336F" w:rsidRDefault="00043D38" w:rsidP="008E44DD">
      <w:pPr>
        <w:pStyle w:val="af3"/>
        <w:numPr>
          <w:ilvl w:val="0"/>
          <w:numId w:val="13"/>
        </w:numPr>
        <w:tabs>
          <w:tab w:val="left" w:pos="1134"/>
        </w:tabs>
        <w:spacing w:before="0" w:beforeAutospacing="0" w:after="0" w:afterAutospacing="0" w:line="276" w:lineRule="auto"/>
        <w:ind w:left="0" w:firstLine="709"/>
        <w:jc w:val="both"/>
        <w:rPr>
          <w:rStyle w:val="FontStyle24"/>
          <w:sz w:val="24"/>
          <w:szCs w:val="28"/>
        </w:rPr>
      </w:pPr>
      <w:r w:rsidRPr="0057336F">
        <w:rPr>
          <w:rStyle w:val="FontStyle24"/>
          <w:sz w:val="24"/>
          <w:szCs w:val="28"/>
        </w:rPr>
        <w:t xml:space="preserve">По вопросам </w:t>
      </w:r>
      <w:r w:rsidRPr="0057336F">
        <w:rPr>
          <w:rStyle w:val="FontStyle24"/>
          <w:b/>
          <w:sz w:val="24"/>
          <w:szCs w:val="28"/>
        </w:rPr>
        <w:t>конституционного строя</w:t>
      </w:r>
      <w:r w:rsidRPr="0057336F">
        <w:rPr>
          <w:rStyle w:val="FontStyle24"/>
          <w:sz w:val="24"/>
          <w:szCs w:val="28"/>
        </w:rPr>
        <w:t xml:space="preserve"> в 1 квартале 201</w:t>
      </w:r>
      <w:r w:rsidR="004C1E1E" w:rsidRPr="0057336F">
        <w:rPr>
          <w:rStyle w:val="FontStyle24"/>
          <w:sz w:val="24"/>
          <w:szCs w:val="28"/>
        </w:rPr>
        <w:t>7</w:t>
      </w:r>
      <w:r w:rsidRPr="0057336F">
        <w:rPr>
          <w:rStyle w:val="FontStyle24"/>
          <w:sz w:val="24"/>
          <w:szCs w:val="28"/>
        </w:rPr>
        <w:t xml:space="preserve"> года  зарегистрировано </w:t>
      </w:r>
      <w:r w:rsidR="004C1E1E" w:rsidRPr="0057336F">
        <w:rPr>
          <w:rStyle w:val="FontStyle24"/>
          <w:b/>
          <w:sz w:val="24"/>
          <w:szCs w:val="28"/>
        </w:rPr>
        <w:t xml:space="preserve">34 </w:t>
      </w:r>
      <w:r w:rsidRPr="0057336F">
        <w:rPr>
          <w:rStyle w:val="FontStyle24"/>
          <w:b/>
          <w:sz w:val="24"/>
          <w:szCs w:val="28"/>
        </w:rPr>
        <w:t>обращени</w:t>
      </w:r>
      <w:r w:rsidR="004C1E1E" w:rsidRPr="0057336F">
        <w:rPr>
          <w:rStyle w:val="FontStyle24"/>
          <w:b/>
          <w:sz w:val="24"/>
          <w:szCs w:val="28"/>
        </w:rPr>
        <w:t>я</w:t>
      </w:r>
      <w:r w:rsidRPr="0057336F">
        <w:rPr>
          <w:rStyle w:val="FontStyle24"/>
          <w:sz w:val="24"/>
          <w:szCs w:val="28"/>
        </w:rPr>
        <w:t xml:space="preserve"> </w:t>
      </w:r>
      <w:r w:rsidR="00774527" w:rsidRPr="0057336F">
        <w:rPr>
          <w:rStyle w:val="FontStyle24"/>
          <w:sz w:val="24"/>
          <w:szCs w:val="28"/>
        </w:rPr>
        <w:t xml:space="preserve">от </w:t>
      </w:r>
      <w:r w:rsidRPr="0057336F">
        <w:rPr>
          <w:rStyle w:val="FontStyle24"/>
          <w:sz w:val="24"/>
          <w:szCs w:val="28"/>
        </w:rPr>
        <w:t>граждан (</w:t>
      </w:r>
      <w:r w:rsidR="004C1E1E" w:rsidRPr="0057336F">
        <w:rPr>
          <w:rStyle w:val="FontStyle24"/>
          <w:sz w:val="24"/>
          <w:szCs w:val="28"/>
        </w:rPr>
        <w:t>0,98</w:t>
      </w:r>
      <w:r w:rsidRPr="0057336F">
        <w:rPr>
          <w:rStyle w:val="FontStyle24"/>
          <w:sz w:val="24"/>
          <w:szCs w:val="28"/>
        </w:rPr>
        <w:t xml:space="preserve"> % от общего количества обращений). По сравнению с аналогичным периодом 201</w:t>
      </w:r>
      <w:r w:rsidR="004C1E1E" w:rsidRPr="0057336F">
        <w:rPr>
          <w:rStyle w:val="FontStyle24"/>
          <w:sz w:val="24"/>
          <w:szCs w:val="28"/>
        </w:rPr>
        <w:t>6</w:t>
      </w:r>
      <w:r w:rsidRPr="0057336F">
        <w:rPr>
          <w:rStyle w:val="FontStyle24"/>
          <w:sz w:val="24"/>
          <w:szCs w:val="28"/>
        </w:rPr>
        <w:t xml:space="preserve"> года наблюдается </w:t>
      </w:r>
      <w:r w:rsidR="00C333DE" w:rsidRPr="0057336F">
        <w:rPr>
          <w:rStyle w:val="FontStyle24"/>
          <w:b/>
          <w:sz w:val="24"/>
          <w:szCs w:val="28"/>
        </w:rPr>
        <w:t>спад</w:t>
      </w:r>
      <w:r w:rsidRPr="0057336F">
        <w:rPr>
          <w:rStyle w:val="FontStyle24"/>
          <w:sz w:val="24"/>
          <w:szCs w:val="28"/>
        </w:rPr>
        <w:t xml:space="preserve"> обращений – </w:t>
      </w:r>
      <w:r w:rsidR="00C333DE" w:rsidRPr="0057336F">
        <w:rPr>
          <w:rStyle w:val="FontStyle24"/>
          <w:b/>
          <w:sz w:val="24"/>
          <w:szCs w:val="28"/>
        </w:rPr>
        <w:t xml:space="preserve">38,18 </w:t>
      </w:r>
      <w:r w:rsidRPr="0057336F">
        <w:rPr>
          <w:rStyle w:val="FontStyle24"/>
          <w:sz w:val="24"/>
          <w:szCs w:val="28"/>
        </w:rPr>
        <w:t>% (</w:t>
      </w:r>
      <w:r w:rsidR="00774527" w:rsidRPr="0057336F">
        <w:rPr>
          <w:rStyle w:val="FontStyle24"/>
          <w:sz w:val="24"/>
          <w:szCs w:val="28"/>
        </w:rPr>
        <w:t>5</w:t>
      </w:r>
      <w:r w:rsidR="004C1E1E" w:rsidRPr="0057336F">
        <w:rPr>
          <w:rStyle w:val="FontStyle24"/>
          <w:sz w:val="24"/>
          <w:szCs w:val="28"/>
        </w:rPr>
        <w:t>5 обращений</w:t>
      </w:r>
      <w:r w:rsidRPr="0057336F">
        <w:rPr>
          <w:rStyle w:val="FontStyle24"/>
          <w:sz w:val="24"/>
          <w:szCs w:val="28"/>
        </w:rPr>
        <w:t xml:space="preserve"> было за</w:t>
      </w:r>
      <w:r w:rsidR="00774527" w:rsidRPr="0057336F">
        <w:rPr>
          <w:rStyle w:val="FontStyle24"/>
          <w:sz w:val="24"/>
          <w:szCs w:val="28"/>
        </w:rPr>
        <w:t>регистрировано в 1 квартале 201</w:t>
      </w:r>
      <w:r w:rsidR="004C1E1E" w:rsidRPr="0057336F">
        <w:rPr>
          <w:rStyle w:val="FontStyle24"/>
          <w:sz w:val="24"/>
          <w:szCs w:val="28"/>
        </w:rPr>
        <w:t>6</w:t>
      </w:r>
      <w:r w:rsidRPr="0057336F">
        <w:rPr>
          <w:rStyle w:val="FontStyle24"/>
          <w:sz w:val="24"/>
          <w:szCs w:val="28"/>
        </w:rPr>
        <w:t xml:space="preserve"> года)</w:t>
      </w:r>
    </w:p>
    <w:p w:rsidR="00043D38" w:rsidRPr="0057336F" w:rsidRDefault="00043D38" w:rsidP="00043D38">
      <w:pPr>
        <w:pStyle w:val="af3"/>
        <w:tabs>
          <w:tab w:val="left" w:pos="1134"/>
        </w:tabs>
        <w:spacing w:before="0" w:beforeAutospacing="0" w:after="0" w:afterAutospacing="0" w:line="276" w:lineRule="auto"/>
        <w:ind w:left="709"/>
        <w:jc w:val="both"/>
        <w:rPr>
          <w:rStyle w:val="FontStyle24"/>
          <w:sz w:val="24"/>
          <w:szCs w:val="28"/>
        </w:rPr>
      </w:pPr>
    </w:p>
    <w:p w:rsidR="00043D38" w:rsidRPr="0057336F" w:rsidRDefault="00043D38" w:rsidP="00BB5C7B">
      <w:pPr>
        <w:pStyle w:val="af3"/>
        <w:numPr>
          <w:ilvl w:val="0"/>
          <w:numId w:val="13"/>
        </w:numPr>
        <w:tabs>
          <w:tab w:val="left" w:pos="1134"/>
        </w:tabs>
        <w:spacing w:before="0" w:beforeAutospacing="0" w:after="0" w:afterAutospacing="0" w:line="276" w:lineRule="auto"/>
        <w:ind w:left="0" w:firstLine="709"/>
        <w:jc w:val="both"/>
        <w:rPr>
          <w:rStyle w:val="FontStyle24"/>
          <w:sz w:val="24"/>
          <w:szCs w:val="28"/>
        </w:rPr>
      </w:pPr>
      <w:r w:rsidRPr="0057336F">
        <w:rPr>
          <w:rStyle w:val="FontStyle24"/>
          <w:sz w:val="24"/>
          <w:szCs w:val="28"/>
        </w:rPr>
        <w:t xml:space="preserve">По вопросам </w:t>
      </w:r>
      <w:r w:rsidRPr="0057336F">
        <w:rPr>
          <w:rStyle w:val="FontStyle24"/>
          <w:b/>
          <w:sz w:val="24"/>
          <w:szCs w:val="28"/>
        </w:rPr>
        <w:t>основ государственного управления</w:t>
      </w:r>
      <w:r w:rsidRPr="0057336F">
        <w:rPr>
          <w:rStyle w:val="FontStyle24"/>
          <w:sz w:val="24"/>
          <w:szCs w:val="28"/>
        </w:rPr>
        <w:t xml:space="preserve"> зарегистрировано </w:t>
      </w:r>
      <w:r w:rsidR="00C333DE" w:rsidRPr="0057336F">
        <w:rPr>
          <w:rStyle w:val="FontStyle24"/>
          <w:b/>
          <w:sz w:val="24"/>
          <w:szCs w:val="28"/>
        </w:rPr>
        <w:t>102</w:t>
      </w:r>
      <w:r w:rsidRPr="0057336F">
        <w:rPr>
          <w:rStyle w:val="FontStyle24"/>
          <w:sz w:val="24"/>
          <w:szCs w:val="28"/>
        </w:rPr>
        <w:t xml:space="preserve"> обращени</w:t>
      </w:r>
      <w:r w:rsidR="00C333DE" w:rsidRPr="0057336F">
        <w:rPr>
          <w:rStyle w:val="FontStyle24"/>
          <w:sz w:val="24"/>
          <w:szCs w:val="28"/>
        </w:rPr>
        <w:t>я</w:t>
      </w:r>
      <w:r w:rsidRPr="0057336F">
        <w:rPr>
          <w:rStyle w:val="FontStyle24"/>
          <w:sz w:val="24"/>
          <w:szCs w:val="28"/>
        </w:rPr>
        <w:t xml:space="preserve"> граждан, что </w:t>
      </w:r>
      <w:r w:rsidRPr="0057336F">
        <w:rPr>
          <w:rStyle w:val="FontStyle24"/>
          <w:b/>
          <w:sz w:val="24"/>
          <w:szCs w:val="28"/>
        </w:rPr>
        <w:t xml:space="preserve">составляет </w:t>
      </w:r>
      <w:r w:rsidR="00774527" w:rsidRPr="0057336F">
        <w:rPr>
          <w:rStyle w:val="FontStyle24"/>
          <w:b/>
          <w:sz w:val="24"/>
          <w:szCs w:val="28"/>
        </w:rPr>
        <w:t>2,</w:t>
      </w:r>
      <w:r w:rsidR="00C333DE" w:rsidRPr="0057336F">
        <w:rPr>
          <w:rStyle w:val="FontStyle24"/>
          <w:b/>
          <w:sz w:val="24"/>
          <w:szCs w:val="28"/>
        </w:rPr>
        <w:t>94</w:t>
      </w:r>
      <w:r w:rsidRPr="0057336F">
        <w:rPr>
          <w:rStyle w:val="FontStyle24"/>
          <w:b/>
          <w:sz w:val="24"/>
          <w:szCs w:val="28"/>
        </w:rPr>
        <w:t xml:space="preserve"> %</w:t>
      </w:r>
      <w:r w:rsidRPr="0057336F">
        <w:rPr>
          <w:rStyle w:val="FontStyle24"/>
          <w:sz w:val="24"/>
          <w:szCs w:val="28"/>
        </w:rPr>
        <w:t xml:space="preserve"> от общего количества обращений граждан. По сравнению с </w:t>
      </w:r>
      <w:r w:rsidR="00C333DE" w:rsidRPr="0057336F">
        <w:rPr>
          <w:rStyle w:val="FontStyle24"/>
          <w:sz w:val="24"/>
          <w:szCs w:val="28"/>
        </w:rPr>
        <w:t xml:space="preserve"> АППГ </w:t>
      </w:r>
      <w:r w:rsidRPr="0057336F">
        <w:rPr>
          <w:rStyle w:val="FontStyle24"/>
          <w:sz w:val="24"/>
          <w:szCs w:val="28"/>
        </w:rPr>
        <w:t>20</w:t>
      </w:r>
      <w:r w:rsidR="00C333DE" w:rsidRPr="0057336F">
        <w:rPr>
          <w:rStyle w:val="FontStyle24"/>
          <w:sz w:val="24"/>
          <w:szCs w:val="28"/>
        </w:rPr>
        <w:t>16</w:t>
      </w:r>
      <w:r w:rsidRPr="0057336F">
        <w:rPr>
          <w:rStyle w:val="FontStyle24"/>
          <w:sz w:val="24"/>
          <w:szCs w:val="28"/>
        </w:rPr>
        <w:t xml:space="preserve"> года наблюдается </w:t>
      </w:r>
      <w:r w:rsidR="00774527" w:rsidRPr="0057336F">
        <w:rPr>
          <w:rStyle w:val="FontStyle24"/>
          <w:b/>
          <w:sz w:val="24"/>
          <w:szCs w:val="28"/>
        </w:rPr>
        <w:t>рост</w:t>
      </w:r>
      <w:r w:rsidRPr="0057336F">
        <w:rPr>
          <w:rStyle w:val="FontStyle24"/>
          <w:sz w:val="24"/>
          <w:szCs w:val="28"/>
        </w:rPr>
        <w:t xml:space="preserve"> обращений –  </w:t>
      </w:r>
      <w:r w:rsidR="00C333DE" w:rsidRPr="0057336F">
        <w:rPr>
          <w:rStyle w:val="FontStyle24"/>
          <w:b/>
          <w:sz w:val="24"/>
          <w:szCs w:val="28"/>
        </w:rPr>
        <w:t>39,72</w:t>
      </w:r>
      <w:r w:rsidR="004646DB" w:rsidRPr="0057336F">
        <w:rPr>
          <w:rStyle w:val="FontStyle24"/>
          <w:sz w:val="24"/>
          <w:szCs w:val="28"/>
        </w:rPr>
        <w:t xml:space="preserve"> %(</w:t>
      </w:r>
      <w:r w:rsidR="00C333DE" w:rsidRPr="0057336F">
        <w:rPr>
          <w:rStyle w:val="FontStyle24"/>
          <w:sz w:val="24"/>
          <w:szCs w:val="28"/>
        </w:rPr>
        <w:t>73</w:t>
      </w:r>
      <w:r w:rsidR="004646DB" w:rsidRPr="0057336F">
        <w:rPr>
          <w:rStyle w:val="FontStyle24"/>
          <w:sz w:val="24"/>
          <w:szCs w:val="28"/>
        </w:rPr>
        <w:t xml:space="preserve"> обращений</w:t>
      </w:r>
      <w:r w:rsidR="00350109" w:rsidRPr="0057336F">
        <w:rPr>
          <w:rStyle w:val="FontStyle24"/>
          <w:sz w:val="24"/>
          <w:szCs w:val="28"/>
        </w:rPr>
        <w:t xml:space="preserve"> было зарегистрировано в 1 квартале 2016 года</w:t>
      </w:r>
      <w:r w:rsidR="004646DB" w:rsidRPr="0057336F">
        <w:rPr>
          <w:rStyle w:val="FontStyle24"/>
          <w:sz w:val="24"/>
          <w:szCs w:val="28"/>
        </w:rPr>
        <w:t>).</w:t>
      </w:r>
    </w:p>
    <w:p w:rsidR="00C333DE" w:rsidRPr="0057336F" w:rsidRDefault="00C333DE" w:rsidP="00C333DE">
      <w:pPr>
        <w:pStyle w:val="af3"/>
        <w:tabs>
          <w:tab w:val="left" w:pos="1134"/>
        </w:tabs>
        <w:spacing w:before="0" w:beforeAutospacing="0" w:after="0" w:afterAutospacing="0" w:line="276" w:lineRule="auto"/>
        <w:ind w:left="709"/>
        <w:jc w:val="both"/>
        <w:rPr>
          <w:rStyle w:val="FontStyle24"/>
          <w:sz w:val="24"/>
          <w:szCs w:val="28"/>
        </w:rPr>
      </w:pPr>
    </w:p>
    <w:p w:rsidR="00C333DE" w:rsidRPr="0057336F" w:rsidRDefault="00C333DE" w:rsidP="00BB5C7B">
      <w:pPr>
        <w:pStyle w:val="af3"/>
        <w:numPr>
          <w:ilvl w:val="0"/>
          <w:numId w:val="13"/>
        </w:numPr>
        <w:tabs>
          <w:tab w:val="left" w:pos="1134"/>
        </w:tabs>
        <w:spacing w:before="0" w:beforeAutospacing="0" w:after="0" w:afterAutospacing="0" w:line="276" w:lineRule="auto"/>
        <w:ind w:left="0" w:firstLine="709"/>
        <w:jc w:val="both"/>
        <w:rPr>
          <w:rStyle w:val="FontStyle24"/>
          <w:sz w:val="24"/>
          <w:szCs w:val="28"/>
        </w:rPr>
      </w:pPr>
      <w:r w:rsidRPr="0057336F">
        <w:rPr>
          <w:rStyle w:val="FontStyle24"/>
          <w:sz w:val="24"/>
          <w:szCs w:val="28"/>
        </w:rPr>
        <w:t xml:space="preserve"> По вопросам </w:t>
      </w:r>
      <w:r w:rsidRPr="0057336F">
        <w:rPr>
          <w:rStyle w:val="FontStyle24"/>
          <w:b/>
          <w:sz w:val="24"/>
          <w:szCs w:val="28"/>
        </w:rPr>
        <w:t>охраны, безопасности, законности</w:t>
      </w:r>
      <w:r w:rsidRPr="0057336F">
        <w:rPr>
          <w:rStyle w:val="FontStyle24"/>
          <w:sz w:val="24"/>
          <w:szCs w:val="28"/>
        </w:rPr>
        <w:t xml:space="preserve">  поступило </w:t>
      </w:r>
      <w:r w:rsidRPr="0057336F">
        <w:rPr>
          <w:rStyle w:val="FontStyle24"/>
          <w:b/>
          <w:sz w:val="24"/>
          <w:szCs w:val="28"/>
        </w:rPr>
        <w:t>37</w:t>
      </w:r>
      <w:r w:rsidRPr="0057336F">
        <w:rPr>
          <w:rStyle w:val="FontStyle24"/>
          <w:sz w:val="24"/>
          <w:szCs w:val="28"/>
        </w:rPr>
        <w:t xml:space="preserve"> обращений граждан, что составляет </w:t>
      </w:r>
      <w:r w:rsidRPr="0057336F">
        <w:rPr>
          <w:rStyle w:val="FontStyle24"/>
          <w:b/>
          <w:sz w:val="24"/>
          <w:szCs w:val="28"/>
        </w:rPr>
        <w:t>1,06</w:t>
      </w:r>
      <w:r w:rsidRPr="0057336F">
        <w:rPr>
          <w:rStyle w:val="FontStyle24"/>
          <w:sz w:val="24"/>
          <w:szCs w:val="28"/>
        </w:rPr>
        <w:t xml:space="preserve"> % </w:t>
      </w:r>
      <w:r w:rsidR="00350109" w:rsidRPr="0057336F">
        <w:rPr>
          <w:rStyle w:val="FontStyle24"/>
          <w:sz w:val="24"/>
          <w:szCs w:val="28"/>
        </w:rPr>
        <w:t xml:space="preserve">от общего количества обращений граждан. По сравнению с АППГ 2016 года наблюдается </w:t>
      </w:r>
      <w:r w:rsidR="00350109" w:rsidRPr="0057336F">
        <w:rPr>
          <w:rStyle w:val="FontStyle24"/>
          <w:b/>
          <w:sz w:val="24"/>
          <w:szCs w:val="28"/>
        </w:rPr>
        <w:t>спад</w:t>
      </w:r>
      <w:r w:rsidR="00350109" w:rsidRPr="0057336F">
        <w:rPr>
          <w:rStyle w:val="FontStyle24"/>
          <w:sz w:val="24"/>
          <w:szCs w:val="28"/>
        </w:rPr>
        <w:t xml:space="preserve"> обращений – 28,85 % (52 обращения было зарегистрировано в 1 квартале 2016 года). </w:t>
      </w:r>
    </w:p>
    <w:p w:rsidR="00350109" w:rsidRPr="0057336F" w:rsidRDefault="00350109" w:rsidP="00350109">
      <w:pPr>
        <w:pStyle w:val="af3"/>
        <w:tabs>
          <w:tab w:val="left" w:pos="1134"/>
        </w:tabs>
        <w:spacing w:before="0" w:beforeAutospacing="0" w:after="0" w:afterAutospacing="0" w:line="276" w:lineRule="auto"/>
        <w:ind w:left="709"/>
        <w:jc w:val="both"/>
        <w:rPr>
          <w:rStyle w:val="FontStyle24"/>
          <w:sz w:val="24"/>
          <w:szCs w:val="28"/>
        </w:rPr>
      </w:pPr>
    </w:p>
    <w:p w:rsidR="00774527" w:rsidRPr="0057336F" w:rsidRDefault="00774527" w:rsidP="00350109">
      <w:pPr>
        <w:pStyle w:val="af3"/>
        <w:numPr>
          <w:ilvl w:val="0"/>
          <w:numId w:val="13"/>
        </w:numPr>
        <w:tabs>
          <w:tab w:val="left" w:pos="1134"/>
        </w:tabs>
        <w:spacing w:before="0" w:beforeAutospacing="0" w:after="0" w:afterAutospacing="0" w:line="276" w:lineRule="auto"/>
        <w:ind w:left="0" w:firstLine="709"/>
        <w:jc w:val="both"/>
        <w:rPr>
          <w:rStyle w:val="FontStyle24"/>
          <w:sz w:val="24"/>
          <w:szCs w:val="28"/>
        </w:rPr>
      </w:pPr>
      <w:r w:rsidRPr="0057336F">
        <w:rPr>
          <w:rStyle w:val="FontStyle24"/>
          <w:sz w:val="24"/>
          <w:szCs w:val="28"/>
        </w:rPr>
        <w:t xml:space="preserve"> Поступило </w:t>
      </w:r>
      <w:r w:rsidR="00350109" w:rsidRPr="0057336F">
        <w:rPr>
          <w:rStyle w:val="FontStyle24"/>
          <w:b/>
          <w:sz w:val="24"/>
          <w:szCs w:val="28"/>
        </w:rPr>
        <w:t>15</w:t>
      </w:r>
      <w:r w:rsidRPr="0057336F">
        <w:rPr>
          <w:rStyle w:val="FontStyle24"/>
          <w:b/>
          <w:sz w:val="24"/>
          <w:szCs w:val="28"/>
        </w:rPr>
        <w:t xml:space="preserve"> обращений за оказанием муниципальных услуг,</w:t>
      </w:r>
      <w:r w:rsidR="001B0C25" w:rsidRPr="0057336F">
        <w:rPr>
          <w:rStyle w:val="FontStyle24"/>
          <w:b/>
          <w:sz w:val="24"/>
          <w:szCs w:val="28"/>
        </w:rPr>
        <w:t xml:space="preserve"> </w:t>
      </w:r>
      <w:r w:rsidR="00350109" w:rsidRPr="0057336F">
        <w:rPr>
          <w:rStyle w:val="FontStyle24"/>
          <w:b/>
          <w:sz w:val="24"/>
          <w:szCs w:val="28"/>
        </w:rPr>
        <w:t>что на 88,46 % меньше, нежели в АППГ, что обусловлено изменением условий подачи заявлений на оказание муниципальных услуг</w:t>
      </w:r>
      <w:r w:rsidR="00523EF4" w:rsidRPr="0057336F">
        <w:rPr>
          <w:rStyle w:val="FontStyle24"/>
          <w:sz w:val="24"/>
          <w:szCs w:val="28"/>
        </w:rPr>
        <w:t>.</w:t>
      </w:r>
    </w:p>
    <w:p w:rsidR="003C1A59" w:rsidRPr="0057336F" w:rsidRDefault="003C1A59" w:rsidP="00DD7410">
      <w:pPr>
        <w:pStyle w:val="af3"/>
        <w:tabs>
          <w:tab w:val="left" w:pos="993"/>
        </w:tabs>
        <w:spacing w:before="0" w:beforeAutospacing="0" w:after="0" w:afterAutospacing="0" w:line="276" w:lineRule="auto"/>
        <w:ind w:firstLine="709"/>
        <w:jc w:val="both"/>
        <w:rPr>
          <w:rStyle w:val="FontStyle24"/>
          <w:sz w:val="14"/>
          <w:szCs w:val="16"/>
        </w:rPr>
      </w:pPr>
    </w:p>
    <w:p w:rsidR="009A675E" w:rsidRPr="0057336F" w:rsidRDefault="009A675E" w:rsidP="009A675E">
      <w:pPr>
        <w:pStyle w:val="Style3"/>
        <w:widowControl/>
        <w:numPr>
          <w:ilvl w:val="0"/>
          <w:numId w:val="22"/>
        </w:numPr>
        <w:spacing w:line="276" w:lineRule="auto"/>
        <w:ind w:left="0" w:firstLine="0"/>
        <w:jc w:val="center"/>
        <w:rPr>
          <w:rStyle w:val="FontStyle24"/>
          <w:b/>
          <w:bCs/>
          <w:sz w:val="24"/>
          <w:szCs w:val="28"/>
        </w:rPr>
      </w:pPr>
      <w:r w:rsidRPr="0057336F">
        <w:rPr>
          <w:rStyle w:val="FontStyle24"/>
          <w:b/>
          <w:bCs/>
          <w:sz w:val="24"/>
          <w:szCs w:val="28"/>
        </w:rPr>
        <w:t>Показатели</w:t>
      </w:r>
    </w:p>
    <w:p w:rsidR="009A675E" w:rsidRPr="0057336F" w:rsidRDefault="009A675E" w:rsidP="009A675E">
      <w:pPr>
        <w:pStyle w:val="Style3"/>
        <w:widowControl/>
        <w:spacing w:line="276" w:lineRule="auto"/>
        <w:ind w:firstLine="725"/>
        <w:rPr>
          <w:rStyle w:val="FontStyle24"/>
          <w:sz w:val="4"/>
          <w:szCs w:val="6"/>
        </w:rPr>
      </w:pPr>
    </w:p>
    <w:p w:rsidR="009A675E" w:rsidRPr="0057336F" w:rsidRDefault="009A675E" w:rsidP="009A675E">
      <w:pPr>
        <w:pStyle w:val="Style3"/>
        <w:widowControl/>
        <w:numPr>
          <w:ilvl w:val="0"/>
          <w:numId w:val="15"/>
        </w:numPr>
        <w:tabs>
          <w:tab w:val="left" w:pos="1134"/>
        </w:tabs>
        <w:spacing w:line="276" w:lineRule="auto"/>
        <w:ind w:left="0" w:firstLine="709"/>
        <w:rPr>
          <w:rStyle w:val="FontStyle24"/>
          <w:sz w:val="24"/>
          <w:szCs w:val="28"/>
        </w:rPr>
      </w:pPr>
      <w:r w:rsidRPr="0057336F">
        <w:rPr>
          <w:rStyle w:val="FontStyle24"/>
          <w:b/>
          <w:sz w:val="24"/>
          <w:szCs w:val="28"/>
        </w:rPr>
        <w:t>Важным показателем эффективности</w:t>
      </w:r>
      <w:r w:rsidRPr="0057336F">
        <w:rPr>
          <w:rStyle w:val="FontStyle24"/>
          <w:sz w:val="24"/>
          <w:szCs w:val="28"/>
        </w:rPr>
        <w:t xml:space="preserve"> работы по рассмотрению обращений граждан является количество положительно рассмотренных обращений.</w:t>
      </w:r>
    </w:p>
    <w:p w:rsidR="009A675E" w:rsidRPr="0057336F" w:rsidRDefault="009A675E" w:rsidP="009A675E">
      <w:pPr>
        <w:pStyle w:val="Style10"/>
        <w:widowControl/>
        <w:tabs>
          <w:tab w:val="left" w:pos="902"/>
        </w:tabs>
        <w:ind w:left="710"/>
        <w:jc w:val="center"/>
        <w:rPr>
          <w:rStyle w:val="FontStyle23"/>
          <w:sz w:val="24"/>
          <w:szCs w:val="28"/>
        </w:rPr>
      </w:pPr>
      <w:r w:rsidRPr="0057336F">
        <w:rPr>
          <w:rStyle w:val="FontStyle23"/>
          <w:sz w:val="24"/>
          <w:szCs w:val="28"/>
        </w:rPr>
        <w:t>Результаты рассмотрения обращений</w:t>
      </w:r>
    </w:p>
    <w:p w:rsidR="00915CC1" w:rsidRPr="0057336F" w:rsidRDefault="00915CC1" w:rsidP="009A675E">
      <w:pPr>
        <w:pStyle w:val="Style10"/>
        <w:widowControl/>
        <w:tabs>
          <w:tab w:val="left" w:pos="902"/>
        </w:tabs>
        <w:ind w:left="710"/>
        <w:jc w:val="center"/>
        <w:rPr>
          <w:rStyle w:val="FontStyle23"/>
          <w:sz w:val="24"/>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88"/>
        <w:gridCol w:w="1421"/>
        <w:gridCol w:w="1275"/>
        <w:gridCol w:w="1418"/>
        <w:gridCol w:w="1232"/>
        <w:gridCol w:w="1425"/>
      </w:tblGrid>
      <w:tr w:rsidR="009A675E" w:rsidRPr="0057336F" w:rsidTr="00EB7560">
        <w:tc>
          <w:tcPr>
            <w:tcW w:w="3188" w:type="dxa"/>
          </w:tcPr>
          <w:p w:rsidR="009A675E" w:rsidRPr="0057336F" w:rsidRDefault="009A675E" w:rsidP="00EB7560">
            <w:pPr>
              <w:pStyle w:val="Style3"/>
              <w:widowControl/>
              <w:spacing w:line="240" w:lineRule="auto"/>
              <w:ind w:firstLine="0"/>
              <w:jc w:val="center"/>
              <w:rPr>
                <w:rStyle w:val="FontStyle24"/>
                <w:b/>
                <w:bCs/>
                <w:sz w:val="22"/>
                <w:szCs w:val="24"/>
              </w:rPr>
            </w:pPr>
            <w:r w:rsidRPr="0057336F">
              <w:rPr>
                <w:rStyle w:val="FontStyle24"/>
                <w:b/>
                <w:bCs/>
                <w:sz w:val="22"/>
                <w:szCs w:val="24"/>
              </w:rPr>
              <w:t>Результаты</w:t>
            </w:r>
          </w:p>
        </w:tc>
        <w:tc>
          <w:tcPr>
            <w:tcW w:w="1421" w:type="dxa"/>
          </w:tcPr>
          <w:p w:rsidR="009A675E" w:rsidRPr="0057336F" w:rsidRDefault="009A675E" w:rsidP="00EB7560">
            <w:pPr>
              <w:pStyle w:val="af3"/>
              <w:spacing w:before="0" w:beforeAutospacing="0" w:after="0" w:afterAutospacing="0"/>
              <w:jc w:val="center"/>
              <w:rPr>
                <w:b/>
                <w:bCs/>
                <w:sz w:val="18"/>
                <w:szCs w:val="20"/>
                <w:shd w:val="clear" w:color="auto" w:fill="FCFCFC"/>
              </w:rPr>
            </w:pPr>
            <w:r w:rsidRPr="0057336F">
              <w:rPr>
                <w:b/>
                <w:bCs/>
                <w:sz w:val="18"/>
                <w:szCs w:val="20"/>
                <w:shd w:val="clear" w:color="auto" w:fill="FCFCFC"/>
              </w:rPr>
              <w:t xml:space="preserve">1 кв. </w:t>
            </w:r>
          </w:p>
          <w:p w:rsidR="009A675E" w:rsidRPr="0057336F" w:rsidRDefault="009A675E" w:rsidP="00EB7560">
            <w:pPr>
              <w:pStyle w:val="af3"/>
              <w:spacing w:before="0" w:beforeAutospacing="0" w:after="0" w:afterAutospacing="0"/>
              <w:jc w:val="center"/>
              <w:rPr>
                <w:b/>
                <w:bCs/>
                <w:sz w:val="18"/>
                <w:szCs w:val="20"/>
                <w:shd w:val="clear" w:color="auto" w:fill="FCFCFC"/>
              </w:rPr>
            </w:pPr>
            <w:r w:rsidRPr="0057336F">
              <w:rPr>
                <w:b/>
                <w:bCs/>
                <w:sz w:val="18"/>
                <w:szCs w:val="20"/>
                <w:shd w:val="clear" w:color="auto" w:fill="FCFCFC"/>
              </w:rPr>
              <w:t>201</w:t>
            </w:r>
            <w:r w:rsidR="00350109" w:rsidRPr="0057336F">
              <w:rPr>
                <w:b/>
                <w:bCs/>
                <w:sz w:val="18"/>
                <w:szCs w:val="20"/>
                <w:shd w:val="clear" w:color="auto" w:fill="FCFCFC"/>
              </w:rPr>
              <w:t>6</w:t>
            </w:r>
          </w:p>
          <w:p w:rsidR="009A675E" w:rsidRPr="0057336F" w:rsidRDefault="009A675E" w:rsidP="00EB7560">
            <w:pPr>
              <w:pStyle w:val="Style3"/>
              <w:widowControl/>
              <w:spacing w:line="240" w:lineRule="auto"/>
              <w:ind w:firstLine="0"/>
              <w:jc w:val="center"/>
              <w:rPr>
                <w:rStyle w:val="FontStyle24"/>
                <w:b/>
                <w:bCs/>
                <w:sz w:val="22"/>
                <w:szCs w:val="24"/>
              </w:rPr>
            </w:pPr>
          </w:p>
        </w:tc>
        <w:tc>
          <w:tcPr>
            <w:tcW w:w="1275" w:type="dxa"/>
          </w:tcPr>
          <w:p w:rsidR="009A675E" w:rsidRPr="0057336F" w:rsidRDefault="009A675E" w:rsidP="00EB7560">
            <w:pPr>
              <w:pStyle w:val="Style3"/>
              <w:widowControl/>
              <w:spacing w:line="240" w:lineRule="auto"/>
              <w:ind w:firstLine="0"/>
              <w:jc w:val="center"/>
              <w:rPr>
                <w:rStyle w:val="FontStyle24"/>
                <w:b/>
                <w:sz w:val="22"/>
                <w:szCs w:val="24"/>
              </w:rPr>
            </w:pPr>
            <w:r w:rsidRPr="0057336F">
              <w:rPr>
                <w:b/>
                <w:bCs/>
                <w:sz w:val="22"/>
                <w:shd w:val="clear" w:color="auto" w:fill="FCFCFC"/>
              </w:rPr>
              <w:t>%от  общ.кол.</w:t>
            </w:r>
          </w:p>
        </w:tc>
        <w:tc>
          <w:tcPr>
            <w:tcW w:w="1418" w:type="dxa"/>
          </w:tcPr>
          <w:p w:rsidR="009A675E" w:rsidRPr="0057336F" w:rsidRDefault="009A675E" w:rsidP="00EB7560">
            <w:pPr>
              <w:pStyle w:val="af3"/>
              <w:spacing w:before="0" w:beforeAutospacing="0" w:after="0" w:afterAutospacing="0"/>
              <w:jc w:val="center"/>
              <w:rPr>
                <w:b/>
                <w:bCs/>
                <w:sz w:val="18"/>
                <w:szCs w:val="20"/>
                <w:shd w:val="clear" w:color="auto" w:fill="FCFCFC"/>
              </w:rPr>
            </w:pPr>
            <w:r w:rsidRPr="0057336F">
              <w:rPr>
                <w:b/>
                <w:bCs/>
                <w:sz w:val="18"/>
                <w:szCs w:val="20"/>
                <w:shd w:val="clear" w:color="auto" w:fill="FCFCFC"/>
              </w:rPr>
              <w:t xml:space="preserve">1 кв. </w:t>
            </w:r>
          </w:p>
          <w:p w:rsidR="009A675E" w:rsidRPr="0057336F" w:rsidRDefault="009A675E" w:rsidP="00EB7560">
            <w:pPr>
              <w:pStyle w:val="af3"/>
              <w:spacing w:before="0" w:beforeAutospacing="0" w:after="0" w:afterAutospacing="0"/>
              <w:jc w:val="center"/>
              <w:rPr>
                <w:b/>
                <w:bCs/>
                <w:sz w:val="18"/>
                <w:szCs w:val="20"/>
                <w:shd w:val="clear" w:color="auto" w:fill="FCFCFC"/>
              </w:rPr>
            </w:pPr>
            <w:r w:rsidRPr="0057336F">
              <w:rPr>
                <w:b/>
                <w:bCs/>
                <w:sz w:val="18"/>
                <w:szCs w:val="20"/>
                <w:shd w:val="clear" w:color="auto" w:fill="FCFCFC"/>
              </w:rPr>
              <w:t>201</w:t>
            </w:r>
            <w:r w:rsidR="00350109" w:rsidRPr="0057336F">
              <w:rPr>
                <w:b/>
                <w:bCs/>
                <w:sz w:val="18"/>
                <w:szCs w:val="20"/>
                <w:shd w:val="clear" w:color="auto" w:fill="FCFCFC"/>
              </w:rPr>
              <w:t>7</w:t>
            </w:r>
          </w:p>
          <w:p w:rsidR="009A675E" w:rsidRPr="0057336F" w:rsidRDefault="009A675E" w:rsidP="00EB7560">
            <w:pPr>
              <w:pStyle w:val="Style3"/>
              <w:widowControl/>
              <w:spacing w:line="240" w:lineRule="auto"/>
              <w:ind w:firstLine="0"/>
              <w:jc w:val="center"/>
              <w:rPr>
                <w:rStyle w:val="FontStyle24"/>
                <w:b/>
                <w:bCs/>
                <w:sz w:val="22"/>
                <w:szCs w:val="24"/>
              </w:rPr>
            </w:pPr>
          </w:p>
        </w:tc>
        <w:tc>
          <w:tcPr>
            <w:tcW w:w="1232" w:type="dxa"/>
          </w:tcPr>
          <w:p w:rsidR="009A675E" w:rsidRPr="0057336F" w:rsidRDefault="009A675E" w:rsidP="00EB7560">
            <w:pPr>
              <w:pStyle w:val="Style3"/>
              <w:widowControl/>
              <w:spacing w:line="240" w:lineRule="auto"/>
              <w:ind w:firstLine="0"/>
              <w:jc w:val="center"/>
              <w:rPr>
                <w:rStyle w:val="FontStyle24"/>
                <w:b/>
                <w:bCs/>
                <w:sz w:val="22"/>
                <w:szCs w:val="24"/>
              </w:rPr>
            </w:pPr>
            <w:r w:rsidRPr="0057336F">
              <w:rPr>
                <w:b/>
                <w:bCs/>
                <w:sz w:val="22"/>
                <w:shd w:val="clear" w:color="auto" w:fill="FCFCFC"/>
              </w:rPr>
              <w:t>%от  общ.кол.</w:t>
            </w:r>
          </w:p>
        </w:tc>
        <w:tc>
          <w:tcPr>
            <w:tcW w:w="1425" w:type="dxa"/>
          </w:tcPr>
          <w:p w:rsidR="009A675E" w:rsidRPr="0057336F" w:rsidRDefault="009A675E" w:rsidP="00EB7560">
            <w:pPr>
              <w:pStyle w:val="Style3"/>
              <w:widowControl/>
              <w:spacing w:line="240" w:lineRule="auto"/>
              <w:ind w:firstLine="0"/>
              <w:jc w:val="center"/>
              <w:rPr>
                <w:rStyle w:val="FontStyle24"/>
                <w:b/>
                <w:bCs/>
                <w:sz w:val="22"/>
                <w:szCs w:val="24"/>
                <w:lang w:val="en-US"/>
              </w:rPr>
            </w:pPr>
            <w:r w:rsidRPr="0057336F">
              <w:rPr>
                <w:rStyle w:val="FontStyle24"/>
                <w:b/>
                <w:bCs/>
                <w:sz w:val="22"/>
                <w:szCs w:val="24"/>
              </w:rPr>
              <w:t>Динамика</w:t>
            </w:r>
          </w:p>
          <w:p w:rsidR="009A675E" w:rsidRPr="0057336F" w:rsidRDefault="009A675E" w:rsidP="00EB7560">
            <w:pPr>
              <w:pStyle w:val="Style3"/>
              <w:widowControl/>
              <w:spacing w:line="240" w:lineRule="auto"/>
              <w:ind w:firstLine="0"/>
              <w:jc w:val="center"/>
              <w:rPr>
                <w:rStyle w:val="FontStyle24"/>
                <w:b/>
                <w:bCs/>
                <w:sz w:val="22"/>
                <w:szCs w:val="24"/>
                <w:lang w:val="en-US"/>
              </w:rPr>
            </w:pPr>
            <w:r w:rsidRPr="0057336F">
              <w:rPr>
                <w:rStyle w:val="FontStyle24"/>
                <w:b/>
                <w:bCs/>
                <w:sz w:val="22"/>
                <w:szCs w:val="24"/>
                <w:lang w:val="en-US"/>
              </w:rPr>
              <w:t>%</w:t>
            </w:r>
          </w:p>
        </w:tc>
      </w:tr>
      <w:tr w:rsidR="00350109" w:rsidRPr="0057336F" w:rsidTr="00EB7560">
        <w:tc>
          <w:tcPr>
            <w:tcW w:w="3188" w:type="dxa"/>
          </w:tcPr>
          <w:p w:rsidR="00350109" w:rsidRPr="0057336F" w:rsidRDefault="00350109" w:rsidP="00EB7560">
            <w:pPr>
              <w:pStyle w:val="Style3"/>
              <w:widowControl/>
              <w:spacing w:line="276" w:lineRule="auto"/>
              <w:ind w:firstLine="0"/>
              <w:jc w:val="left"/>
              <w:rPr>
                <w:rStyle w:val="FontStyle24"/>
                <w:b/>
                <w:bCs/>
                <w:sz w:val="22"/>
                <w:szCs w:val="24"/>
              </w:rPr>
            </w:pPr>
            <w:r w:rsidRPr="0057336F">
              <w:rPr>
                <w:rStyle w:val="FontStyle24"/>
                <w:b/>
                <w:bCs/>
                <w:sz w:val="22"/>
                <w:szCs w:val="24"/>
              </w:rPr>
              <w:t>Решено положительно</w:t>
            </w:r>
          </w:p>
        </w:tc>
        <w:tc>
          <w:tcPr>
            <w:tcW w:w="1421" w:type="dxa"/>
          </w:tcPr>
          <w:p w:rsidR="00350109" w:rsidRPr="0057336F" w:rsidRDefault="00A6049C" w:rsidP="00A650CD">
            <w:pPr>
              <w:pStyle w:val="Style3"/>
              <w:widowControl/>
              <w:spacing w:line="240" w:lineRule="auto"/>
              <w:ind w:firstLine="0"/>
              <w:jc w:val="center"/>
              <w:rPr>
                <w:rStyle w:val="FontStyle24"/>
                <w:b/>
                <w:sz w:val="24"/>
                <w:szCs w:val="28"/>
              </w:rPr>
            </w:pPr>
            <w:r w:rsidRPr="0057336F">
              <w:rPr>
                <w:rStyle w:val="FontStyle24"/>
                <w:b/>
                <w:sz w:val="24"/>
                <w:szCs w:val="28"/>
              </w:rPr>
              <w:t>472</w:t>
            </w:r>
          </w:p>
        </w:tc>
        <w:tc>
          <w:tcPr>
            <w:tcW w:w="1275" w:type="dxa"/>
          </w:tcPr>
          <w:p w:rsidR="00350109" w:rsidRPr="0057336F" w:rsidRDefault="00350109" w:rsidP="00A650CD">
            <w:pPr>
              <w:pStyle w:val="Style3"/>
              <w:widowControl/>
              <w:spacing w:line="240" w:lineRule="auto"/>
              <w:ind w:firstLine="0"/>
              <w:jc w:val="center"/>
              <w:rPr>
                <w:rStyle w:val="FontStyle24"/>
                <w:sz w:val="24"/>
                <w:szCs w:val="28"/>
              </w:rPr>
            </w:pPr>
            <w:r w:rsidRPr="0057336F">
              <w:rPr>
                <w:rStyle w:val="FontStyle24"/>
                <w:sz w:val="24"/>
                <w:szCs w:val="28"/>
              </w:rPr>
              <w:t>16,29</w:t>
            </w:r>
          </w:p>
        </w:tc>
        <w:tc>
          <w:tcPr>
            <w:tcW w:w="1418" w:type="dxa"/>
          </w:tcPr>
          <w:p w:rsidR="00350109" w:rsidRPr="0057336F" w:rsidRDefault="004E00A7" w:rsidP="00EB7560">
            <w:pPr>
              <w:pStyle w:val="Style3"/>
              <w:widowControl/>
              <w:spacing w:line="240" w:lineRule="auto"/>
              <w:ind w:firstLine="0"/>
              <w:jc w:val="center"/>
              <w:rPr>
                <w:rStyle w:val="FontStyle24"/>
                <w:b/>
                <w:sz w:val="24"/>
                <w:szCs w:val="28"/>
              </w:rPr>
            </w:pPr>
            <w:r w:rsidRPr="0057336F">
              <w:rPr>
                <w:rStyle w:val="FontStyle24"/>
                <w:b/>
                <w:sz w:val="24"/>
                <w:szCs w:val="28"/>
              </w:rPr>
              <w:t>929</w:t>
            </w:r>
          </w:p>
        </w:tc>
        <w:tc>
          <w:tcPr>
            <w:tcW w:w="1232" w:type="dxa"/>
          </w:tcPr>
          <w:p w:rsidR="00350109" w:rsidRPr="0057336F" w:rsidRDefault="00A6049C" w:rsidP="00EB7560">
            <w:pPr>
              <w:pStyle w:val="Style3"/>
              <w:widowControl/>
              <w:spacing w:line="240" w:lineRule="auto"/>
              <w:ind w:firstLine="0"/>
              <w:jc w:val="center"/>
              <w:rPr>
                <w:rStyle w:val="FontStyle24"/>
                <w:sz w:val="24"/>
                <w:szCs w:val="28"/>
              </w:rPr>
            </w:pPr>
            <w:r w:rsidRPr="0057336F">
              <w:rPr>
                <w:rStyle w:val="FontStyle24"/>
                <w:sz w:val="24"/>
                <w:szCs w:val="28"/>
              </w:rPr>
              <w:t>26,84</w:t>
            </w:r>
          </w:p>
        </w:tc>
        <w:tc>
          <w:tcPr>
            <w:tcW w:w="1425" w:type="dxa"/>
          </w:tcPr>
          <w:p w:rsidR="00350109" w:rsidRPr="0057336F" w:rsidRDefault="00A6049C" w:rsidP="00EB7560">
            <w:pPr>
              <w:pStyle w:val="Style3"/>
              <w:widowControl/>
              <w:spacing w:line="240" w:lineRule="auto"/>
              <w:ind w:firstLine="0"/>
              <w:jc w:val="center"/>
              <w:rPr>
                <w:rStyle w:val="FontStyle24"/>
                <w:b/>
                <w:sz w:val="24"/>
                <w:szCs w:val="28"/>
              </w:rPr>
            </w:pPr>
            <w:r w:rsidRPr="0057336F">
              <w:rPr>
                <w:rStyle w:val="FontStyle24"/>
                <w:b/>
                <w:sz w:val="24"/>
                <w:szCs w:val="28"/>
              </w:rPr>
              <w:t>+96,82</w:t>
            </w:r>
          </w:p>
        </w:tc>
      </w:tr>
      <w:tr w:rsidR="00350109" w:rsidRPr="0057336F" w:rsidTr="00EB7560">
        <w:tc>
          <w:tcPr>
            <w:tcW w:w="3188" w:type="dxa"/>
          </w:tcPr>
          <w:p w:rsidR="00350109" w:rsidRPr="0057336F" w:rsidRDefault="00350109" w:rsidP="00EB7560">
            <w:pPr>
              <w:pStyle w:val="Style3"/>
              <w:widowControl/>
              <w:spacing w:line="240" w:lineRule="auto"/>
              <w:ind w:firstLine="0"/>
              <w:jc w:val="left"/>
              <w:rPr>
                <w:rStyle w:val="FontStyle24"/>
                <w:b/>
                <w:bCs/>
                <w:sz w:val="22"/>
                <w:szCs w:val="24"/>
              </w:rPr>
            </w:pPr>
            <w:r w:rsidRPr="0057336F">
              <w:rPr>
                <w:rStyle w:val="FontStyle24"/>
                <w:b/>
                <w:bCs/>
                <w:sz w:val="22"/>
                <w:szCs w:val="24"/>
              </w:rPr>
              <w:t>Даны квалифицированные разъяснения и рекомендации</w:t>
            </w:r>
          </w:p>
        </w:tc>
        <w:tc>
          <w:tcPr>
            <w:tcW w:w="1421" w:type="dxa"/>
          </w:tcPr>
          <w:p w:rsidR="00350109" w:rsidRPr="0057336F" w:rsidRDefault="00A6049C" w:rsidP="00A650CD">
            <w:pPr>
              <w:pStyle w:val="Style3"/>
              <w:widowControl/>
              <w:spacing w:line="240" w:lineRule="auto"/>
              <w:ind w:firstLine="0"/>
              <w:jc w:val="center"/>
              <w:rPr>
                <w:rStyle w:val="FontStyle24"/>
                <w:b/>
                <w:sz w:val="24"/>
                <w:szCs w:val="28"/>
              </w:rPr>
            </w:pPr>
            <w:r w:rsidRPr="0057336F">
              <w:rPr>
                <w:rStyle w:val="FontStyle24"/>
                <w:b/>
                <w:sz w:val="24"/>
                <w:szCs w:val="28"/>
              </w:rPr>
              <w:t>1335</w:t>
            </w:r>
          </w:p>
        </w:tc>
        <w:tc>
          <w:tcPr>
            <w:tcW w:w="1275" w:type="dxa"/>
          </w:tcPr>
          <w:p w:rsidR="00350109" w:rsidRPr="0057336F" w:rsidRDefault="00350109" w:rsidP="00A650CD">
            <w:pPr>
              <w:pStyle w:val="Style3"/>
              <w:widowControl/>
              <w:spacing w:line="240" w:lineRule="auto"/>
              <w:ind w:firstLine="0"/>
              <w:jc w:val="center"/>
              <w:rPr>
                <w:rStyle w:val="FontStyle24"/>
                <w:sz w:val="24"/>
                <w:szCs w:val="28"/>
              </w:rPr>
            </w:pPr>
            <w:r w:rsidRPr="0057336F">
              <w:rPr>
                <w:rStyle w:val="FontStyle24"/>
                <w:sz w:val="24"/>
                <w:szCs w:val="28"/>
              </w:rPr>
              <w:t>53,76</w:t>
            </w:r>
          </w:p>
        </w:tc>
        <w:tc>
          <w:tcPr>
            <w:tcW w:w="1418" w:type="dxa"/>
          </w:tcPr>
          <w:p w:rsidR="00350109" w:rsidRPr="0057336F" w:rsidRDefault="004E00A7" w:rsidP="00EB7560">
            <w:pPr>
              <w:pStyle w:val="Style3"/>
              <w:widowControl/>
              <w:spacing w:line="240" w:lineRule="auto"/>
              <w:ind w:firstLine="0"/>
              <w:jc w:val="center"/>
              <w:rPr>
                <w:rStyle w:val="FontStyle24"/>
                <w:b/>
                <w:sz w:val="24"/>
                <w:szCs w:val="28"/>
              </w:rPr>
            </w:pPr>
            <w:r w:rsidRPr="0057336F">
              <w:rPr>
                <w:rStyle w:val="FontStyle24"/>
                <w:b/>
                <w:sz w:val="24"/>
                <w:szCs w:val="28"/>
              </w:rPr>
              <w:t>1052</w:t>
            </w:r>
          </w:p>
        </w:tc>
        <w:tc>
          <w:tcPr>
            <w:tcW w:w="1232" w:type="dxa"/>
          </w:tcPr>
          <w:p w:rsidR="00350109" w:rsidRPr="0057336F" w:rsidRDefault="00A6049C" w:rsidP="00EB7560">
            <w:pPr>
              <w:pStyle w:val="Style3"/>
              <w:widowControl/>
              <w:spacing w:line="240" w:lineRule="auto"/>
              <w:ind w:firstLine="0"/>
              <w:jc w:val="center"/>
              <w:rPr>
                <w:rStyle w:val="FontStyle24"/>
                <w:sz w:val="24"/>
                <w:szCs w:val="28"/>
              </w:rPr>
            </w:pPr>
            <w:r w:rsidRPr="0057336F">
              <w:rPr>
                <w:rStyle w:val="FontStyle24"/>
                <w:sz w:val="24"/>
                <w:szCs w:val="28"/>
              </w:rPr>
              <w:t>30,40</w:t>
            </w:r>
          </w:p>
        </w:tc>
        <w:tc>
          <w:tcPr>
            <w:tcW w:w="1425" w:type="dxa"/>
          </w:tcPr>
          <w:p w:rsidR="00350109" w:rsidRPr="0057336F" w:rsidRDefault="00A6049C" w:rsidP="00EB7560">
            <w:pPr>
              <w:pStyle w:val="Style3"/>
              <w:widowControl/>
              <w:spacing w:line="240" w:lineRule="auto"/>
              <w:ind w:firstLine="0"/>
              <w:jc w:val="center"/>
              <w:rPr>
                <w:rStyle w:val="FontStyle24"/>
                <w:b/>
                <w:sz w:val="24"/>
                <w:szCs w:val="28"/>
              </w:rPr>
            </w:pPr>
            <w:r w:rsidRPr="0057336F">
              <w:rPr>
                <w:rStyle w:val="FontStyle24"/>
                <w:b/>
                <w:sz w:val="24"/>
                <w:szCs w:val="28"/>
              </w:rPr>
              <w:t>-21,19</w:t>
            </w:r>
          </w:p>
        </w:tc>
      </w:tr>
      <w:tr w:rsidR="00350109" w:rsidRPr="0057336F" w:rsidTr="00EB7560">
        <w:tc>
          <w:tcPr>
            <w:tcW w:w="3188" w:type="dxa"/>
          </w:tcPr>
          <w:p w:rsidR="00350109" w:rsidRPr="0057336F" w:rsidRDefault="00350109" w:rsidP="00EB7560">
            <w:pPr>
              <w:pStyle w:val="Style3"/>
              <w:widowControl/>
              <w:spacing w:line="276" w:lineRule="auto"/>
              <w:ind w:firstLine="0"/>
              <w:jc w:val="left"/>
              <w:rPr>
                <w:rStyle w:val="FontStyle24"/>
                <w:b/>
                <w:bCs/>
                <w:sz w:val="22"/>
                <w:szCs w:val="24"/>
              </w:rPr>
            </w:pPr>
            <w:r w:rsidRPr="0057336F">
              <w:rPr>
                <w:rStyle w:val="FontStyle24"/>
                <w:b/>
                <w:bCs/>
                <w:sz w:val="22"/>
                <w:szCs w:val="24"/>
              </w:rPr>
              <w:t>Поставлено на контроль</w:t>
            </w:r>
          </w:p>
        </w:tc>
        <w:tc>
          <w:tcPr>
            <w:tcW w:w="1421" w:type="dxa"/>
          </w:tcPr>
          <w:p w:rsidR="00350109" w:rsidRPr="0057336F" w:rsidRDefault="00350109" w:rsidP="00A650CD">
            <w:pPr>
              <w:pStyle w:val="Style3"/>
              <w:widowControl/>
              <w:spacing w:line="240" w:lineRule="auto"/>
              <w:ind w:firstLine="0"/>
              <w:jc w:val="center"/>
              <w:rPr>
                <w:rStyle w:val="FontStyle24"/>
                <w:b/>
                <w:sz w:val="24"/>
                <w:szCs w:val="28"/>
              </w:rPr>
            </w:pPr>
            <w:r w:rsidRPr="0057336F">
              <w:rPr>
                <w:rStyle w:val="FontStyle24"/>
                <w:b/>
                <w:sz w:val="24"/>
                <w:szCs w:val="28"/>
              </w:rPr>
              <w:t>189</w:t>
            </w:r>
            <w:r w:rsidR="00A6049C" w:rsidRPr="0057336F">
              <w:rPr>
                <w:rStyle w:val="FontStyle24"/>
                <w:b/>
                <w:sz w:val="24"/>
                <w:szCs w:val="28"/>
              </w:rPr>
              <w:t>7</w:t>
            </w:r>
          </w:p>
        </w:tc>
        <w:tc>
          <w:tcPr>
            <w:tcW w:w="1275" w:type="dxa"/>
          </w:tcPr>
          <w:p w:rsidR="00350109" w:rsidRPr="0057336F" w:rsidRDefault="00350109" w:rsidP="00A650CD">
            <w:pPr>
              <w:pStyle w:val="Style3"/>
              <w:widowControl/>
              <w:spacing w:line="240" w:lineRule="auto"/>
              <w:ind w:firstLine="0"/>
              <w:jc w:val="center"/>
              <w:rPr>
                <w:rStyle w:val="FontStyle24"/>
                <w:sz w:val="24"/>
                <w:szCs w:val="28"/>
              </w:rPr>
            </w:pPr>
            <w:r w:rsidRPr="0057336F">
              <w:rPr>
                <w:rStyle w:val="FontStyle24"/>
                <w:sz w:val="24"/>
                <w:szCs w:val="28"/>
              </w:rPr>
              <w:t>90,85</w:t>
            </w:r>
          </w:p>
        </w:tc>
        <w:tc>
          <w:tcPr>
            <w:tcW w:w="1418" w:type="dxa"/>
          </w:tcPr>
          <w:p w:rsidR="00350109" w:rsidRPr="0057336F" w:rsidRDefault="00A6049C" w:rsidP="00EB7560">
            <w:pPr>
              <w:pStyle w:val="Style3"/>
              <w:widowControl/>
              <w:spacing w:line="240" w:lineRule="auto"/>
              <w:ind w:firstLine="0"/>
              <w:jc w:val="center"/>
              <w:rPr>
                <w:rStyle w:val="FontStyle24"/>
                <w:b/>
                <w:sz w:val="24"/>
                <w:szCs w:val="28"/>
              </w:rPr>
            </w:pPr>
            <w:r w:rsidRPr="0057336F">
              <w:rPr>
                <w:rStyle w:val="FontStyle24"/>
                <w:b/>
                <w:sz w:val="24"/>
                <w:szCs w:val="28"/>
              </w:rPr>
              <w:t>2615</w:t>
            </w:r>
          </w:p>
        </w:tc>
        <w:tc>
          <w:tcPr>
            <w:tcW w:w="1232" w:type="dxa"/>
          </w:tcPr>
          <w:p w:rsidR="00350109" w:rsidRPr="0057336F" w:rsidRDefault="00A6049C" w:rsidP="00EB7560">
            <w:pPr>
              <w:pStyle w:val="Style3"/>
              <w:widowControl/>
              <w:spacing w:line="240" w:lineRule="auto"/>
              <w:ind w:firstLine="0"/>
              <w:jc w:val="center"/>
              <w:rPr>
                <w:rStyle w:val="FontStyle24"/>
                <w:sz w:val="24"/>
                <w:szCs w:val="28"/>
              </w:rPr>
            </w:pPr>
            <w:r w:rsidRPr="0057336F">
              <w:rPr>
                <w:rStyle w:val="FontStyle24"/>
                <w:sz w:val="24"/>
                <w:szCs w:val="28"/>
              </w:rPr>
              <w:t>75,57</w:t>
            </w:r>
          </w:p>
        </w:tc>
        <w:tc>
          <w:tcPr>
            <w:tcW w:w="1425" w:type="dxa"/>
          </w:tcPr>
          <w:p w:rsidR="00350109" w:rsidRPr="0057336F" w:rsidRDefault="00A6049C" w:rsidP="00EB7560">
            <w:pPr>
              <w:pStyle w:val="Style3"/>
              <w:widowControl/>
              <w:spacing w:line="240" w:lineRule="auto"/>
              <w:ind w:firstLine="0"/>
              <w:jc w:val="center"/>
              <w:rPr>
                <w:rStyle w:val="FontStyle24"/>
                <w:b/>
                <w:sz w:val="24"/>
                <w:szCs w:val="28"/>
              </w:rPr>
            </w:pPr>
            <w:r w:rsidRPr="0057336F">
              <w:rPr>
                <w:rStyle w:val="FontStyle24"/>
                <w:b/>
                <w:sz w:val="24"/>
                <w:szCs w:val="28"/>
              </w:rPr>
              <w:t>+37,84</w:t>
            </w:r>
          </w:p>
        </w:tc>
      </w:tr>
    </w:tbl>
    <w:p w:rsidR="009A675E" w:rsidRPr="0057336F" w:rsidRDefault="009A675E" w:rsidP="009A675E">
      <w:pPr>
        <w:pStyle w:val="Style3"/>
        <w:widowControl/>
        <w:spacing w:line="276" w:lineRule="auto"/>
        <w:ind w:firstLine="730"/>
        <w:rPr>
          <w:rStyle w:val="FontStyle24"/>
          <w:sz w:val="14"/>
          <w:szCs w:val="16"/>
        </w:rPr>
      </w:pPr>
    </w:p>
    <w:p w:rsidR="00915CC1" w:rsidRPr="0057336F" w:rsidRDefault="00A6049C" w:rsidP="002A2EDB">
      <w:pPr>
        <w:pStyle w:val="Style3"/>
        <w:widowControl/>
        <w:spacing w:line="240" w:lineRule="auto"/>
        <w:ind w:firstLine="730"/>
        <w:rPr>
          <w:rStyle w:val="FontStyle24"/>
          <w:sz w:val="24"/>
          <w:szCs w:val="28"/>
        </w:rPr>
      </w:pPr>
      <w:r w:rsidRPr="0057336F">
        <w:rPr>
          <w:rStyle w:val="FontStyle24"/>
          <w:sz w:val="24"/>
          <w:szCs w:val="28"/>
        </w:rPr>
        <w:t>П</w:t>
      </w:r>
      <w:r w:rsidR="00915CC1" w:rsidRPr="0057336F">
        <w:rPr>
          <w:rStyle w:val="FontStyle24"/>
          <w:sz w:val="24"/>
          <w:szCs w:val="28"/>
        </w:rPr>
        <w:t>оказатели резу</w:t>
      </w:r>
      <w:r w:rsidRPr="0057336F">
        <w:rPr>
          <w:rStyle w:val="FontStyle24"/>
          <w:sz w:val="24"/>
          <w:szCs w:val="28"/>
        </w:rPr>
        <w:t xml:space="preserve">льтатов рассмотрения обращения </w:t>
      </w:r>
      <w:r w:rsidR="00915CC1" w:rsidRPr="0057336F">
        <w:rPr>
          <w:rStyle w:val="FontStyle24"/>
          <w:sz w:val="24"/>
          <w:szCs w:val="28"/>
        </w:rPr>
        <w:t xml:space="preserve">имеют </w:t>
      </w:r>
      <w:r w:rsidRPr="0057336F">
        <w:rPr>
          <w:rStyle w:val="FontStyle24"/>
          <w:sz w:val="24"/>
          <w:szCs w:val="28"/>
        </w:rPr>
        <w:t>положительную динамику: на 96 % увеличилось количество обращений, решённых положительно.</w:t>
      </w:r>
    </w:p>
    <w:p w:rsidR="0057336F" w:rsidRDefault="00915CC1" w:rsidP="002A2EDB">
      <w:pPr>
        <w:pStyle w:val="Style3"/>
        <w:widowControl/>
        <w:tabs>
          <w:tab w:val="left" w:pos="1134"/>
        </w:tabs>
        <w:spacing w:line="240" w:lineRule="auto"/>
        <w:rPr>
          <w:rStyle w:val="FontStyle23"/>
          <w:sz w:val="24"/>
          <w:szCs w:val="28"/>
        </w:rPr>
      </w:pPr>
      <w:r w:rsidRPr="0057336F">
        <w:rPr>
          <w:rStyle w:val="FontStyle23"/>
          <w:b w:val="0"/>
          <w:sz w:val="24"/>
          <w:szCs w:val="28"/>
        </w:rPr>
        <w:t>Помимо этого</w:t>
      </w:r>
      <w:r w:rsidR="007E20DD" w:rsidRPr="0057336F">
        <w:rPr>
          <w:rStyle w:val="FontStyle23"/>
          <w:b w:val="0"/>
          <w:sz w:val="24"/>
          <w:szCs w:val="28"/>
        </w:rPr>
        <w:t>, в 1 квартале 201</w:t>
      </w:r>
      <w:r w:rsidR="00A6049C" w:rsidRPr="0057336F">
        <w:rPr>
          <w:rStyle w:val="FontStyle23"/>
          <w:b w:val="0"/>
          <w:sz w:val="24"/>
          <w:szCs w:val="28"/>
        </w:rPr>
        <w:t>7</w:t>
      </w:r>
      <w:r w:rsidR="007E20DD" w:rsidRPr="0057336F">
        <w:rPr>
          <w:rStyle w:val="FontStyle23"/>
          <w:b w:val="0"/>
          <w:sz w:val="24"/>
          <w:szCs w:val="28"/>
        </w:rPr>
        <w:t xml:space="preserve"> года </w:t>
      </w:r>
      <w:r w:rsidR="00A6049C" w:rsidRPr="0057336F">
        <w:rPr>
          <w:rStyle w:val="FontStyle23"/>
          <w:sz w:val="24"/>
          <w:szCs w:val="28"/>
        </w:rPr>
        <w:t xml:space="preserve">не </w:t>
      </w:r>
      <w:r w:rsidR="007E20DD" w:rsidRPr="0057336F">
        <w:rPr>
          <w:rStyle w:val="FontStyle23"/>
          <w:sz w:val="24"/>
          <w:szCs w:val="28"/>
        </w:rPr>
        <w:t>выявлено</w:t>
      </w:r>
      <w:r w:rsidR="007E20DD" w:rsidRPr="0057336F">
        <w:rPr>
          <w:rStyle w:val="FontStyle23"/>
          <w:b w:val="0"/>
          <w:sz w:val="24"/>
          <w:szCs w:val="28"/>
        </w:rPr>
        <w:t xml:space="preserve"> </w:t>
      </w:r>
      <w:r w:rsidR="007E20DD" w:rsidRPr="0057336F">
        <w:rPr>
          <w:rStyle w:val="FontStyle23"/>
          <w:sz w:val="24"/>
          <w:szCs w:val="28"/>
        </w:rPr>
        <w:t>нарушени</w:t>
      </w:r>
      <w:r w:rsidR="00A6049C" w:rsidRPr="0057336F">
        <w:rPr>
          <w:rStyle w:val="FontStyle23"/>
          <w:sz w:val="24"/>
          <w:szCs w:val="28"/>
        </w:rPr>
        <w:t>й</w:t>
      </w:r>
      <w:r w:rsidR="007E20DD" w:rsidRPr="0057336F">
        <w:rPr>
          <w:rStyle w:val="FontStyle23"/>
          <w:sz w:val="24"/>
          <w:szCs w:val="28"/>
        </w:rPr>
        <w:t xml:space="preserve"> рассмотрения сроков обращений граждан</w:t>
      </w:r>
    </w:p>
    <w:p w:rsidR="007E20DD" w:rsidRPr="0057336F" w:rsidRDefault="007E20DD" w:rsidP="002A2EDB">
      <w:pPr>
        <w:pStyle w:val="Style3"/>
        <w:widowControl/>
        <w:tabs>
          <w:tab w:val="left" w:pos="1134"/>
        </w:tabs>
        <w:spacing w:line="240" w:lineRule="auto"/>
        <w:rPr>
          <w:rStyle w:val="FontStyle23"/>
          <w:b w:val="0"/>
          <w:sz w:val="24"/>
          <w:szCs w:val="28"/>
        </w:rPr>
      </w:pPr>
      <w:r w:rsidRPr="0057336F">
        <w:rPr>
          <w:rStyle w:val="FontStyle23"/>
          <w:b w:val="0"/>
          <w:sz w:val="24"/>
          <w:szCs w:val="28"/>
        </w:rPr>
        <w:t>.</w:t>
      </w:r>
    </w:p>
    <w:p w:rsidR="00BA7ED1" w:rsidRPr="0057336F" w:rsidRDefault="00BA7ED1" w:rsidP="002A2EDB">
      <w:pPr>
        <w:pStyle w:val="af3"/>
        <w:spacing w:before="0" w:beforeAutospacing="0" w:after="0" w:afterAutospacing="0"/>
        <w:ind w:firstLine="709"/>
        <w:jc w:val="both"/>
        <w:rPr>
          <w:b/>
          <w:szCs w:val="28"/>
          <w:shd w:val="clear" w:color="auto" w:fill="FCFCFC"/>
        </w:rPr>
      </w:pPr>
      <w:r w:rsidRPr="0057336F">
        <w:rPr>
          <w:b/>
          <w:szCs w:val="28"/>
          <w:shd w:val="clear" w:color="auto" w:fill="FCFCFC"/>
        </w:rPr>
        <w:t>2</w:t>
      </w:r>
      <w:r w:rsidRPr="0057336F">
        <w:rPr>
          <w:szCs w:val="28"/>
          <w:shd w:val="clear" w:color="auto" w:fill="FCFCFC"/>
        </w:rPr>
        <w:t xml:space="preserve">. Не менее важным </w:t>
      </w:r>
      <w:r w:rsidRPr="0057336F">
        <w:rPr>
          <w:b/>
          <w:szCs w:val="28"/>
          <w:shd w:val="clear" w:color="auto" w:fill="FCFCFC"/>
        </w:rPr>
        <w:t>показателем эффективности</w:t>
      </w:r>
      <w:r w:rsidRPr="0057336F">
        <w:rPr>
          <w:szCs w:val="28"/>
          <w:shd w:val="clear" w:color="auto" w:fill="FCFCFC"/>
        </w:rPr>
        <w:t xml:space="preserve"> работы Администрации, в том числе и с обращениями граждан, </w:t>
      </w:r>
      <w:r w:rsidRPr="0057336F">
        <w:rPr>
          <w:b/>
          <w:szCs w:val="28"/>
          <w:shd w:val="clear" w:color="auto" w:fill="FCFCFC"/>
        </w:rPr>
        <w:t>является действенность городских программ «Город чистоты» и акция «Помоги спасти жизнь ребенка».</w:t>
      </w:r>
    </w:p>
    <w:tbl>
      <w:tblPr>
        <w:tblW w:w="9841" w:type="dxa"/>
        <w:tblInd w:w="93" w:type="dxa"/>
        <w:tblLook w:val="04A0"/>
      </w:tblPr>
      <w:tblGrid>
        <w:gridCol w:w="4563"/>
        <w:gridCol w:w="852"/>
        <w:gridCol w:w="1118"/>
        <w:gridCol w:w="852"/>
        <w:gridCol w:w="1118"/>
        <w:gridCol w:w="1338"/>
      </w:tblGrid>
      <w:tr w:rsidR="00974F82" w:rsidRPr="00BE61BC" w:rsidTr="00E020F1">
        <w:trPr>
          <w:trHeight w:val="345"/>
        </w:trPr>
        <w:tc>
          <w:tcPr>
            <w:tcW w:w="4563" w:type="dxa"/>
            <w:tcBorders>
              <w:top w:val="single" w:sz="4" w:space="0" w:color="000000"/>
              <w:left w:val="single" w:sz="4" w:space="0" w:color="000000"/>
              <w:bottom w:val="single" w:sz="4" w:space="0" w:color="000000"/>
              <w:right w:val="single" w:sz="4" w:space="0" w:color="000000"/>
            </w:tcBorders>
            <w:shd w:val="clear" w:color="auto" w:fill="auto"/>
            <w:hideMark/>
          </w:tcPr>
          <w:p w:rsidR="00974F82" w:rsidRPr="00974F82" w:rsidRDefault="00974F82" w:rsidP="00974F82">
            <w:pPr>
              <w:spacing w:line="240" w:lineRule="auto"/>
              <w:jc w:val="center"/>
              <w:rPr>
                <w:rStyle w:val="FontStyle24"/>
                <w:rFonts w:eastAsia="Times New Roman"/>
                <w:color w:val="000000"/>
                <w:sz w:val="24"/>
                <w:szCs w:val="24"/>
                <w:lang w:val="ru-RU" w:eastAsia="ru-RU"/>
              </w:rPr>
            </w:pPr>
            <w:r>
              <w:rPr>
                <w:rStyle w:val="FontStyle24"/>
                <w:rFonts w:eastAsia="Times New Roman"/>
                <w:color w:val="000000"/>
                <w:sz w:val="24"/>
                <w:szCs w:val="24"/>
                <w:lang w:val="ru-RU" w:eastAsia="ru-RU"/>
              </w:rPr>
              <w:t>Название городской программы</w:t>
            </w:r>
          </w:p>
        </w:tc>
        <w:tc>
          <w:tcPr>
            <w:tcW w:w="852" w:type="dxa"/>
            <w:tcBorders>
              <w:top w:val="single" w:sz="4" w:space="0" w:color="000000"/>
              <w:left w:val="nil"/>
              <w:bottom w:val="single" w:sz="4" w:space="0" w:color="000000"/>
              <w:right w:val="single" w:sz="4" w:space="0" w:color="000000"/>
            </w:tcBorders>
            <w:shd w:val="clear" w:color="000000" w:fill="DDD9C3"/>
            <w:vAlign w:val="center"/>
            <w:hideMark/>
          </w:tcPr>
          <w:p w:rsidR="00974F82" w:rsidRPr="00974F82" w:rsidRDefault="00974F82" w:rsidP="00974F82">
            <w:pPr>
              <w:spacing w:line="240" w:lineRule="auto"/>
              <w:jc w:val="center"/>
              <w:rPr>
                <w:rFonts w:ascii="Times New Roman" w:eastAsia="Times New Roman" w:hAnsi="Times New Roman" w:cs="Times New Roman"/>
                <w:color w:val="000000"/>
                <w:sz w:val="24"/>
                <w:szCs w:val="24"/>
                <w:lang w:val="ru-RU" w:eastAsia="ru-RU"/>
              </w:rPr>
            </w:pPr>
            <w:r w:rsidRPr="00974F82">
              <w:rPr>
                <w:rFonts w:ascii="Times New Roman" w:eastAsia="Times New Roman" w:hAnsi="Times New Roman" w:cs="Times New Roman"/>
                <w:color w:val="000000"/>
                <w:sz w:val="24"/>
                <w:szCs w:val="24"/>
                <w:lang w:val="ru-RU" w:eastAsia="ru-RU"/>
              </w:rPr>
              <w:t>1 кв.</w:t>
            </w:r>
          </w:p>
          <w:p w:rsidR="00974F82" w:rsidRPr="00974F82" w:rsidRDefault="00E020F1" w:rsidP="00A6049C">
            <w:pPr>
              <w:spacing w:line="240" w:lineRule="auto"/>
              <w:jc w:val="center"/>
              <w:rPr>
                <w:rStyle w:val="FontStyle24"/>
                <w:rFonts w:eastAsia="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w:t>
            </w:r>
            <w:r w:rsidR="00A6049C">
              <w:rPr>
                <w:rFonts w:ascii="Times New Roman" w:eastAsia="Times New Roman" w:hAnsi="Times New Roman" w:cs="Times New Roman"/>
                <w:color w:val="000000"/>
                <w:sz w:val="24"/>
                <w:szCs w:val="24"/>
                <w:lang w:val="ru-RU" w:eastAsia="ru-RU"/>
              </w:rPr>
              <w:t>16</w:t>
            </w:r>
          </w:p>
        </w:tc>
        <w:tc>
          <w:tcPr>
            <w:tcW w:w="1118" w:type="dxa"/>
            <w:tcBorders>
              <w:top w:val="single" w:sz="4" w:space="0" w:color="000000"/>
              <w:left w:val="nil"/>
              <w:bottom w:val="single" w:sz="4" w:space="0" w:color="000000"/>
              <w:right w:val="single" w:sz="4" w:space="0" w:color="000000"/>
            </w:tcBorders>
            <w:shd w:val="clear" w:color="auto" w:fill="auto"/>
            <w:vAlign w:val="center"/>
            <w:hideMark/>
          </w:tcPr>
          <w:p w:rsidR="00974F82" w:rsidRPr="00974F82" w:rsidRDefault="00974F82" w:rsidP="00E020F1">
            <w:pPr>
              <w:spacing w:line="240" w:lineRule="auto"/>
              <w:jc w:val="center"/>
              <w:rPr>
                <w:rStyle w:val="FontStyle24"/>
                <w:rFonts w:eastAsia="Times New Roman"/>
                <w:color w:val="000000"/>
                <w:sz w:val="24"/>
                <w:szCs w:val="24"/>
                <w:lang w:val="ru-RU" w:eastAsia="ru-RU"/>
              </w:rPr>
            </w:pPr>
            <w:r w:rsidRPr="00974F82">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w:t>
            </w:r>
            <w:r w:rsidRPr="00974F82">
              <w:rPr>
                <w:rFonts w:ascii="Times New Roman" w:eastAsia="Times New Roman" w:hAnsi="Times New Roman" w:cs="Times New Roman"/>
                <w:color w:val="000000"/>
                <w:sz w:val="24"/>
                <w:szCs w:val="24"/>
                <w:lang w:val="ru-RU" w:eastAsia="ru-RU"/>
              </w:rPr>
              <w:t>от  общ.кол</w:t>
            </w:r>
          </w:p>
        </w:tc>
        <w:tc>
          <w:tcPr>
            <w:tcW w:w="852" w:type="dxa"/>
            <w:tcBorders>
              <w:top w:val="single" w:sz="4" w:space="0" w:color="000000"/>
              <w:left w:val="nil"/>
              <w:bottom w:val="single" w:sz="4" w:space="0" w:color="000000"/>
              <w:right w:val="single" w:sz="4" w:space="0" w:color="000000"/>
            </w:tcBorders>
            <w:shd w:val="clear" w:color="000000" w:fill="DBE5F1"/>
            <w:vAlign w:val="center"/>
            <w:hideMark/>
          </w:tcPr>
          <w:p w:rsidR="00974F82" w:rsidRPr="00974F82" w:rsidRDefault="00974F82" w:rsidP="00974F82">
            <w:pPr>
              <w:spacing w:line="240" w:lineRule="auto"/>
              <w:jc w:val="center"/>
              <w:rPr>
                <w:rFonts w:ascii="Times New Roman" w:eastAsia="Times New Roman" w:hAnsi="Times New Roman" w:cs="Times New Roman"/>
                <w:color w:val="000000"/>
                <w:sz w:val="24"/>
                <w:szCs w:val="24"/>
                <w:lang w:val="ru-RU" w:eastAsia="ru-RU"/>
              </w:rPr>
            </w:pPr>
            <w:r w:rsidRPr="00974F82">
              <w:rPr>
                <w:rFonts w:ascii="Times New Roman" w:eastAsia="Times New Roman" w:hAnsi="Times New Roman" w:cs="Times New Roman"/>
                <w:color w:val="000000"/>
                <w:sz w:val="24"/>
                <w:szCs w:val="24"/>
                <w:lang w:val="ru-RU" w:eastAsia="ru-RU"/>
              </w:rPr>
              <w:t>1 кв.</w:t>
            </w:r>
          </w:p>
          <w:p w:rsidR="00974F82" w:rsidRPr="00974F82" w:rsidRDefault="00974F82" w:rsidP="00A6049C">
            <w:pPr>
              <w:spacing w:line="240" w:lineRule="auto"/>
              <w:jc w:val="center"/>
              <w:rPr>
                <w:rStyle w:val="FontStyle24"/>
                <w:rFonts w:eastAsia="Times New Roman"/>
                <w:color w:val="000000"/>
                <w:sz w:val="24"/>
                <w:szCs w:val="24"/>
                <w:lang w:val="ru-RU" w:eastAsia="ru-RU"/>
              </w:rPr>
            </w:pPr>
            <w:r w:rsidRPr="00974F82">
              <w:rPr>
                <w:rFonts w:ascii="Times New Roman" w:eastAsia="Times New Roman" w:hAnsi="Times New Roman" w:cs="Times New Roman"/>
                <w:color w:val="000000"/>
                <w:sz w:val="24"/>
                <w:szCs w:val="24"/>
                <w:lang w:val="ru-RU" w:eastAsia="ru-RU"/>
              </w:rPr>
              <w:t>201</w:t>
            </w:r>
            <w:r w:rsidR="00A6049C">
              <w:rPr>
                <w:rFonts w:ascii="Times New Roman" w:eastAsia="Times New Roman" w:hAnsi="Times New Roman" w:cs="Times New Roman"/>
                <w:color w:val="000000"/>
                <w:sz w:val="24"/>
                <w:szCs w:val="24"/>
                <w:lang w:val="ru-RU" w:eastAsia="ru-RU"/>
              </w:rPr>
              <w:t>7</w:t>
            </w:r>
          </w:p>
        </w:tc>
        <w:tc>
          <w:tcPr>
            <w:tcW w:w="1118" w:type="dxa"/>
            <w:tcBorders>
              <w:top w:val="single" w:sz="4" w:space="0" w:color="000000"/>
              <w:left w:val="nil"/>
              <w:bottom w:val="single" w:sz="4" w:space="0" w:color="000000"/>
              <w:right w:val="single" w:sz="4" w:space="0" w:color="000000"/>
            </w:tcBorders>
            <w:shd w:val="clear" w:color="auto" w:fill="auto"/>
            <w:vAlign w:val="center"/>
            <w:hideMark/>
          </w:tcPr>
          <w:p w:rsidR="00974F82" w:rsidRPr="00974F82" w:rsidRDefault="00974F82" w:rsidP="00E020F1">
            <w:pPr>
              <w:spacing w:line="240" w:lineRule="auto"/>
              <w:jc w:val="center"/>
              <w:rPr>
                <w:rStyle w:val="FontStyle24"/>
                <w:rFonts w:eastAsia="Times New Roman"/>
                <w:color w:val="000000"/>
                <w:sz w:val="24"/>
                <w:szCs w:val="24"/>
                <w:lang w:val="ru-RU" w:eastAsia="ru-RU"/>
              </w:rPr>
            </w:pPr>
            <w:r w:rsidRPr="00974F82">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w:t>
            </w:r>
            <w:r w:rsidRPr="00974F82">
              <w:rPr>
                <w:rFonts w:ascii="Times New Roman" w:eastAsia="Times New Roman" w:hAnsi="Times New Roman" w:cs="Times New Roman"/>
                <w:color w:val="000000"/>
                <w:sz w:val="24"/>
                <w:szCs w:val="24"/>
                <w:lang w:val="ru-RU" w:eastAsia="ru-RU"/>
              </w:rPr>
              <w:t>от  общ.кол</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974F82" w:rsidRPr="004C192C" w:rsidRDefault="00974F82" w:rsidP="00974F82">
            <w:pPr>
              <w:spacing w:line="240" w:lineRule="auto"/>
              <w:jc w:val="center"/>
              <w:rPr>
                <w:rStyle w:val="FontStyle24"/>
                <w:rFonts w:eastAsia="Times New Roman"/>
                <w:b/>
                <w:color w:val="000000"/>
                <w:sz w:val="24"/>
                <w:szCs w:val="24"/>
                <w:lang w:val="ru-RU" w:eastAsia="ru-RU"/>
              </w:rPr>
            </w:pPr>
            <w:r w:rsidRPr="004C192C">
              <w:rPr>
                <w:rStyle w:val="FontStyle24"/>
                <w:rFonts w:eastAsia="Times New Roman"/>
                <w:b/>
                <w:color w:val="000000"/>
                <w:sz w:val="24"/>
                <w:szCs w:val="24"/>
                <w:lang w:val="ru-RU" w:eastAsia="ru-RU"/>
              </w:rPr>
              <w:t>Динамика</w:t>
            </w:r>
          </w:p>
          <w:p w:rsidR="00974F82" w:rsidRPr="00974F82" w:rsidRDefault="00974F82" w:rsidP="00974F82">
            <w:pPr>
              <w:spacing w:line="240" w:lineRule="auto"/>
              <w:jc w:val="center"/>
              <w:rPr>
                <w:rStyle w:val="FontStyle24"/>
                <w:rFonts w:eastAsia="Times New Roman"/>
                <w:color w:val="000000"/>
                <w:sz w:val="24"/>
                <w:szCs w:val="24"/>
                <w:lang w:val="ru-RU" w:eastAsia="ru-RU"/>
              </w:rPr>
            </w:pPr>
            <w:r w:rsidRPr="004C192C">
              <w:rPr>
                <w:rStyle w:val="FontStyle24"/>
                <w:rFonts w:eastAsia="Times New Roman"/>
                <w:b/>
                <w:color w:val="000000"/>
                <w:sz w:val="24"/>
                <w:szCs w:val="24"/>
                <w:lang w:val="ru-RU" w:eastAsia="ru-RU"/>
              </w:rPr>
              <w:t>%</w:t>
            </w:r>
          </w:p>
        </w:tc>
      </w:tr>
      <w:tr w:rsidR="00A6049C" w:rsidRPr="00BA7ED1" w:rsidTr="00E020F1">
        <w:trPr>
          <w:trHeight w:val="345"/>
        </w:trPr>
        <w:tc>
          <w:tcPr>
            <w:tcW w:w="4563" w:type="dxa"/>
            <w:tcBorders>
              <w:top w:val="single" w:sz="4" w:space="0" w:color="000000"/>
              <w:left w:val="single" w:sz="4" w:space="0" w:color="000000"/>
              <w:bottom w:val="single" w:sz="4" w:space="0" w:color="000000"/>
              <w:right w:val="single" w:sz="4" w:space="0" w:color="000000"/>
            </w:tcBorders>
            <w:shd w:val="clear" w:color="auto" w:fill="auto"/>
            <w:hideMark/>
          </w:tcPr>
          <w:p w:rsidR="00A6049C" w:rsidRPr="00BA7ED1" w:rsidRDefault="00A6049C" w:rsidP="00974F82">
            <w:pPr>
              <w:spacing w:after="0" w:line="240" w:lineRule="auto"/>
              <w:rPr>
                <w:rFonts w:ascii="Times New Roman" w:eastAsia="Times New Roman" w:hAnsi="Times New Roman" w:cs="Times New Roman"/>
                <w:color w:val="000000"/>
                <w:sz w:val="24"/>
                <w:szCs w:val="24"/>
                <w:lang w:val="ru-RU" w:eastAsia="ru-RU"/>
              </w:rPr>
            </w:pPr>
            <w:r w:rsidRPr="00BA7ED1">
              <w:rPr>
                <w:rFonts w:ascii="Times New Roman" w:eastAsia="Times New Roman" w:hAnsi="Times New Roman" w:cs="Times New Roman"/>
                <w:color w:val="000000"/>
                <w:sz w:val="24"/>
                <w:szCs w:val="24"/>
                <w:lang w:val="ru-RU" w:eastAsia="ru-RU"/>
              </w:rPr>
              <w:t>"Город чистоты"</w:t>
            </w:r>
          </w:p>
        </w:tc>
        <w:tc>
          <w:tcPr>
            <w:tcW w:w="852" w:type="dxa"/>
            <w:tcBorders>
              <w:top w:val="single" w:sz="4" w:space="0" w:color="000000"/>
              <w:left w:val="nil"/>
              <w:bottom w:val="single" w:sz="4" w:space="0" w:color="000000"/>
              <w:right w:val="single" w:sz="4" w:space="0" w:color="000000"/>
            </w:tcBorders>
            <w:shd w:val="clear" w:color="000000" w:fill="DDD9C3"/>
            <w:vAlign w:val="center"/>
            <w:hideMark/>
          </w:tcPr>
          <w:p w:rsidR="00A6049C" w:rsidRPr="00BA7ED1" w:rsidRDefault="00A6049C" w:rsidP="00A650CD">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52</w:t>
            </w:r>
          </w:p>
        </w:tc>
        <w:tc>
          <w:tcPr>
            <w:tcW w:w="1118" w:type="dxa"/>
            <w:tcBorders>
              <w:top w:val="single" w:sz="4" w:space="0" w:color="000000"/>
              <w:left w:val="nil"/>
              <w:bottom w:val="single" w:sz="4" w:space="0" w:color="000000"/>
              <w:right w:val="single" w:sz="4" w:space="0" w:color="000000"/>
            </w:tcBorders>
            <w:shd w:val="clear" w:color="auto" w:fill="auto"/>
            <w:vAlign w:val="center"/>
            <w:hideMark/>
          </w:tcPr>
          <w:p w:rsidR="00A6049C" w:rsidRPr="00BA7ED1" w:rsidRDefault="00A6049C" w:rsidP="00974F82">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2,94</w:t>
            </w:r>
          </w:p>
        </w:tc>
        <w:tc>
          <w:tcPr>
            <w:tcW w:w="852" w:type="dxa"/>
            <w:tcBorders>
              <w:top w:val="single" w:sz="4" w:space="0" w:color="000000"/>
              <w:left w:val="nil"/>
              <w:bottom w:val="single" w:sz="4" w:space="0" w:color="000000"/>
              <w:right w:val="single" w:sz="4" w:space="0" w:color="000000"/>
            </w:tcBorders>
            <w:shd w:val="clear" w:color="000000" w:fill="DBE5F1"/>
            <w:vAlign w:val="center"/>
            <w:hideMark/>
          </w:tcPr>
          <w:p w:rsidR="00A6049C" w:rsidRPr="00BA7ED1" w:rsidRDefault="00A6049C" w:rsidP="00974F82">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67</w:t>
            </w:r>
          </w:p>
        </w:tc>
        <w:tc>
          <w:tcPr>
            <w:tcW w:w="1118" w:type="dxa"/>
            <w:tcBorders>
              <w:top w:val="single" w:sz="4" w:space="0" w:color="000000"/>
              <w:left w:val="nil"/>
              <w:bottom w:val="single" w:sz="4" w:space="0" w:color="000000"/>
              <w:right w:val="single" w:sz="4" w:space="0" w:color="000000"/>
            </w:tcBorders>
            <w:shd w:val="clear" w:color="auto" w:fill="auto"/>
            <w:vAlign w:val="center"/>
            <w:hideMark/>
          </w:tcPr>
          <w:p w:rsidR="00A6049C" w:rsidRPr="00BA7ED1" w:rsidRDefault="00A6049C" w:rsidP="00974F82">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1,93</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A6049C" w:rsidRPr="00BA7ED1" w:rsidRDefault="00A6049C" w:rsidP="00974F82">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+28,84</w:t>
            </w:r>
          </w:p>
        </w:tc>
      </w:tr>
      <w:tr w:rsidR="00A6049C" w:rsidRPr="00BA7ED1" w:rsidTr="00E020F1">
        <w:trPr>
          <w:trHeight w:val="345"/>
        </w:trPr>
        <w:tc>
          <w:tcPr>
            <w:tcW w:w="4563" w:type="dxa"/>
            <w:tcBorders>
              <w:top w:val="nil"/>
              <w:left w:val="single" w:sz="4" w:space="0" w:color="000000"/>
              <w:bottom w:val="single" w:sz="4" w:space="0" w:color="000000"/>
              <w:right w:val="single" w:sz="4" w:space="0" w:color="000000"/>
            </w:tcBorders>
            <w:shd w:val="clear" w:color="auto" w:fill="auto"/>
            <w:hideMark/>
          </w:tcPr>
          <w:p w:rsidR="00A6049C" w:rsidRPr="00BA7ED1" w:rsidRDefault="00A6049C" w:rsidP="00974F82">
            <w:pPr>
              <w:spacing w:after="0" w:line="240" w:lineRule="auto"/>
              <w:rPr>
                <w:rFonts w:ascii="Times New Roman" w:eastAsia="Times New Roman" w:hAnsi="Times New Roman" w:cs="Times New Roman"/>
                <w:color w:val="000000"/>
                <w:sz w:val="24"/>
                <w:szCs w:val="24"/>
                <w:lang w:val="ru-RU" w:eastAsia="ru-RU"/>
              </w:rPr>
            </w:pPr>
            <w:r w:rsidRPr="00BA7ED1">
              <w:rPr>
                <w:rFonts w:ascii="Times New Roman" w:eastAsia="Times New Roman" w:hAnsi="Times New Roman" w:cs="Times New Roman"/>
                <w:color w:val="000000"/>
                <w:sz w:val="24"/>
                <w:szCs w:val="24"/>
                <w:lang w:val="ru-RU" w:eastAsia="ru-RU"/>
              </w:rPr>
              <w:t xml:space="preserve">Акция </w:t>
            </w:r>
            <w:r>
              <w:rPr>
                <w:rFonts w:ascii="Times New Roman" w:eastAsia="Times New Roman" w:hAnsi="Times New Roman" w:cs="Times New Roman"/>
                <w:color w:val="000000"/>
                <w:sz w:val="24"/>
                <w:szCs w:val="24"/>
                <w:lang w:val="ru-RU" w:eastAsia="ru-RU"/>
              </w:rPr>
              <w:t>«П</w:t>
            </w:r>
            <w:r w:rsidRPr="00BA7ED1">
              <w:rPr>
                <w:rFonts w:ascii="Times New Roman" w:eastAsia="Times New Roman" w:hAnsi="Times New Roman" w:cs="Times New Roman"/>
                <w:color w:val="000000"/>
                <w:sz w:val="24"/>
                <w:szCs w:val="24"/>
                <w:lang w:val="ru-RU" w:eastAsia="ru-RU"/>
              </w:rPr>
              <w:t>омоги спасти жизнь ребенка</w:t>
            </w:r>
            <w:r>
              <w:rPr>
                <w:rFonts w:ascii="Times New Roman" w:eastAsia="Times New Roman" w:hAnsi="Times New Roman" w:cs="Times New Roman"/>
                <w:color w:val="000000"/>
                <w:sz w:val="24"/>
                <w:szCs w:val="24"/>
                <w:lang w:val="ru-RU" w:eastAsia="ru-RU"/>
              </w:rPr>
              <w:t>»</w:t>
            </w:r>
          </w:p>
        </w:tc>
        <w:tc>
          <w:tcPr>
            <w:tcW w:w="852" w:type="dxa"/>
            <w:tcBorders>
              <w:top w:val="nil"/>
              <w:left w:val="nil"/>
              <w:bottom w:val="single" w:sz="4" w:space="0" w:color="000000"/>
              <w:right w:val="single" w:sz="4" w:space="0" w:color="000000"/>
            </w:tcBorders>
            <w:shd w:val="clear" w:color="000000" w:fill="DDD9C3"/>
            <w:vAlign w:val="center"/>
            <w:hideMark/>
          </w:tcPr>
          <w:p w:rsidR="00A6049C" w:rsidRPr="00BA7ED1" w:rsidRDefault="00A6049C" w:rsidP="00A650CD">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p>
        </w:tc>
        <w:tc>
          <w:tcPr>
            <w:tcW w:w="1118" w:type="dxa"/>
            <w:tcBorders>
              <w:top w:val="nil"/>
              <w:left w:val="nil"/>
              <w:bottom w:val="single" w:sz="4" w:space="0" w:color="000000"/>
              <w:right w:val="single" w:sz="4" w:space="0" w:color="000000"/>
            </w:tcBorders>
            <w:shd w:val="clear" w:color="auto" w:fill="auto"/>
            <w:vAlign w:val="center"/>
            <w:hideMark/>
          </w:tcPr>
          <w:p w:rsidR="00A6049C" w:rsidRPr="00BA7ED1" w:rsidRDefault="00A6049C" w:rsidP="00974F82">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0,26</w:t>
            </w:r>
          </w:p>
        </w:tc>
        <w:tc>
          <w:tcPr>
            <w:tcW w:w="852" w:type="dxa"/>
            <w:tcBorders>
              <w:top w:val="nil"/>
              <w:left w:val="nil"/>
              <w:bottom w:val="single" w:sz="4" w:space="0" w:color="000000"/>
              <w:right w:val="single" w:sz="4" w:space="0" w:color="000000"/>
            </w:tcBorders>
            <w:shd w:val="clear" w:color="000000" w:fill="DBE5F1"/>
            <w:vAlign w:val="center"/>
            <w:hideMark/>
          </w:tcPr>
          <w:p w:rsidR="00A6049C" w:rsidRPr="00BA7ED1" w:rsidRDefault="00A6049C" w:rsidP="00974F82">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w:t>
            </w:r>
          </w:p>
        </w:tc>
        <w:tc>
          <w:tcPr>
            <w:tcW w:w="1118" w:type="dxa"/>
            <w:tcBorders>
              <w:top w:val="nil"/>
              <w:left w:val="nil"/>
              <w:bottom w:val="single" w:sz="4" w:space="0" w:color="000000"/>
              <w:right w:val="single" w:sz="4" w:space="0" w:color="000000"/>
            </w:tcBorders>
            <w:shd w:val="clear" w:color="auto" w:fill="auto"/>
            <w:vAlign w:val="center"/>
            <w:hideMark/>
          </w:tcPr>
          <w:p w:rsidR="00A6049C" w:rsidRPr="00BA7ED1" w:rsidRDefault="00A6049C" w:rsidP="00974F82">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0,20</w:t>
            </w:r>
          </w:p>
        </w:tc>
        <w:tc>
          <w:tcPr>
            <w:tcW w:w="1338" w:type="dxa"/>
            <w:tcBorders>
              <w:top w:val="nil"/>
              <w:left w:val="nil"/>
              <w:bottom w:val="single" w:sz="4" w:space="0" w:color="000000"/>
              <w:right w:val="single" w:sz="4" w:space="0" w:color="000000"/>
            </w:tcBorders>
            <w:shd w:val="clear" w:color="auto" w:fill="auto"/>
            <w:vAlign w:val="center"/>
            <w:hideMark/>
          </w:tcPr>
          <w:p w:rsidR="00A6049C" w:rsidRPr="00BA7ED1" w:rsidRDefault="00A6049C" w:rsidP="00974F82">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-57,14</w:t>
            </w:r>
          </w:p>
        </w:tc>
      </w:tr>
    </w:tbl>
    <w:p w:rsidR="00BA7ED1" w:rsidRDefault="00BA7ED1" w:rsidP="0057336F">
      <w:pPr>
        <w:pStyle w:val="Style3"/>
        <w:widowControl/>
        <w:spacing w:line="276" w:lineRule="auto"/>
        <w:ind w:firstLine="730"/>
        <w:rPr>
          <w:rStyle w:val="FontStyle24"/>
          <w:bCs/>
          <w:sz w:val="28"/>
          <w:szCs w:val="28"/>
        </w:rPr>
      </w:pPr>
    </w:p>
    <w:sectPr w:rsidR="00BA7ED1" w:rsidSect="0057336F">
      <w:pgSz w:w="11906" w:h="16838"/>
      <w:pgMar w:top="567" w:right="851" w:bottom="567" w:left="1418" w:header="709" w:footer="709"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62F" w:rsidRPr="00246FC8" w:rsidRDefault="0077062F" w:rsidP="00246FC8">
      <w:pPr>
        <w:pStyle w:val="Style3"/>
        <w:spacing w:line="240" w:lineRule="auto"/>
        <w:rPr>
          <w:rFonts w:ascii="Cambria" w:eastAsia="Calibri" w:hAnsi="Cambria" w:cs="Cambria"/>
          <w:sz w:val="22"/>
          <w:szCs w:val="22"/>
          <w:lang w:val="en-US" w:eastAsia="en-US"/>
        </w:rPr>
      </w:pPr>
      <w:r>
        <w:separator/>
      </w:r>
    </w:p>
  </w:endnote>
  <w:endnote w:type="continuationSeparator" w:id="0">
    <w:p w:rsidR="0077062F" w:rsidRPr="00246FC8" w:rsidRDefault="0077062F" w:rsidP="00246FC8">
      <w:pPr>
        <w:pStyle w:val="Style3"/>
        <w:spacing w:line="240" w:lineRule="auto"/>
        <w:rPr>
          <w:rFonts w:ascii="Cambria" w:eastAsia="Calibri" w:hAnsi="Cambria" w:cs="Cambria"/>
          <w:sz w:val="22"/>
          <w:szCs w:val="22"/>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62F" w:rsidRPr="00246FC8" w:rsidRDefault="0077062F" w:rsidP="00246FC8">
      <w:pPr>
        <w:pStyle w:val="Style3"/>
        <w:spacing w:line="240" w:lineRule="auto"/>
        <w:rPr>
          <w:rFonts w:ascii="Cambria" w:eastAsia="Calibri" w:hAnsi="Cambria" w:cs="Cambria"/>
          <w:sz w:val="22"/>
          <w:szCs w:val="22"/>
          <w:lang w:val="en-US" w:eastAsia="en-US"/>
        </w:rPr>
      </w:pPr>
      <w:r>
        <w:separator/>
      </w:r>
    </w:p>
  </w:footnote>
  <w:footnote w:type="continuationSeparator" w:id="0">
    <w:p w:rsidR="0077062F" w:rsidRPr="00246FC8" w:rsidRDefault="0077062F" w:rsidP="00246FC8">
      <w:pPr>
        <w:pStyle w:val="Style3"/>
        <w:spacing w:line="240" w:lineRule="auto"/>
        <w:rPr>
          <w:rFonts w:ascii="Cambria" w:eastAsia="Calibri" w:hAnsi="Cambria" w:cs="Cambria"/>
          <w:sz w:val="22"/>
          <w:szCs w:val="22"/>
          <w:lang w:val="en-US"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6CDCFE"/>
    <w:lvl w:ilvl="0">
      <w:numFmt w:val="bullet"/>
      <w:lvlText w:val="*"/>
      <w:lvlJc w:val="left"/>
    </w:lvl>
  </w:abstractNum>
  <w:abstractNum w:abstractNumId="1">
    <w:nsid w:val="01BC28AD"/>
    <w:multiLevelType w:val="hybridMultilevel"/>
    <w:tmpl w:val="21F40B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A947FE"/>
    <w:multiLevelType w:val="hybridMultilevel"/>
    <w:tmpl w:val="2F02B3EC"/>
    <w:lvl w:ilvl="0" w:tplc="40FEBD2E">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
    <w:nsid w:val="068B3BB5"/>
    <w:multiLevelType w:val="hybridMultilevel"/>
    <w:tmpl w:val="04884CE4"/>
    <w:lvl w:ilvl="0" w:tplc="5A2E2796">
      <w:start w:val="2"/>
      <w:numFmt w:val="upperRoman"/>
      <w:lvlText w:val="%1."/>
      <w:lvlJc w:val="left"/>
      <w:pPr>
        <w:ind w:left="2989" w:hanging="72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nsid w:val="076B36BF"/>
    <w:multiLevelType w:val="hybridMultilevel"/>
    <w:tmpl w:val="30DE01E2"/>
    <w:lvl w:ilvl="0" w:tplc="A3B27C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5B735C5"/>
    <w:multiLevelType w:val="hybridMultilevel"/>
    <w:tmpl w:val="09602436"/>
    <w:lvl w:ilvl="0" w:tplc="7D023C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5718D4"/>
    <w:multiLevelType w:val="hybridMultilevel"/>
    <w:tmpl w:val="6D746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FA24E5"/>
    <w:multiLevelType w:val="hybridMultilevel"/>
    <w:tmpl w:val="EC0E7542"/>
    <w:lvl w:ilvl="0" w:tplc="C498A84C">
      <w:start w:val="1"/>
      <w:numFmt w:val="upperRoman"/>
      <w:lvlText w:val="%1."/>
      <w:lvlJc w:val="left"/>
      <w:pPr>
        <w:ind w:left="945" w:hanging="720"/>
      </w:pPr>
      <w:rPr>
        <w:rFonts w:hint="default"/>
        <w:b w:val="0"/>
        <w:bCs w:val="0"/>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8">
    <w:nsid w:val="2150271C"/>
    <w:multiLevelType w:val="hybridMultilevel"/>
    <w:tmpl w:val="6DB2DB1A"/>
    <w:lvl w:ilvl="0" w:tplc="7D023C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684EA0"/>
    <w:multiLevelType w:val="hybridMultilevel"/>
    <w:tmpl w:val="11B21972"/>
    <w:lvl w:ilvl="0" w:tplc="A4C6BE74">
      <w:start w:val="1"/>
      <w:numFmt w:val="upperRoman"/>
      <w:lvlText w:val="%1."/>
      <w:lvlJc w:val="left"/>
      <w:pPr>
        <w:ind w:left="2989" w:hanging="72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nsid w:val="44E709F4"/>
    <w:multiLevelType w:val="hybridMultilevel"/>
    <w:tmpl w:val="53D477E2"/>
    <w:lvl w:ilvl="0" w:tplc="7348019E">
      <w:start w:val="149"/>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8F3C10"/>
    <w:multiLevelType w:val="hybridMultilevel"/>
    <w:tmpl w:val="4EFEF294"/>
    <w:lvl w:ilvl="0" w:tplc="D8BE74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40604C"/>
    <w:multiLevelType w:val="hybridMultilevel"/>
    <w:tmpl w:val="06FC4AE4"/>
    <w:lvl w:ilvl="0" w:tplc="61961634">
      <w:start w:val="9"/>
      <w:numFmt w:val="upperRoman"/>
      <w:lvlText w:val="%1."/>
      <w:lvlJc w:val="left"/>
      <w:pPr>
        <w:ind w:left="945" w:hanging="720"/>
      </w:pPr>
      <w:rPr>
        <w:rFonts w:hint="default"/>
        <w:b/>
        <w:bCs/>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3">
    <w:nsid w:val="4AD64997"/>
    <w:multiLevelType w:val="multilevel"/>
    <w:tmpl w:val="2FEA85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1E33F0A"/>
    <w:multiLevelType w:val="hybridMultilevel"/>
    <w:tmpl w:val="D954F6C0"/>
    <w:lvl w:ilvl="0" w:tplc="F01E6316">
      <w:start w:val="1"/>
      <w:numFmt w:val="upperRoman"/>
      <w:lvlText w:val="%1."/>
      <w:lvlJc w:val="left"/>
      <w:pPr>
        <w:ind w:left="945" w:hanging="72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534B1ED1"/>
    <w:multiLevelType w:val="hybridMultilevel"/>
    <w:tmpl w:val="649052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0E7963"/>
    <w:multiLevelType w:val="hybridMultilevel"/>
    <w:tmpl w:val="174C222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83B0FB3"/>
    <w:multiLevelType w:val="hybridMultilevel"/>
    <w:tmpl w:val="7CF8A2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10420F9"/>
    <w:multiLevelType w:val="hybridMultilevel"/>
    <w:tmpl w:val="09602436"/>
    <w:lvl w:ilvl="0" w:tplc="7D023C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3D11B89"/>
    <w:multiLevelType w:val="hybridMultilevel"/>
    <w:tmpl w:val="A4060D9C"/>
    <w:lvl w:ilvl="0" w:tplc="71C881CA">
      <w:start w:val="2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0">
    <w:nsid w:val="66C0193B"/>
    <w:multiLevelType w:val="hybridMultilevel"/>
    <w:tmpl w:val="F68C20FA"/>
    <w:lvl w:ilvl="0" w:tplc="0D1ADB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775767"/>
    <w:multiLevelType w:val="hybridMultilevel"/>
    <w:tmpl w:val="A5A2D4A0"/>
    <w:lvl w:ilvl="0" w:tplc="9BF8DE2A">
      <w:start w:val="3"/>
      <w:numFmt w:val="upperRoman"/>
      <w:lvlText w:val="%1."/>
      <w:lvlJc w:val="left"/>
      <w:pPr>
        <w:ind w:left="2989" w:hanging="72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2">
    <w:nsid w:val="755104EC"/>
    <w:multiLevelType w:val="hybridMultilevel"/>
    <w:tmpl w:val="B0E0F604"/>
    <w:lvl w:ilvl="0" w:tplc="8E94607C">
      <w:start w:val="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lvlOverride w:ilvl="0">
      <w:lvl w:ilvl="0">
        <w:numFmt w:val="bullet"/>
        <w:lvlText w:val="•"/>
        <w:legacy w:legacy="1" w:legacySpace="0" w:legacyIndent="207"/>
        <w:lvlJc w:val="left"/>
        <w:rPr>
          <w:rFonts w:ascii="Times New Roman" w:hAnsi="Times New Roman" w:cs="Times New Roman" w:hint="default"/>
        </w:rPr>
      </w:lvl>
    </w:lvlOverride>
  </w:num>
  <w:num w:numId="2">
    <w:abstractNumId w:val="0"/>
    <w:lvlOverride w:ilvl="0">
      <w:lvl w:ilvl="0">
        <w:numFmt w:val="bullet"/>
        <w:lvlText w:val="•"/>
        <w:legacy w:legacy="1" w:legacySpace="0" w:legacyIndent="254"/>
        <w:lvlJc w:val="left"/>
        <w:rPr>
          <w:rFonts w:ascii="Times New Roman" w:hAnsi="Times New Roman" w:cs="Times New Roman" w:hint="default"/>
        </w:rPr>
      </w:lvl>
    </w:lvlOverride>
  </w:num>
  <w:num w:numId="3">
    <w:abstractNumId w:val="0"/>
    <w:lvlOverride w:ilvl="0">
      <w:lvl w:ilvl="0">
        <w:numFmt w:val="bullet"/>
        <w:lvlText w:val="•"/>
        <w:legacy w:legacy="1" w:legacySpace="0" w:legacyIndent="566"/>
        <w:lvlJc w:val="left"/>
        <w:rPr>
          <w:rFonts w:ascii="Times New Roman" w:hAnsi="Times New Roman" w:cs="Times New Roman" w:hint="default"/>
        </w:rPr>
      </w:lvl>
    </w:lvlOverride>
  </w:num>
  <w:num w:numId="4">
    <w:abstractNumId w:val="16"/>
  </w:num>
  <w:num w:numId="5">
    <w:abstractNumId w:val="15"/>
  </w:num>
  <w:num w:numId="6">
    <w:abstractNumId w:val="1"/>
  </w:num>
  <w:num w:numId="7">
    <w:abstractNumId w:val="4"/>
  </w:num>
  <w:num w:numId="8">
    <w:abstractNumId w:val="7"/>
  </w:num>
  <w:num w:numId="9">
    <w:abstractNumId w:val="6"/>
  </w:num>
  <w:num w:numId="10">
    <w:abstractNumId w:val="12"/>
  </w:num>
  <w:num w:numId="11">
    <w:abstractNumId w:val="19"/>
  </w:num>
  <w:num w:numId="12">
    <w:abstractNumId w:val="10"/>
  </w:num>
  <w:num w:numId="13">
    <w:abstractNumId w:val="8"/>
  </w:num>
  <w:num w:numId="14">
    <w:abstractNumId w:val="14"/>
  </w:num>
  <w:num w:numId="15">
    <w:abstractNumId w:val="22"/>
  </w:num>
  <w:num w:numId="16">
    <w:abstractNumId w:val="9"/>
  </w:num>
  <w:num w:numId="17">
    <w:abstractNumId w:val="17"/>
  </w:num>
  <w:num w:numId="18">
    <w:abstractNumId w:val="20"/>
  </w:num>
  <w:num w:numId="19">
    <w:abstractNumId w:val="11"/>
  </w:num>
  <w:num w:numId="20">
    <w:abstractNumId w:val="3"/>
  </w:num>
  <w:num w:numId="21">
    <w:abstractNumId w:val="13"/>
  </w:num>
  <w:num w:numId="22">
    <w:abstractNumId w:val="21"/>
  </w:num>
  <w:num w:numId="23">
    <w:abstractNumId w:val="5"/>
  </w:num>
  <w:num w:numId="24">
    <w:abstractNumId w:val="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E90F60"/>
    <w:rsid w:val="000005CB"/>
    <w:rsid w:val="00000B9F"/>
    <w:rsid w:val="00000D85"/>
    <w:rsid w:val="00002B7B"/>
    <w:rsid w:val="00003A32"/>
    <w:rsid w:val="00004B3D"/>
    <w:rsid w:val="000078BB"/>
    <w:rsid w:val="000106B7"/>
    <w:rsid w:val="00010B5B"/>
    <w:rsid w:val="000131DB"/>
    <w:rsid w:val="00013EEA"/>
    <w:rsid w:val="00014498"/>
    <w:rsid w:val="00014866"/>
    <w:rsid w:val="0001526D"/>
    <w:rsid w:val="00021789"/>
    <w:rsid w:val="00023B70"/>
    <w:rsid w:val="00023BB7"/>
    <w:rsid w:val="00025C95"/>
    <w:rsid w:val="000266B0"/>
    <w:rsid w:val="000309D0"/>
    <w:rsid w:val="00031AEE"/>
    <w:rsid w:val="00032460"/>
    <w:rsid w:val="00033E9D"/>
    <w:rsid w:val="000347BC"/>
    <w:rsid w:val="000348A4"/>
    <w:rsid w:val="00037E4A"/>
    <w:rsid w:val="000408F4"/>
    <w:rsid w:val="00041DC6"/>
    <w:rsid w:val="00042E2F"/>
    <w:rsid w:val="00043C45"/>
    <w:rsid w:val="00043D38"/>
    <w:rsid w:val="0004428F"/>
    <w:rsid w:val="000458C3"/>
    <w:rsid w:val="000463FF"/>
    <w:rsid w:val="000469E9"/>
    <w:rsid w:val="00047720"/>
    <w:rsid w:val="000537D6"/>
    <w:rsid w:val="00055394"/>
    <w:rsid w:val="000569DB"/>
    <w:rsid w:val="000569E4"/>
    <w:rsid w:val="00060318"/>
    <w:rsid w:val="00060AC9"/>
    <w:rsid w:val="00060C1A"/>
    <w:rsid w:val="00062215"/>
    <w:rsid w:val="000629BB"/>
    <w:rsid w:val="00063807"/>
    <w:rsid w:val="0006384F"/>
    <w:rsid w:val="00064A43"/>
    <w:rsid w:val="00064E0D"/>
    <w:rsid w:val="00065187"/>
    <w:rsid w:val="000658B7"/>
    <w:rsid w:val="00066122"/>
    <w:rsid w:val="00066DC0"/>
    <w:rsid w:val="00066E5D"/>
    <w:rsid w:val="00066FC5"/>
    <w:rsid w:val="00067281"/>
    <w:rsid w:val="000707AD"/>
    <w:rsid w:val="000724BA"/>
    <w:rsid w:val="00072583"/>
    <w:rsid w:val="00072BE9"/>
    <w:rsid w:val="00073F56"/>
    <w:rsid w:val="00074335"/>
    <w:rsid w:val="0007447D"/>
    <w:rsid w:val="00074506"/>
    <w:rsid w:val="00076A00"/>
    <w:rsid w:val="00077C60"/>
    <w:rsid w:val="00080102"/>
    <w:rsid w:val="00080A30"/>
    <w:rsid w:val="00081422"/>
    <w:rsid w:val="00081D6B"/>
    <w:rsid w:val="0008281D"/>
    <w:rsid w:val="000829BA"/>
    <w:rsid w:val="0008359A"/>
    <w:rsid w:val="00083933"/>
    <w:rsid w:val="0008598D"/>
    <w:rsid w:val="0008633B"/>
    <w:rsid w:val="000867C6"/>
    <w:rsid w:val="00086889"/>
    <w:rsid w:val="00086DFD"/>
    <w:rsid w:val="000874EA"/>
    <w:rsid w:val="00090753"/>
    <w:rsid w:val="00091AAC"/>
    <w:rsid w:val="00094905"/>
    <w:rsid w:val="000959FE"/>
    <w:rsid w:val="000A104D"/>
    <w:rsid w:val="000A20B2"/>
    <w:rsid w:val="000A2290"/>
    <w:rsid w:val="000A56C3"/>
    <w:rsid w:val="000A6048"/>
    <w:rsid w:val="000A6B84"/>
    <w:rsid w:val="000A719C"/>
    <w:rsid w:val="000B2ADB"/>
    <w:rsid w:val="000B64AC"/>
    <w:rsid w:val="000C1FE3"/>
    <w:rsid w:val="000C2967"/>
    <w:rsid w:val="000C2BD1"/>
    <w:rsid w:val="000C3278"/>
    <w:rsid w:val="000C5042"/>
    <w:rsid w:val="000C7D21"/>
    <w:rsid w:val="000D1C88"/>
    <w:rsid w:val="000D5A56"/>
    <w:rsid w:val="000D5CBE"/>
    <w:rsid w:val="000D5DD1"/>
    <w:rsid w:val="000E1418"/>
    <w:rsid w:val="000E3E97"/>
    <w:rsid w:val="000E3F4F"/>
    <w:rsid w:val="000E427F"/>
    <w:rsid w:val="000E69FA"/>
    <w:rsid w:val="000E70E7"/>
    <w:rsid w:val="000E7EB5"/>
    <w:rsid w:val="000F283A"/>
    <w:rsid w:val="000F30FC"/>
    <w:rsid w:val="000F5577"/>
    <w:rsid w:val="000F5615"/>
    <w:rsid w:val="000F5644"/>
    <w:rsid w:val="000F6A10"/>
    <w:rsid w:val="00101689"/>
    <w:rsid w:val="00101E75"/>
    <w:rsid w:val="00102DD8"/>
    <w:rsid w:val="00104007"/>
    <w:rsid w:val="00105175"/>
    <w:rsid w:val="00106830"/>
    <w:rsid w:val="00106D82"/>
    <w:rsid w:val="00107FAC"/>
    <w:rsid w:val="0011213B"/>
    <w:rsid w:val="00112D6C"/>
    <w:rsid w:val="001138BA"/>
    <w:rsid w:val="00114085"/>
    <w:rsid w:val="001141C2"/>
    <w:rsid w:val="00114772"/>
    <w:rsid w:val="0011569F"/>
    <w:rsid w:val="00117EFD"/>
    <w:rsid w:val="00120AD9"/>
    <w:rsid w:val="00120CF1"/>
    <w:rsid w:val="00121E24"/>
    <w:rsid w:val="0012413C"/>
    <w:rsid w:val="00124535"/>
    <w:rsid w:val="00126788"/>
    <w:rsid w:val="00126C7C"/>
    <w:rsid w:val="00126F3E"/>
    <w:rsid w:val="00131CE3"/>
    <w:rsid w:val="001322F2"/>
    <w:rsid w:val="00134EC7"/>
    <w:rsid w:val="00136596"/>
    <w:rsid w:val="00137BEB"/>
    <w:rsid w:val="0014277B"/>
    <w:rsid w:val="00142D9F"/>
    <w:rsid w:val="00144C8D"/>
    <w:rsid w:val="00144E15"/>
    <w:rsid w:val="0014569F"/>
    <w:rsid w:val="001510D5"/>
    <w:rsid w:val="00152796"/>
    <w:rsid w:val="001533EA"/>
    <w:rsid w:val="0015409C"/>
    <w:rsid w:val="0015486F"/>
    <w:rsid w:val="0015729A"/>
    <w:rsid w:val="00157B8C"/>
    <w:rsid w:val="00165C3B"/>
    <w:rsid w:val="00172883"/>
    <w:rsid w:val="00174589"/>
    <w:rsid w:val="001762AB"/>
    <w:rsid w:val="001801FA"/>
    <w:rsid w:val="001802E3"/>
    <w:rsid w:val="0018117F"/>
    <w:rsid w:val="00182A78"/>
    <w:rsid w:val="001849A9"/>
    <w:rsid w:val="00185B2C"/>
    <w:rsid w:val="00187461"/>
    <w:rsid w:val="001916BF"/>
    <w:rsid w:val="00194D14"/>
    <w:rsid w:val="00196F8C"/>
    <w:rsid w:val="0019724B"/>
    <w:rsid w:val="00197809"/>
    <w:rsid w:val="001A3203"/>
    <w:rsid w:val="001A358A"/>
    <w:rsid w:val="001A448B"/>
    <w:rsid w:val="001A6A63"/>
    <w:rsid w:val="001A6E5D"/>
    <w:rsid w:val="001A7069"/>
    <w:rsid w:val="001B0C25"/>
    <w:rsid w:val="001B4C64"/>
    <w:rsid w:val="001B53F5"/>
    <w:rsid w:val="001B579C"/>
    <w:rsid w:val="001B589F"/>
    <w:rsid w:val="001B5FA3"/>
    <w:rsid w:val="001C1099"/>
    <w:rsid w:val="001C21BF"/>
    <w:rsid w:val="001C3971"/>
    <w:rsid w:val="001C3A7D"/>
    <w:rsid w:val="001C4AF5"/>
    <w:rsid w:val="001C5F29"/>
    <w:rsid w:val="001C7F09"/>
    <w:rsid w:val="001D0710"/>
    <w:rsid w:val="001D2DE4"/>
    <w:rsid w:val="001E1DA1"/>
    <w:rsid w:val="001E4717"/>
    <w:rsid w:val="001E4E69"/>
    <w:rsid w:val="001E56E7"/>
    <w:rsid w:val="001E5757"/>
    <w:rsid w:val="001E57F0"/>
    <w:rsid w:val="001F0415"/>
    <w:rsid w:val="001F0DFF"/>
    <w:rsid w:val="001F2A2C"/>
    <w:rsid w:val="001F3010"/>
    <w:rsid w:val="001F3A8C"/>
    <w:rsid w:val="001F49CD"/>
    <w:rsid w:val="001F5168"/>
    <w:rsid w:val="001F5293"/>
    <w:rsid w:val="001F6635"/>
    <w:rsid w:val="001F6991"/>
    <w:rsid w:val="001F7FDB"/>
    <w:rsid w:val="00202744"/>
    <w:rsid w:val="00202A0A"/>
    <w:rsid w:val="00203E41"/>
    <w:rsid w:val="0020420B"/>
    <w:rsid w:val="002054D7"/>
    <w:rsid w:val="00206C7F"/>
    <w:rsid w:val="002104A7"/>
    <w:rsid w:val="0021055C"/>
    <w:rsid w:val="002144C8"/>
    <w:rsid w:val="00214B7B"/>
    <w:rsid w:val="00215834"/>
    <w:rsid w:val="002169A6"/>
    <w:rsid w:val="00223328"/>
    <w:rsid w:val="00223617"/>
    <w:rsid w:val="00224DD9"/>
    <w:rsid w:val="00225C1B"/>
    <w:rsid w:val="002315BF"/>
    <w:rsid w:val="002322D8"/>
    <w:rsid w:val="002323E1"/>
    <w:rsid w:val="002345C7"/>
    <w:rsid w:val="00234A2A"/>
    <w:rsid w:val="0023511A"/>
    <w:rsid w:val="002377C1"/>
    <w:rsid w:val="00240125"/>
    <w:rsid w:val="00241115"/>
    <w:rsid w:val="00243D63"/>
    <w:rsid w:val="00245209"/>
    <w:rsid w:val="002462BB"/>
    <w:rsid w:val="00246969"/>
    <w:rsid w:val="00246FC8"/>
    <w:rsid w:val="002477F7"/>
    <w:rsid w:val="00250270"/>
    <w:rsid w:val="00250823"/>
    <w:rsid w:val="00250865"/>
    <w:rsid w:val="00250F43"/>
    <w:rsid w:val="0025125D"/>
    <w:rsid w:val="00251D7F"/>
    <w:rsid w:val="0025241B"/>
    <w:rsid w:val="002539D4"/>
    <w:rsid w:val="00254462"/>
    <w:rsid w:val="00254892"/>
    <w:rsid w:val="00254E34"/>
    <w:rsid w:val="00256B13"/>
    <w:rsid w:val="00260962"/>
    <w:rsid w:val="00260AF4"/>
    <w:rsid w:val="0026146F"/>
    <w:rsid w:val="002618C4"/>
    <w:rsid w:val="00262C3D"/>
    <w:rsid w:val="002634F9"/>
    <w:rsid w:val="00264152"/>
    <w:rsid w:val="00266005"/>
    <w:rsid w:val="0026720C"/>
    <w:rsid w:val="00271559"/>
    <w:rsid w:val="00272711"/>
    <w:rsid w:val="002730B6"/>
    <w:rsid w:val="00273BB0"/>
    <w:rsid w:val="00273CA4"/>
    <w:rsid w:val="002743F4"/>
    <w:rsid w:val="0027492C"/>
    <w:rsid w:val="002750B1"/>
    <w:rsid w:val="00276E0E"/>
    <w:rsid w:val="00277A37"/>
    <w:rsid w:val="00280594"/>
    <w:rsid w:val="002806A0"/>
    <w:rsid w:val="00280B36"/>
    <w:rsid w:val="002822F4"/>
    <w:rsid w:val="0028344A"/>
    <w:rsid w:val="00284B1B"/>
    <w:rsid w:val="00285841"/>
    <w:rsid w:val="00285975"/>
    <w:rsid w:val="00290DE9"/>
    <w:rsid w:val="00291320"/>
    <w:rsid w:val="002917AB"/>
    <w:rsid w:val="00291A55"/>
    <w:rsid w:val="002926C8"/>
    <w:rsid w:val="002928A6"/>
    <w:rsid w:val="00294722"/>
    <w:rsid w:val="00295369"/>
    <w:rsid w:val="00297145"/>
    <w:rsid w:val="002A178D"/>
    <w:rsid w:val="002A2EDB"/>
    <w:rsid w:val="002A3E14"/>
    <w:rsid w:val="002A52D1"/>
    <w:rsid w:val="002A64B0"/>
    <w:rsid w:val="002A657C"/>
    <w:rsid w:val="002A7554"/>
    <w:rsid w:val="002A7A7A"/>
    <w:rsid w:val="002A7BD5"/>
    <w:rsid w:val="002B08D7"/>
    <w:rsid w:val="002B0A24"/>
    <w:rsid w:val="002B0D19"/>
    <w:rsid w:val="002B228B"/>
    <w:rsid w:val="002B324E"/>
    <w:rsid w:val="002B34BE"/>
    <w:rsid w:val="002B3AE3"/>
    <w:rsid w:val="002B6B71"/>
    <w:rsid w:val="002B6EFB"/>
    <w:rsid w:val="002C0842"/>
    <w:rsid w:val="002C11BD"/>
    <w:rsid w:val="002C50A1"/>
    <w:rsid w:val="002D0E4C"/>
    <w:rsid w:val="002D6C3E"/>
    <w:rsid w:val="002D791A"/>
    <w:rsid w:val="002D7C34"/>
    <w:rsid w:val="002E2102"/>
    <w:rsid w:val="002E3D4E"/>
    <w:rsid w:val="002E5EF0"/>
    <w:rsid w:val="002F06AA"/>
    <w:rsid w:val="002F0A34"/>
    <w:rsid w:val="002F21A9"/>
    <w:rsid w:val="002F280E"/>
    <w:rsid w:val="002F53AB"/>
    <w:rsid w:val="002F6C48"/>
    <w:rsid w:val="002F76F4"/>
    <w:rsid w:val="002F7A4A"/>
    <w:rsid w:val="00300A87"/>
    <w:rsid w:val="00302285"/>
    <w:rsid w:val="0030263D"/>
    <w:rsid w:val="00303DBC"/>
    <w:rsid w:val="0030785E"/>
    <w:rsid w:val="00307B80"/>
    <w:rsid w:val="003110C6"/>
    <w:rsid w:val="00313C29"/>
    <w:rsid w:val="003235EF"/>
    <w:rsid w:val="0032433D"/>
    <w:rsid w:val="00325E41"/>
    <w:rsid w:val="0033117A"/>
    <w:rsid w:val="003335A7"/>
    <w:rsid w:val="00334740"/>
    <w:rsid w:val="00334C49"/>
    <w:rsid w:val="00334FF6"/>
    <w:rsid w:val="003351EC"/>
    <w:rsid w:val="00335CFF"/>
    <w:rsid w:val="003365C3"/>
    <w:rsid w:val="0034053A"/>
    <w:rsid w:val="00342A51"/>
    <w:rsid w:val="00342B0B"/>
    <w:rsid w:val="00343E80"/>
    <w:rsid w:val="00344477"/>
    <w:rsid w:val="00344789"/>
    <w:rsid w:val="0034478A"/>
    <w:rsid w:val="003447F4"/>
    <w:rsid w:val="003454F6"/>
    <w:rsid w:val="00350109"/>
    <w:rsid w:val="003502BD"/>
    <w:rsid w:val="00352B9D"/>
    <w:rsid w:val="00354C8F"/>
    <w:rsid w:val="00360F81"/>
    <w:rsid w:val="0036155B"/>
    <w:rsid w:val="003617DC"/>
    <w:rsid w:val="00363776"/>
    <w:rsid w:val="00367412"/>
    <w:rsid w:val="00371817"/>
    <w:rsid w:val="003732A9"/>
    <w:rsid w:val="00374BD3"/>
    <w:rsid w:val="00375CD4"/>
    <w:rsid w:val="00377D8A"/>
    <w:rsid w:val="00377FEE"/>
    <w:rsid w:val="00380916"/>
    <w:rsid w:val="00380BCB"/>
    <w:rsid w:val="00381393"/>
    <w:rsid w:val="003822E4"/>
    <w:rsid w:val="003822EC"/>
    <w:rsid w:val="003847A0"/>
    <w:rsid w:val="00385398"/>
    <w:rsid w:val="00386ECD"/>
    <w:rsid w:val="00387D73"/>
    <w:rsid w:val="0039026A"/>
    <w:rsid w:val="003902D9"/>
    <w:rsid w:val="00390583"/>
    <w:rsid w:val="00393656"/>
    <w:rsid w:val="003939DB"/>
    <w:rsid w:val="0039475F"/>
    <w:rsid w:val="00397D54"/>
    <w:rsid w:val="003A1A0D"/>
    <w:rsid w:val="003A3599"/>
    <w:rsid w:val="003A3F26"/>
    <w:rsid w:val="003A4E27"/>
    <w:rsid w:val="003A5ADB"/>
    <w:rsid w:val="003A6679"/>
    <w:rsid w:val="003B2671"/>
    <w:rsid w:val="003B2E77"/>
    <w:rsid w:val="003B36BD"/>
    <w:rsid w:val="003B3E3D"/>
    <w:rsid w:val="003B4692"/>
    <w:rsid w:val="003B56CF"/>
    <w:rsid w:val="003B62A0"/>
    <w:rsid w:val="003B7182"/>
    <w:rsid w:val="003C184D"/>
    <w:rsid w:val="003C1A59"/>
    <w:rsid w:val="003D0EB8"/>
    <w:rsid w:val="003D427A"/>
    <w:rsid w:val="003D4A54"/>
    <w:rsid w:val="003D5E3A"/>
    <w:rsid w:val="003D6707"/>
    <w:rsid w:val="003D7874"/>
    <w:rsid w:val="003E0657"/>
    <w:rsid w:val="003E0FB1"/>
    <w:rsid w:val="003E1870"/>
    <w:rsid w:val="003E29F5"/>
    <w:rsid w:val="003E2C2E"/>
    <w:rsid w:val="003E2E2D"/>
    <w:rsid w:val="003E5FD4"/>
    <w:rsid w:val="003E73DB"/>
    <w:rsid w:val="003F0E38"/>
    <w:rsid w:val="003F1821"/>
    <w:rsid w:val="003F1F2A"/>
    <w:rsid w:val="003F4B21"/>
    <w:rsid w:val="003F62F4"/>
    <w:rsid w:val="003F761C"/>
    <w:rsid w:val="003F7D40"/>
    <w:rsid w:val="004005B1"/>
    <w:rsid w:val="004023DB"/>
    <w:rsid w:val="0040480D"/>
    <w:rsid w:val="0040569B"/>
    <w:rsid w:val="00406643"/>
    <w:rsid w:val="00407887"/>
    <w:rsid w:val="00410733"/>
    <w:rsid w:val="00410EE5"/>
    <w:rsid w:val="004136D1"/>
    <w:rsid w:val="00414182"/>
    <w:rsid w:val="00415726"/>
    <w:rsid w:val="00421A50"/>
    <w:rsid w:val="004253F8"/>
    <w:rsid w:val="00426678"/>
    <w:rsid w:val="004266D8"/>
    <w:rsid w:val="004268F2"/>
    <w:rsid w:val="00432F63"/>
    <w:rsid w:val="004337E9"/>
    <w:rsid w:val="00434DA3"/>
    <w:rsid w:val="004353CD"/>
    <w:rsid w:val="00435AAE"/>
    <w:rsid w:val="00440FA6"/>
    <w:rsid w:val="00444585"/>
    <w:rsid w:val="00447B27"/>
    <w:rsid w:val="004505E7"/>
    <w:rsid w:val="00450CEB"/>
    <w:rsid w:val="004516DF"/>
    <w:rsid w:val="004518A7"/>
    <w:rsid w:val="0045220D"/>
    <w:rsid w:val="0045512F"/>
    <w:rsid w:val="00456C66"/>
    <w:rsid w:val="0046058D"/>
    <w:rsid w:val="00460F6D"/>
    <w:rsid w:val="00461BF9"/>
    <w:rsid w:val="00461E1E"/>
    <w:rsid w:val="00463A1F"/>
    <w:rsid w:val="004640CE"/>
    <w:rsid w:val="004641E2"/>
    <w:rsid w:val="004646DB"/>
    <w:rsid w:val="00466333"/>
    <w:rsid w:val="0046716A"/>
    <w:rsid w:val="00472494"/>
    <w:rsid w:val="00473055"/>
    <w:rsid w:val="0047407C"/>
    <w:rsid w:val="00474982"/>
    <w:rsid w:val="00474C07"/>
    <w:rsid w:val="00475577"/>
    <w:rsid w:val="00475E6E"/>
    <w:rsid w:val="0047671A"/>
    <w:rsid w:val="00476EC5"/>
    <w:rsid w:val="00481D32"/>
    <w:rsid w:val="00482DE6"/>
    <w:rsid w:val="0048308F"/>
    <w:rsid w:val="00483974"/>
    <w:rsid w:val="00483FC9"/>
    <w:rsid w:val="00490952"/>
    <w:rsid w:val="00491A70"/>
    <w:rsid w:val="00491B7A"/>
    <w:rsid w:val="00491CA9"/>
    <w:rsid w:val="00492E02"/>
    <w:rsid w:val="00492E88"/>
    <w:rsid w:val="00493F57"/>
    <w:rsid w:val="00494758"/>
    <w:rsid w:val="00494C43"/>
    <w:rsid w:val="004A1060"/>
    <w:rsid w:val="004A20A4"/>
    <w:rsid w:val="004A2183"/>
    <w:rsid w:val="004A4825"/>
    <w:rsid w:val="004A4B45"/>
    <w:rsid w:val="004A4E9D"/>
    <w:rsid w:val="004A5328"/>
    <w:rsid w:val="004A5A71"/>
    <w:rsid w:val="004A6991"/>
    <w:rsid w:val="004A6B3A"/>
    <w:rsid w:val="004A75C2"/>
    <w:rsid w:val="004A78E8"/>
    <w:rsid w:val="004B23BD"/>
    <w:rsid w:val="004B2F6B"/>
    <w:rsid w:val="004B444D"/>
    <w:rsid w:val="004B462F"/>
    <w:rsid w:val="004B4CF5"/>
    <w:rsid w:val="004B4FF4"/>
    <w:rsid w:val="004B5308"/>
    <w:rsid w:val="004B5F15"/>
    <w:rsid w:val="004B775E"/>
    <w:rsid w:val="004C0367"/>
    <w:rsid w:val="004C17C3"/>
    <w:rsid w:val="004C192C"/>
    <w:rsid w:val="004C1E1E"/>
    <w:rsid w:val="004C375F"/>
    <w:rsid w:val="004C3D6B"/>
    <w:rsid w:val="004C3DC7"/>
    <w:rsid w:val="004C41EC"/>
    <w:rsid w:val="004C4D00"/>
    <w:rsid w:val="004C680A"/>
    <w:rsid w:val="004C796C"/>
    <w:rsid w:val="004D15F1"/>
    <w:rsid w:val="004D1708"/>
    <w:rsid w:val="004D2279"/>
    <w:rsid w:val="004D2466"/>
    <w:rsid w:val="004D2973"/>
    <w:rsid w:val="004D3F05"/>
    <w:rsid w:val="004D4219"/>
    <w:rsid w:val="004D45DA"/>
    <w:rsid w:val="004D5340"/>
    <w:rsid w:val="004D5CDF"/>
    <w:rsid w:val="004D7C14"/>
    <w:rsid w:val="004D7E30"/>
    <w:rsid w:val="004E00A7"/>
    <w:rsid w:val="004E17FE"/>
    <w:rsid w:val="004E196D"/>
    <w:rsid w:val="004E50A8"/>
    <w:rsid w:val="004E6ACF"/>
    <w:rsid w:val="004E7393"/>
    <w:rsid w:val="004F025F"/>
    <w:rsid w:val="004F07BD"/>
    <w:rsid w:val="004F264B"/>
    <w:rsid w:val="004F5CD5"/>
    <w:rsid w:val="004F6072"/>
    <w:rsid w:val="004F61F2"/>
    <w:rsid w:val="004F65CD"/>
    <w:rsid w:val="00500194"/>
    <w:rsid w:val="005001D7"/>
    <w:rsid w:val="00500C17"/>
    <w:rsid w:val="00505D8C"/>
    <w:rsid w:val="0051176C"/>
    <w:rsid w:val="00511982"/>
    <w:rsid w:val="0051459D"/>
    <w:rsid w:val="00514814"/>
    <w:rsid w:val="00514A58"/>
    <w:rsid w:val="005157B1"/>
    <w:rsid w:val="0051680C"/>
    <w:rsid w:val="00517F71"/>
    <w:rsid w:val="0052168E"/>
    <w:rsid w:val="00522424"/>
    <w:rsid w:val="00522A69"/>
    <w:rsid w:val="00522B15"/>
    <w:rsid w:val="00523EF4"/>
    <w:rsid w:val="005248DF"/>
    <w:rsid w:val="005275D9"/>
    <w:rsid w:val="005301C3"/>
    <w:rsid w:val="005308E2"/>
    <w:rsid w:val="005320D4"/>
    <w:rsid w:val="00532EB4"/>
    <w:rsid w:val="0053336A"/>
    <w:rsid w:val="00541DEC"/>
    <w:rsid w:val="00541F8A"/>
    <w:rsid w:val="00543927"/>
    <w:rsid w:val="00547F3B"/>
    <w:rsid w:val="005523AD"/>
    <w:rsid w:val="00553095"/>
    <w:rsid w:val="005532EB"/>
    <w:rsid w:val="00553E06"/>
    <w:rsid w:val="00555CFA"/>
    <w:rsid w:val="0055616E"/>
    <w:rsid w:val="0055728F"/>
    <w:rsid w:val="00557846"/>
    <w:rsid w:val="005608FB"/>
    <w:rsid w:val="005613A6"/>
    <w:rsid w:val="00561808"/>
    <w:rsid w:val="00564FE4"/>
    <w:rsid w:val="00565A7A"/>
    <w:rsid w:val="00566E64"/>
    <w:rsid w:val="00567657"/>
    <w:rsid w:val="00567B00"/>
    <w:rsid w:val="00572762"/>
    <w:rsid w:val="00572A4C"/>
    <w:rsid w:val="0057336F"/>
    <w:rsid w:val="00574B10"/>
    <w:rsid w:val="005764C6"/>
    <w:rsid w:val="00576C5D"/>
    <w:rsid w:val="005772E1"/>
    <w:rsid w:val="00580CD2"/>
    <w:rsid w:val="00581FCE"/>
    <w:rsid w:val="005823A6"/>
    <w:rsid w:val="00583D19"/>
    <w:rsid w:val="00586DA5"/>
    <w:rsid w:val="00586DE6"/>
    <w:rsid w:val="00586EBE"/>
    <w:rsid w:val="00587458"/>
    <w:rsid w:val="00592088"/>
    <w:rsid w:val="00594B07"/>
    <w:rsid w:val="00594F18"/>
    <w:rsid w:val="005A2A0D"/>
    <w:rsid w:val="005A2A1D"/>
    <w:rsid w:val="005A2D9E"/>
    <w:rsid w:val="005A3FC9"/>
    <w:rsid w:val="005A4194"/>
    <w:rsid w:val="005A505B"/>
    <w:rsid w:val="005A5658"/>
    <w:rsid w:val="005A5716"/>
    <w:rsid w:val="005A6C5A"/>
    <w:rsid w:val="005A78A3"/>
    <w:rsid w:val="005B0573"/>
    <w:rsid w:val="005B06D5"/>
    <w:rsid w:val="005B2541"/>
    <w:rsid w:val="005B6585"/>
    <w:rsid w:val="005B7A5C"/>
    <w:rsid w:val="005C0CCD"/>
    <w:rsid w:val="005C36CB"/>
    <w:rsid w:val="005D2FEC"/>
    <w:rsid w:val="005D5238"/>
    <w:rsid w:val="005E2FF3"/>
    <w:rsid w:val="005E49FB"/>
    <w:rsid w:val="005E4EA8"/>
    <w:rsid w:val="005F00B4"/>
    <w:rsid w:val="005F05D1"/>
    <w:rsid w:val="005F22EE"/>
    <w:rsid w:val="005F3CAD"/>
    <w:rsid w:val="005F55CE"/>
    <w:rsid w:val="005F61D0"/>
    <w:rsid w:val="00600FC8"/>
    <w:rsid w:val="006011DC"/>
    <w:rsid w:val="006026C1"/>
    <w:rsid w:val="00603055"/>
    <w:rsid w:val="0060356F"/>
    <w:rsid w:val="00603991"/>
    <w:rsid w:val="00605D3B"/>
    <w:rsid w:val="00605E7B"/>
    <w:rsid w:val="00606A32"/>
    <w:rsid w:val="00606A48"/>
    <w:rsid w:val="006103D0"/>
    <w:rsid w:val="006109C8"/>
    <w:rsid w:val="0061165A"/>
    <w:rsid w:val="00611A83"/>
    <w:rsid w:val="006123F5"/>
    <w:rsid w:val="00612C4B"/>
    <w:rsid w:val="00613D14"/>
    <w:rsid w:val="0061467A"/>
    <w:rsid w:val="006158B4"/>
    <w:rsid w:val="006159E3"/>
    <w:rsid w:val="006166CB"/>
    <w:rsid w:val="00617DFC"/>
    <w:rsid w:val="00621630"/>
    <w:rsid w:val="00623A82"/>
    <w:rsid w:val="006275A9"/>
    <w:rsid w:val="00627704"/>
    <w:rsid w:val="0063174A"/>
    <w:rsid w:val="006319C3"/>
    <w:rsid w:val="006320D8"/>
    <w:rsid w:val="00632C5C"/>
    <w:rsid w:val="006333A5"/>
    <w:rsid w:val="00635507"/>
    <w:rsid w:val="00637D2E"/>
    <w:rsid w:val="006440AB"/>
    <w:rsid w:val="00645045"/>
    <w:rsid w:val="00647AEF"/>
    <w:rsid w:val="00650282"/>
    <w:rsid w:val="00650760"/>
    <w:rsid w:val="0065156B"/>
    <w:rsid w:val="006539A7"/>
    <w:rsid w:val="006563D6"/>
    <w:rsid w:val="00656BB4"/>
    <w:rsid w:val="00656D5C"/>
    <w:rsid w:val="00657B34"/>
    <w:rsid w:val="00662B3C"/>
    <w:rsid w:val="00664CAF"/>
    <w:rsid w:val="00670D7F"/>
    <w:rsid w:val="00671016"/>
    <w:rsid w:val="0067124D"/>
    <w:rsid w:val="006715BB"/>
    <w:rsid w:val="00671B46"/>
    <w:rsid w:val="00671F4E"/>
    <w:rsid w:val="00673D0E"/>
    <w:rsid w:val="00674601"/>
    <w:rsid w:val="00675280"/>
    <w:rsid w:val="00675B37"/>
    <w:rsid w:val="00676A48"/>
    <w:rsid w:val="0067703D"/>
    <w:rsid w:val="0067729C"/>
    <w:rsid w:val="00677576"/>
    <w:rsid w:val="0067778E"/>
    <w:rsid w:val="00680983"/>
    <w:rsid w:val="006823E8"/>
    <w:rsid w:val="006824ED"/>
    <w:rsid w:val="00685C05"/>
    <w:rsid w:val="00686423"/>
    <w:rsid w:val="00686ABD"/>
    <w:rsid w:val="0069170A"/>
    <w:rsid w:val="00694FFD"/>
    <w:rsid w:val="0069618B"/>
    <w:rsid w:val="00696E09"/>
    <w:rsid w:val="0069704D"/>
    <w:rsid w:val="00697543"/>
    <w:rsid w:val="006A6AA6"/>
    <w:rsid w:val="006A7C16"/>
    <w:rsid w:val="006B22AE"/>
    <w:rsid w:val="006B2899"/>
    <w:rsid w:val="006B3BE6"/>
    <w:rsid w:val="006C024B"/>
    <w:rsid w:val="006C18FF"/>
    <w:rsid w:val="006C1E54"/>
    <w:rsid w:val="006C2D58"/>
    <w:rsid w:val="006C403C"/>
    <w:rsid w:val="006C68C1"/>
    <w:rsid w:val="006D03E4"/>
    <w:rsid w:val="006D0B3A"/>
    <w:rsid w:val="006D222D"/>
    <w:rsid w:val="006D47C8"/>
    <w:rsid w:val="006D4C26"/>
    <w:rsid w:val="006D5A89"/>
    <w:rsid w:val="006D760E"/>
    <w:rsid w:val="006E0972"/>
    <w:rsid w:val="006E0C28"/>
    <w:rsid w:val="006E0FF5"/>
    <w:rsid w:val="006E30E7"/>
    <w:rsid w:val="006E42BF"/>
    <w:rsid w:val="006E67E5"/>
    <w:rsid w:val="006F0736"/>
    <w:rsid w:val="006F0B54"/>
    <w:rsid w:val="006F18C0"/>
    <w:rsid w:val="006F29A9"/>
    <w:rsid w:val="006F2C92"/>
    <w:rsid w:val="006F6320"/>
    <w:rsid w:val="006F6DE5"/>
    <w:rsid w:val="006F7F3E"/>
    <w:rsid w:val="007000E0"/>
    <w:rsid w:val="00702B92"/>
    <w:rsid w:val="00702D13"/>
    <w:rsid w:val="00704A44"/>
    <w:rsid w:val="00704F43"/>
    <w:rsid w:val="00705328"/>
    <w:rsid w:val="0070654E"/>
    <w:rsid w:val="00706EED"/>
    <w:rsid w:val="00711F8E"/>
    <w:rsid w:val="0071210B"/>
    <w:rsid w:val="007129FA"/>
    <w:rsid w:val="00713CE2"/>
    <w:rsid w:val="00713E08"/>
    <w:rsid w:val="00714249"/>
    <w:rsid w:val="00714D47"/>
    <w:rsid w:val="00715162"/>
    <w:rsid w:val="00717BC5"/>
    <w:rsid w:val="0072130F"/>
    <w:rsid w:val="0072202E"/>
    <w:rsid w:val="00722227"/>
    <w:rsid w:val="00722506"/>
    <w:rsid w:val="00723907"/>
    <w:rsid w:val="007239D0"/>
    <w:rsid w:val="007243CD"/>
    <w:rsid w:val="00724A88"/>
    <w:rsid w:val="00725548"/>
    <w:rsid w:val="007260EB"/>
    <w:rsid w:val="00731824"/>
    <w:rsid w:val="00732D7B"/>
    <w:rsid w:val="00733431"/>
    <w:rsid w:val="0073552C"/>
    <w:rsid w:val="007363F4"/>
    <w:rsid w:val="007368F5"/>
    <w:rsid w:val="00736FB2"/>
    <w:rsid w:val="00737128"/>
    <w:rsid w:val="00737223"/>
    <w:rsid w:val="007374DD"/>
    <w:rsid w:val="007377BD"/>
    <w:rsid w:val="007423F7"/>
    <w:rsid w:val="00743E97"/>
    <w:rsid w:val="00746250"/>
    <w:rsid w:val="00746FDF"/>
    <w:rsid w:val="00747913"/>
    <w:rsid w:val="00747D98"/>
    <w:rsid w:val="00751D8D"/>
    <w:rsid w:val="00751E61"/>
    <w:rsid w:val="007579C7"/>
    <w:rsid w:val="0076155E"/>
    <w:rsid w:val="00761AEA"/>
    <w:rsid w:val="00762848"/>
    <w:rsid w:val="00762849"/>
    <w:rsid w:val="00763082"/>
    <w:rsid w:val="007639EE"/>
    <w:rsid w:val="00764DDB"/>
    <w:rsid w:val="0076522D"/>
    <w:rsid w:val="0076546F"/>
    <w:rsid w:val="007659B4"/>
    <w:rsid w:val="00770088"/>
    <w:rsid w:val="0077011E"/>
    <w:rsid w:val="0077062F"/>
    <w:rsid w:val="007718B0"/>
    <w:rsid w:val="00772BAB"/>
    <w:rsid w:val="00773C9B"/>
    <w:rsid w:val="00774527"/>
    <w:rsid w:val="00774878"/>
    <w:rsid w:val="00774CB5"/>
    <w:rsid w:val="00775A7C"/>
    <w:rsid w:val="007765E3"/>
    <w:rsid w:val="00780697"/>
    <w:rsid w:val="00780FEB"/>
    <w:rsid w:val="007827A7"/>
    <w:rsid w:val="00782DFD"/>
    <w:rsid w:val="00784053"/>
    <w:rsid w:val="00784CB0"/>
    <w:rsid w:val="00785AF9"/>
    <w:rsid w:val="00786AF0"/>
    <w:rsid w:val="0078734C"/>
    <w:rsid w:val="007916C4"/>
    <w:rsid w:val="007925E3"/>
    <w:rsid w:val="0079300B"/>
    <w:rsid w:val="00793D62"/>
    <w:rsid w:val="00797289"/>
    <w:rsid w:val="007A0034"/>
    <w:rsid w:val="007A03C3"/>
    <w:rsid w:val="007A0BC6"/>
    <w:rsid w:val="007A10BB"/>
    <w:rsid w:val="007A2B92"/>
    <w:rsid w:val="007A421A"/>
    <w:rsid w:val="007A4A33"/>
    <w:rsid w:val="007A6BEF"/>
    <w:rsid w:val="007A73C9"/>
    <w:rsid w:val="007B10D6"/>
    <w:rsid w:val="007B2A12"/>
    <w:rsid w:val="007B4F6D"/>
    <w:rsid w:val="007B5C7C"/>
    <w:rsid w:val="007B65DD"/>
    <w:rsid w:val="007C0C0A"/>
    <w:rsid w:val="007C14F7"/>
    <w:rsid w:val="007C27AF"/>
    <w:rsid w:val="007C33A3"/>
    <w:rsid w:val="007C503B"/>
    <w:rsid w:val="007D0551"/>
    <w:rsid w:val="007D0D2B"/>
    <w:rsid w:val="007D13B5"/>
    <w:rsid w:val="007D25BB"/>
    <w:rsid w:val="007D3778"/>
    <w:rsid w:val="007D4551"/>
    <w:rsid w:val="007D55C1"/>
    <w:rsid w:val="007D665B"/>
    <w:rsid w:val="007D6D36"/>
    <w:rsid w:val="007E1808"/>
    <w:rsid w:val="007E20DD"/>
    <w:rsid w:val="007E2AC3"/>
    <w:rsid w:val="007E382A"/>
    <w:rsid w:val="007E4BDB"/>
    <w:rsid w:val="007E5680"/>
    <w:rsid w:val="007E6497"/>
    <w:rsid w:val="007E7C8A"/>
    <w:rsid w:val="007F1520"/>
    <w:rsid w:val="007F28EE"/>
    <w:rsid w:val="007F37D1"/>
    <w:rsid w:val="007F4112"/>
    <w:rsid w:val="007F619E"/>
    <w:rsid w:val="007F7108"/>
    <w:rsid w:val="00801FA4"/>
    <w:rsid w:val="00805649"/>
    <w:rsid w:val="008102B8"/>
    <w:rsid w:val="008117C4"/>
    <w:rsid w:val="0081214E"/>
    <w:rsid w:val="0081232B"/>
    <w:rsid w:val="00815F8A"/>
    <w:rsid w:val="00816399"/>
    <w:rsid w:val="0081640B"/>
    <w:rsid w:val="008165DE"/>
    <w:rsid w:val="00817597"/>
    <w:rsid w:val="00823669"/>
    <w:rsid w:val="0082465A"/>
    <w:rsid w:val="00825039"/>
    <w:rsid w:val="00825857"/>
    <w:rsid w:val="00825C37"/>
    <w:rsid w:val="0082687B"/>
    <w:rsid w:val="00830CBE"/>
    <w:rsid w:val="00831091"/>
    <w:rsid w:val="0083252A"/>
    <w:rsid w:val="00837835"/>
    <w:rsid w:val="00845F5B"/>
    <w:rsid w:val="00845FE4"/>
    <w:rsid w:val="00846A2F"/>
    <w:rsid w:val="00847CD0"/>
    <w:rsid w:val="00847EFD"/>
    <w:rsid w:val="00852069"/>
    <w:rsid w:val="0085246A"/>
    <w:rsid w:val="00852E89"/>
    <w:rsid w:val="00853F94"/>
    <w:rsid w:val="00855FE1"/>
    <w:rsid w:val="00856559"/>
    <w:rsid w:val="0085660B"/>
    <w:rsid w:val="00857165"/>
    <w:rsid w:val="00861B0D"/>
    <w:rsid w:val="0086313B"/>
    <w:rsid w:val="00864452"/>
    <w:rsid w:val="00864BA8"/>
    <w:rsid w:val="00865861"/>
    <w:rsid w:val="00865B61"/>
    <w:rsid w:val="00866811"/>
    <w:rsid w:val="00866AF1"/>
    <w:rsid w:val="00866BFD"/>
    <w:rsid w:val="00867D62"/>
    <w:rsid w:val="00870DB2"/>
    <w:rsid w:val="00871618"/>
    <w:rsid w:val="00871B8B"/>
    <w:rsid w:val="0087387B"/>
    <w:rsid w:val="00873DA0"/>
    <w:rsid w:val="0087496C"/>
    <w:rsid w:val="00877FBD"/>
    <w:rsid w:val="008827DC"/>
    <w:rsid w:val="00882B42"/>
    <w:rsid w:val="008879D8"/>
    <w:rsid w:val="00891A3F"/>
    <w:rsid w:val="00892150"/>
    <w:rsid w:val="00893425"/>
    <w:rsid w:val="008940CD"/>
    <w:rsid w:val="008943E8"/>
    <w:rsid w:val="008A120A"/>
    <w:rsid w:val="008A42F3"/>
    <w:rsid w:val="008A5888"/>
    <w:rsid w:val="008A5A0A"/>
    <w:rsid w:val="008A6A96"/>
    <w:rsid w:val="008A6B3B"/>
    <w:rsid w:val="008A7F1B"/>
    <w:rsid w:val="008B1DC8"/>
    <w:rsid w:val="008B4768"/>
    <w:rsid w:val="008B5CE2"/>
    <w:rsid w:val="008C008F"/>
    <w:rsid w:val="008C0E5F"/>
    <w:rsid w:val="008C276C"/>
    <w:rsid w:val="008C2A6F"/>
    <w:rsid w:val="008C3C1C"/>
    <w:rsid w:val="008C49F5"/>
    <w:rsid w:val="008C500E"/>
    <w:rsid w:val="008C652C"/>
    <w:rsid w:val="008C67E2"/>
    <w:rsid w:val="008D0C04"/>
    <w:rsid w:val="008D2025"/>
    <w:rsid w:val="008D2D8F"/>
    <w:rsid w:val="008D5AAB"/>
    <w:rsid w:val="008E0E48"/>
    <w:rsid w:val="008E0FB9"/>
    <w:rsid w:val="008E169C"/>
    <w:rsid w:val="008E25B2"/>
    <w:rsid w:val="008E3930"/>
    <w:rsid w:val="008E44DD"/>
    <w:rsid w:val="008E6381"/>
    <w:rsid w:val="008F11C9"/>
    <w:rsid w:val="008F2363"/>
    <w:rsid w:val="008F2581"/>
    <w:rsid w:val="008F3B88"/>
    <w:rsid w:val="008F4424"/>
    <w:rsid w:val="008F55F7"/>
    <w:rsid w:val="008F58BA"/>
    <w:rsid w:val="009004E1"/>
    <w:rsid w:val="00902320"/>
    <w:rsid w:val="00902A4A"/>
    <w:rsid w:val="0090338D"/>
    <w:rsid w:val="009033AF"/>
    <w:rsid w:val="009045C7"/>
    <w:rsid w:val="009047CD"/>
    <w:rsid w:val="00905029"/>
    <w:rsid w:val="0090502B"/>
    <w:rsid w:val="009064E8"/>
    <w:rsid w:val="00907439"/>
    <w:rsid w:val="0091124E"/>
    <w:rsid w:val="00911792"/>
    <w:rsid w:val="009147A3"/>
    <w:rsid w:val="00915549"/>
    <w:rsid w:val="00915AED"/>
    <w:rsid w:val="00915CC1"/>
    <w:rsid w:val="00917880"/>
    <w:rsid w:val="00920B1B"/>
    <w:rsid w:val="009220E1"/>
    <w:rsid w:val="009227FF"/>
    <w:rsid w:val="009252DF"/>
    <w:rsid w:val="00925B18"/>
    <w:rsid w:val="0092652C"/>
    <w:rsid w:val="00927171"/>
    <w:rsid w:val="009272D4"/>
    <w:rsid w:val="00927C3D"/>
    <w:rsid w:val="00931D64"/>
    <w:rsid w:val="0093304F"/>
    <w:rsid w:val="009346E7"/>
    <w:rsid w:val="0093515E"/>
    <w:rsid w:val="009353A0"/>
    <w:rsid w:val="0093703C"/>
    <w:rsid w:val="009423E2"/>
    <w:rsid w:val="00942925"/>
    <w:rsid w:val="00943FF9"/>
    <w:rsid w:val="009460BA"/>
    <w:rsid w:val="00946102"/>
    <w:rsid w:val="00946E7A"/>
    <w:rsid w:val="0094763F"/>
    <w:rsid w:val="009479DD"/>
    <w:rsid w:val="00947CEB"/>
    <w:rsid w:val="0095052D"/>
    <w:rsid w:val="0095184A"/>
    <w:rsid w:val="009522A0"/>
    <w:rsid w:val="009545C2"/>
    <w:rsid w:val="00954E73"/>
    <w:rsid w:val="009556C4"/>
    <w:rsid w:val="00956066"/>
    <w:rsid w:val="009567B0"/>
    <w:rsid w:val="009573CE"/>
    <w:rsid w:val="00960794"/>
    <w:rsid w:val="00964E15"/>
    <w:rsid w:val="00966035"/>
    <w:rsid w:val="00974F82"/>
    <w:rsid w:val="0097512E"/>
    <w:rsid w:val="0097567B"/>
    <w:rsid w:val="00976BEE"/>
    <w:rsid w:val="00976DC7"/>
    <w:rsid w:val="00976EB4"/>
    <w:rsid w:val="00980230"/>
    <w:rsid w:val="009820C0"/>
    <w:rsid w:val="009825E2"/>
    <w:rsid w:val="00982D42"/>
    <w:rsid w:val="00983483"/>
    <w:rsid w:val="00984AC1"/>
    <w:rsid w:val="00984E83"/>
    <w:rsid w:val="009863AA"/>
    <w:rsid w:val="00987DF6"/>
    <w:rsid w:val="009939AC"/>
    <w:rsid w:val="0099463C"/>
    <w:rsid w:val="009954EE"/>
    <w:rsid w:val="009A09A7"/>
    <w:rsid w:val="009A1FE6"/>
    <w:rsid w:val="009A258C"/>
    <w:rsid w:val="009A2CF8"/>
    <w:rsid w:val="009A4EF5"/>
    <w:rsid w:val="009A675E"/>
    <w:rsid w:val="009A6BFE"/>
    <w:rsid w:val="009A7264"/>
    <w:rsid w:val="009B0282"/>
    <w:rsid w:val="009B0E2A"/>
    <w:rsid w:val="009B291F"/>
    <w:rsid w:val="009B3D3A"/>
    <w:rsid w:val="009B590B"/>
    <w:rsid w:val="009B6B1C"/>
    <w:rsid w:val="009C05EE"/>
    <w:rsid w:val="009C0AE5"/>
    <w:rsid w:val="009C17C4"/>
    <w:rsid w:val="009C6124"/>
    <w:rsid w:val="009D0461"/>
    <w:rsid w:val="009D13AC"/>
    <w:rsid w:val="009D1A70"/>
    <w:rsid w:val="009D26CD"/>
    <w:rsid w:val="009D29BB"/>
    <w:rsid w:val="009D3CD1"/>
    <w:rsid w:val="009D5936"/>
    <w:rsid w:val="009D5AB6"/>
    <w:rsid w:val="009D6131"/>
    <w:rsid w:val="009D7236"/>
    <w:rsid w:val="009D72B5"/>
    <w:rsid w:val="009E00B1"/>
    <w:rsid w:val="009E057B"/>
    <w:rsid w:val="009E13ED"/>
    <w:rsid w:val="009E29BD"/>
    <w:rsid w:val="009E3989"/>
    <w:rsid w:val="009E4E58"/>
    <w:rsid w:val="009E544D"/>
    <w:rsid w:val="009E5D97"/>
    <w:rsid w:val="009E63EB"/>
    <w:rsid w:val="009E7246"/>
    <w:rsid w:val="009E7278"/>
    <w:rsid w:val="009F174A"/>
    <w:rsid w:val="009F26F7"/>
    <w:rsid w:val="009F2EF8"/>
    <w:rsid w:val="009F4C5D"/>
    <w:rsid w:val="009F51D8"/>
    <w:rsid w:val="009F5D2A"/>
    <w:rsid w:val="009F68CD"/>
    <w:rsid w:val="009F714A"/>
    <w:rsid w:val="00A01281"/>
    <w:rsid w:val="00A032B1"/>
    <w:rsid w:val="00A05615"/>
    <w:rsid w:val="00A056CE"/>
    <w:rsid w:val="00A061CF"/>
    <w:rsid w:val="00A107B5"/>
    <w:rsid w:val="00A10ADA"/>
    <w:rsid w:val="00A10AEE"/>
    <w:rsid w:val="00A11EBB"/>
    <w:rsid w:val="00A12DB9"/>
    <w:rsid w:val="00A14B82"/>
    <w:rsid w:val="00A15125"/>
    <w:rsid w:val="00A15C63"/>
    <w:rsid w:val="00A16530"/>
    <w:rsid w:val="00A16A25"/>
    <w:rsid w:val="00A16E7E"/>
    <w:rsid w:val="00A232A0"/>
    <w:rsid w:val="00A23FA8"/>
    <w:rsid w:val="00A27024"/>
    <w:rsid w:val="00A270BB"/>
    <w:rsid w:val="00A32D4F"/>
    <w:rsid w:val="00A447CD"/>
    <w:rsid w:val="00A44A81"/>
    <w:rsid w:val="00A44F6D"/>
    <w:rsid w:val="00A4546F"/>
    <w:rsid w:val="00A458C6"/>
    <w:rsid w:val="00A475FD"/>
    <w:rsid w:val="00A47B97"/>
    <w:rsid w:val="00A47CB6"/>
    <w:rsid w:val="00A47F80"/>
    <w:rsid w:val="00A51C59"/>
    <w:rsid w:val="00A52643"/>
    <w:rsid w:val="00A55EFF"/>
    <w:rsid w:val="00A568A6"/>
    <w:rsid w:val="00A56E5A"/>
    <w:rsid w:val="00A57780"/>
    <w:rsid w:val="00A6049C"/>
    <w:rsid w:val="00A604E2"/>
    <w:rsid w:val="00A6219A"/>
    <w:rsid w:val="00A6229B"/>
    <w:rsid w:val="00A64DD9"/>
    <w:rsid w:val="00A66907"/>
    <w:rsid w:val="00A71F8A"/>
    <w:rsid w:val="00A73A9E"/>
    <w:rsid w:val="00A7443B"/>
    <w:rsid w:val="00A759DD"/>
    <w:rsid w:val="00A77BDD"/>
    <w:rsid w:val="00A77D6C"/>
    <w:rsid w:val="00A8024C"/>
    <w:rsid w:val="00A81767"/>
    <w:rsid w:val="00A83630"/>
    <w:rsid w:val="00A84997"/>
    <w:rsid w:val="00A86524"/>
    <w:rsid w:val="00A873C7"/>
    <w:rsid w:val="00A87D38"/>
    <w:rsid w:val="00A87EEF"/>
    <w:rsid w:val="00A90953"/>
    <w:rsid w:val="00A90F78"/>
    <w:rsid w:val="00A916EC"/>
    <w:rsid w:val="00A94B0F"/>
    <w:rsid w:val="00A95783"/>
    <w:rsid w:val="00AA1264"/>
    <w:rsid w:val="00AA21D9"/>
    <w:rsid w:val="00AA2ACF"/>
    <w:rsid w:val="00AA3813"/>
    <w:rsid w:val="00AA3F59"/>
    <w:rsid w:val="00AA4E14"/>
    <w:rsid w:val="00AA5863"/>
    <w:rsid w:val="00AB5781"/>
    <w:rsid w:val="00AC0BCB"/>
    <w:rsid w:val="00AC2132"/>
    <w:rsid w:val="00AC2A67"/>
    <w:rsid w:val="00AC2F7F"/>
    <w:rsid w:val="00AC3382"/>
    <w:rsid w:val="00AC45DF"/>
    <w:rsid w:val="00AC596E"/>
    <w:rsid w:val="00AC7BAA"/>
    <w:rsid w:val="00AD0150"/>
    <w:rsid w:val="00AD0B2B"/>
    <w:rsid w:val="00AD17DA"/>
    <w:rsid w:val="00AD665F"/>
    <w:rsid w:val="00AD7D88"/>
    <w:rsid w:val="00AE1A49"/>
    <w:rsid w:val="00AE28E2"/>
    <w:rsid w:val="00AE4B44"/>
    <w:rsid w:val="00AE6D08"/>
    <w:rsid w:val="00AF205C"/>
    <w:rsid w:val="00AF612F"/>
    <w:rsid w:val="00AF6B24"/>
    <w:rsid w:val="00AF79E2"/>
    <w:rsid w:val="00B007F8"/>
    <w:rsid w:val="00B00AC5"/>
    <w:rsid w:val="00B0155B"/>
    <w:rsid w:val="00B022EA"/>
    <w:rsid w:val="00B026FE"/>
    <w:rsid w:val="00B10145"/>
    <w:rsid w:val="00B10F38"/>
    <w:rsid w:val="00B118ED"/>
    <w:rsid w:val="00B128D0"/>
    <w:rsid w:val="00B12A51"/>
    <w:rsid w:val="00B13B37"/>
    <w:rsid w:val="00B14865"/>
    <w:rsid w:val="00B15468"/>
    <w:rsid w:val="00B15F33"/>
    <w:rsid w:val="00B1672B"/>
    <w:rsid w:val="00B16BB9"/>
    <w:rsid w:val="00B1727D"/>
    <w:rsid w:val="00B17838"/>
    <w:rsid w:val="00B178C1"/>
    <w:rsid w:val="00B179EB"/>
    <w:rsid w:val="00B20776"/>
    <w:rsid w:val="00B210C5"/>
    <w:rsid w:val="00B22DA5"/>
    <w:rsid w:val="00B24332"/>
    <w:rsid w:val="00B24978"/>
    <w:rsid w:val="00B2526D"/>
    <w:rsid w:val="00B27240"/>
    <w:rsid w:val="00B3132A"/>
    <w:rsid w:val="00B31E59"/>
    <w:rsid w:val="00B32768"/>
    <w:rsid w:val="00B339BB"/>
    <w:rsid w:val="00B341B7"/>
    <w:rsid w:val="00B34F98"/>
    <w:rsid w:val="00B362D0"/>
    <w:rsid w:val="00B378C0"/>
    <w:rsid w:val="00B41D4E"/>
    <w:rsid w:val="00B431CC"/>
    <w:rsid w:val="00B44FEE"/>
    <w:rsid w:val="00B509F6"/>
    <w:rsid w:val="00B511D8"/>
    <w:rsid w:val="00B511E6"/>
    <w:rsid w:val="00B523F2"/>
    <w:rsid w:val="00B52D41"/>
    <w:rsid w:val="00B55906"/>
    <w:rsid w:val="00B57A7D"/>
    <w:rsid w:val="00B63FD1"/>
    <w:rsid w:val="00B641D1"/>
    <w:rsid w:val="00B667EC"/>
    <w:rsid w:val="00B67657"/>
    <w:rsid w:val="00B67BD9"/>
    <w:rsid w:val="00B7035C"/>
    <w:rsid w:val="00B71EB6"/>
    <w:rsid w:val="00B7226C"/>
    <w:rsid w:val="00B73943"/>
    <w:rsid w:val="00B74D6B"/>
    <w:rsid w:val="00B757AB"/>
    <w:rsid w:val="00B75893"/>
    <w:rsid w:val="00B82110"/>
    <w:rsid w:val="00B83091"/>
    <w:rsid w:val="00B84AAE"/>
    <w:rsid w:val="00B84BE6"/>
    <w:rsid w:val="00B84DE6"/>
    <w:rsid w:val="00B86217"/>
    <w:rsid w:val="00B878C5"/>
    <w:rsid w:val="00B91C52"/>
    <w:rsid w:val="00B92AC2"/>
    <w:rsid w:val="00B93898"/>
    <w:rsid w:val="00B93B09"/>
    <w:rsid w:val="00B96ED7"/>
    <w:rsid w:val="00BA0521"/>
    <w:rsid w:val="00BA0C93"/>
    <w:rsid w:val="00BA11F1"/>
    <w:rsid w:val="00BA2AFD"/>
    <w:rsid w:val="00BA307D"/>
    <w:rsid w:val="00BA3361"/>
    <w:rsid w:val="00BA5048"/>
    <w:rsid w:val="00BA5479"/>
    <w:rsid w:val="00BA729B"/>
    <w:rsid w:val="00BA7971"/>
    <w:rsid w:val="00BA7AC2"/>
    <w:rsid w:val="00BA7ED1"/>
    <w:rsid w:val="00BB018B"/>
    <w:rsid w:val="00BB05C8"/>
    <w:rsid w:val="00BB0D5E"/>
    <w:rsid w:val="00BB2ED3"/>
    <w:rsid w:val="00BB3AF9"/>
    <w:rsid w:val="00BB44B0"/>
    <w:rsid w:val="00BB5AA9"/>
    <w:rsid w:val="00BB5C7B"/>
    <w:rsid w:val="00BC0FBE"/>
    <w:rsid w:val="00BC1BF0"/>
    <w:rsid w:val="00BC3279"/>
    <w:rsid w:val="00BC53F4"/>
    <w:rsid w:val="00BC5EE3"/>
    <w:rsid w:val="00BD0858"/>
    <w:rsid w:val="00BD1DE4"/>
    <w:rsid w:val="00BD241E"/>
    <w:rsid w:val="00BD28E9"/>
    <w:rsid w:val="00BD2C8E"/>
    <w:rsid w:val="00BD2FE7"/>
    <w:rsid w:val="00BD316F"/>
    <w:rsid w:val="00BD34A8"/>
    <w:rsid w:val="00BE0018"/>
    <w:rsid w:val="00BE15E0"/>
    <w:rsid w:val="00BE21B0"/>
    <w:rsid w:val="00BE2601"/>
    <w:rsid w:val="00BE3300"/>
    <w:rsid w:val="00BE35AA"/>
    <w:rsid w:val="00BE4814"/>
    <w:rsid w:val="00BE59B0"/>
    <w:rsid w:val="00BE61BC"/>
    <w:rsid w:val="00BE77DF"/>
    <w:rsid w:val="00BE7B11"/>
    <w:rsid w:val="00BE7DFF"/>
    <w:rsid w:val="00BF192A"/>
    <w:rsid w:val="00BF24F4"/>
    <w:rsid w:val="00BF264F"/>
    <w:rsid w:val="00BF3499"/>
    <w:rsid w:val="00BF3648"/>
    <w:rsid w:val="00BF3DE6"/>
    <w:rsid w:val="00BF4D72"/>
    <w:rsid w:val="00BF5A92"/>
    <w:rsid w:val="00BF661B"/>
    <w:rsid w:val="00BF79A0"/>
    <w:rsid w:val="00C00392"/>
    <w:rsid w:val="00C005B0"/>
    <w:rsid w:val="00C028A2"/>
    <w:rsid w:val="00C04D4D"/>
    <w:rsid w:val="00C05876"/>
    <w:rsid w:val="00C05C94"/>
    <w:rsid w:val="00C06FFE"/>
    <w:rsid w:val="00C07BF8"/>
    <w:rsid w:val="00C113C7"/>
    <w:rsid w:val="00C129DE"/>
    <w:rsid w:val="00C141C5"/>
    <w:rsid w:val="00C143A3"/>
    <w:rsid w:val="00C23AB2"/>
    <w:rsid w:val="00C254F7"/>
    <w:rsid w:val="00C263AA"/>
    <w:rsid w:val="00C30A91"/>
    <w:rsid w:val="00C31587"/>
    <w:rsid w:val="00C31C10"/>
    <w:rsid w:val="00C3218E"/>
    <w:rsid w:val="00C333DE"/>
    <w:rsid w:val="00C347F7"/>
    <w:rsid w:val="00C34D4D"/>
    <w:rsid w:val="00C35981"/>
    <w:rsid w:val="00C35AA4"/>
    <w:rsid w:val="00C37ABE"/>
    <w:rsid w:val="00C401B7"/>
    <w:rsid w:val="00C40E4E"/>
    <w:rsid w:val="00C42600"/>
    <w:rsid w:val="00C42F17"/>
    <w:rsid w:val="00C434EC"/>
    <w:rsid w:val="00C4475C"/>
    <w:rsid w:val="00C44ABC"/>
    <w:rsid w:val="00C45E97"/>
    <w:rsid w:val="00C50FFB"/>
    <w:rsid w:val="00C53037"/>
    <w:rsid w:val="00C53954"/>
    <w:rsid w:val="00C5410C"/>
    <w:rsid w:val="00C5688C"/>
    <w:rsid w:val="00C56C50"/>
    <w:rsid w:val="00C57CC4"/>
    <w:rsid w:val="00C61122"/>
    <w:rsid w:val="00C62833"/>
    <w:rsid w:val="00C62C52"/>
    <w:rsid w:val="00C631BA"/>
    <w:rsid w:val="00C64098"/>
    <w:rsid w:val="00C70263"/>
    <w:rsid w:val="00C71F8E"/>
    <w:rsid w:val="00C72D72"/>
    <w:rsid w:val="00C730E0"/>
    <w:rsid w:val="00C7475A"/>
    <w:rsid w:val="00C74928"/>
    <w:rsid w:val="00C7501E"/>
    <w:rsid w:val="00C81344"/>
    <w:rsid w:val="00C81800"/>
    <w:rsid w:val="00C83678"/>
    <w:rsid w:val="00C83860"/>
    <w:rsid w:val="00C84315"/>
    <w:rsid w:val="00C84D9C"/>
    <w:rsid w:val="00C93409"/>
    <w:rsid w:val="00C9452F"/>
    <w:rsid w:val="00C94B4B"/>
    <w:rsid w:val="00C94D9A"/>
    <w:rsid w:val="00C962F4"/>
    <w:rsid w:val="00CA03AA"/>
    <w:rsid w:val="00CA19AE"/>
    <w:rsid w:val="00CA1E05"/>
    <w:rsid w:val="00CA20D6"/>
    <w:rsid w:val="00CA2175"/>
    <w:rsid w:val="00CA3B90"/>
    <w:rsid w:val="00CA5CBC"/>
    <w:rsid w:val="00CA7773"/>
    <w:rsid w:val="00CB0301"/>
    <w:rsid w:val="00CB16D2"/>
    <w:rsid w:val="00CB3234"/>
    <w:rsid w:val="00CB4A5D"/>
    <w:rsid w:val="00CB7456"/>
    <w:rsid w:val="00CC2CF7"/>
    <w:rsid w:val="00CC4391"/>
    <w:rsid w:val="00CC43A2"/>
    <w:rsid w:val="00CC7AFD"/>
    <w:rsid w:val="00CD0158"/>
    <w:rsid w:val="00CD4FA4"/>
    <w:rsid w:val="00CD68FE"/>
    <w:rsid w:val="00CD6A31"/>
    <w:rsid w:val="00CE022F"/>
    <w:rsid w:val="00CE460B"/>
    <w:rsid w:val="00CE4F8F"/>
    <w:rsid w:val="00CE690C"/>
    <w:rsid w:val="00CF0638"/>
    <w:rsid w:val="00CF0E58"/>
    <w:rsid w:val="00CF287E"/>
    <w:rsid w:val="00CF2F2B"/>
    <w:rsid w:val="00CF3594"/>
    <w:rsid w:val="00CF7D72"/>
    <w:rsid w:val="00D00C2F"/>
    <w:rsid w:val="00D00FA2"/>
    <w:rsid w:val="00D04EFF"/>
    <w:rsid w:val="00D053B4"/>
    <w:rsid w:val="00D076D9"/>
    <w:rsid w:val="00D1092C"/>
    <w:rsid w:val="00D11CE8"/>
    <w:rsid w:val="00D1221E"/>
    <w:rsid w:val="00D132AD"/>
    <w:rsid w:val="00D14912"/>
    <w:rsid w:val="00D162BB"/>
    <w:rsid w:val="00D164F0"/>
    <w:rsid w:val="00D16E68"/>
    <w:rsid w:val="00D205CA"/>
    <w:rsid w:val="00D22136"/>
    <w:rsid w:val="00D2227E"/>
    <w:rsid w:val="00D23672"/>
    <w:rsid w:val="00D24726"/>
    <w:rsid w:val="00D254BE"/>
    <w:rsid w:val="00D30407"/>
    <w:rsid w:val="00D3295F"/>
    <w:rsid w:val="00D33DBB"/>
    <w:rsid w:val="00D35D67"/>
    <w:rsid w:val="00D418D3"/>
    <w:rsid w:val="00D422B8"/>
    <w:rsid w:val="00D43C83"/>
    <w:rsid w:val="00D44AA2"/>
    <w:rsid w:val="00D46FA7"/>
    <w:rsid w:val="00D47611"/>
    <w:rsid w:val="00D515EE"/>
    <w:rsid w:val="00D51810"/>
    <w:rsid w:val="00D5271D"/>
    <w:rsid w:val="00D54C0D"/>
    <w:rsid w:val="00D56661"/>
    <w:rsid w:val="00D6075D"/>
    <w:rsid w:val="00D61D55"/>
    <w:rsid w:val="00D62AD9"/>
    <w:rsid w:val="00D64E48"/>
    <w:rsid w:val="00D6580A"/>
    <w:rsid w:val="00D65C8F"/>
    <w:rsid w:val="00D66859"/>
    <w:rsid w:val="00D72D06"/>
    <w:rsid w:val="00D73FA2"/>
    <w:rsid w:val="00D74A30"/>
    <w:rsid w:val="00D75801"/>
    <w:rsid w:val="00D75CC8"/>
    <w:rsid w:val="00D76260"/>
    <w:rsid w:val="00D77AD2"/>
    <w:rsid w:val="00D77FB9"/>
    <w:rsid w:val="00D80065"/>
    <w:rsid w:val="00D8489D"/>
    <w:rsid w:val="00D84ED3"/>
    <w:rsid w:val="00D854C1"/>
    <w:rsid w:val="00D8556B"/>
    <w:rsid w:val="00D90A7F"/>
    <w:rsid w:val="00D90CC6"/>
    <w:rsid w:val="00D93843"/>
    <w:rsid w:val="00D94504"/>
    <w:rsid w:val="00DA10E0"/>
    <w:rsid w:val="00DA282E"/>
    <w:rsid w:val="00DA3C49"/>
    <w:rsid w:val="00DA420D"/>
    <w:rsid w:val="00DA552C"/>
    <w:rsid w:val="00DA74BA"/>
    <w:rsid w:val="00DB09A0"/>
    <w:rsid w:val="00DB2A70"/>
    <w:rsid w:val="00DB35A9"/>
    <w:rsid w:val="00DB3ABF"/>
    <w:rsid w:val="00DB4643"/>
    <w:rsid w:val="00DB6E30"/>
    <w:rsid w:val="00DB6E69"/>
    <w:rsid w:val="00DB7C02"/>
    <w:rsid w:val="00DC0DBD"/>
    <w:rsid w:val="00DC247E"/>
    <w:rsid w:val="00DC52B2"/>
    <w:rsid w:val="00DC73F1"/>
    <w:rsid w:val="00DC7ECD"/>
    <w:rsid w:val="00DD0CB8"/>
    <w:rsid w:val="00DD12A1"/>
    <w:rsid w:val="00DD2B88"/>
    <w:rsid w:val="00DD4647"/>
    <w:rsid w:val="00DD7410"/>
    <w:rsid w:val="00DE140B"/>
    <w:rsid w:val="00DE1F80"/>
    <w:rsid w:val="00DE2619"/>
    <w:rsid w:val="00DE376E"/>
    <w:rsid w:val="00DF006E"/>
    <w:rsid w:val="00DF04DF"/>
    <w:rsid w:val="00DF388A"/>
    <w:rsid w:val="00DF3EB2"/>
    <w:rsid w:val="00DF4C7D"/>
    <w:rsid w:val="00DF515C"/>
    <w:rsid w:val="00DF59C9"/>
    <w:rsid w:val="00DF7F84"/>
    <w:rsid w:val="00E00585"/>
    <w:rsid w:val="00E00C23"/>
    <w:rsid w:val="00E020F1"/>
    <w:rsid w:val="00E02D55"/>
    <w:rsid w:val="00E03D37"/>
    <w:rsid w:val="00E058B0"/>
    <w:rsid w:val="00E0624C"/>
    <w:rsid w:val="00E06B8E"/>
    <w:rsid w:val="00E070C9"/>
    <w:rsid w:val="00E077A0"/>
    <w:rsid w:val="00E07BEB"/>
    <w:rsid w:val="00E07E05"/>
    <w:rsid w:val="00E10059"/>
    <w:rsid w:val="00E119EA"/>
    <w:rsid w:val="00E1263C"/>
    <w:rsid w:val="00E15AE7"/>
    <w:rsid w:val="00E16F01"/>
    <w:rsid w:val="00E21EC1"/>
    <w:rsid w:val="00E225AA"/>
    <w:rsid w:val="00E226EF"/>
    <w:rsid w:val="00E2315C"/>
    <w:rsid w:val="00E24A14"/>
    <w:rsid w:val="00E24D2D"/>
    <w:rsid w:val="00E24F26"/>
    <w:rsid w:val="00E25141"/>
    <w:rsid w:val="00E26C21"/>
    <w:rsid w:val="00E27E8C"/>
    <w:rsid w:val="00E308DB"/>
    <w:rsid w:val="00E311BD"/>
    <w:rsid w:val="00E32584"/>
    <w:rsid w:val="00E328F1"/>
    <w:rsid w:val="00E33D6A"/>
    <w:rsid w:val="00E3685D"/>
    <w:rsid w:val="00E37F3B"/>
    <w:rsid w:val="00E401B3"/>
    <w:rsid w:val="00E40CC7"/>
    <w:rsid w:val="00E448D6"/>
    <w:rsid w:val="00E458B4"/>
    <w:rsid w:val="00E46E0F"/>
    <w:rsid w:val="00E472FA"/>
    <w:rsid w:val="00E50752"/>
    <w:rsid w:val="00E52C58"/>
    <w:rsid w:val="00E532FE"/>
    <w:rsid w:val="00E5458E"/>
    <w:rsid w:val="00E54886"/>
    <w:rsid w:val="00E55C10"/>
    <w:rsid w:val="00E57801"/>
    <w:rsid w:val="00E6154E"/>
    <w:rsid w:val="00E6246F"/>
    <w:rsid w:val="00E63F49"/>
    <w:rsid w:val="00E64DA9"/>
    <w:rsid w:val="00E6568F"/>
    <w:rsid w:val="00E66191"/>
    <w:rsid w:val="00E704F2"/>
    <w:rsid w:val="00E72C2B"/>
    <w:rsid w:val="00E73F04"/>
    <w:rsid w:val="00E74AFE"/>
    <w:rsid w:val="00E762FC"/>
    <w:rsid w:val="00E77FF1"/>
    <w:rsid w:val="00E80D44"/>
    <w:rsid w:val="00E81EBC"/>
    <w:rsid w:val="00E82C2A"/>
    <w:rsid w:val="00E8510A"/>
    <w:rsid w:val="00E8661D"/>
    <w:rsid w:val="00E8684F"/>
    <w:rsid w:val="00E87D1C"/>
    <w:rsid w:val="00E90F60"/>
    <w:rsid w:val="00E93062"/>
    <w:rsid w:val="00E97E7F"/>
    <w:rsid w:val="00EA088E"/>
    <w:rsid w:val="00EA0C76"/>
    <w:rsid w:val="00EA0DA1"/>
    <w:rsid w:val="00EA26E1"/>
    <w:rsid w:val="00EA2E25"/>
    <w:rsid w:val="00EA4036"/>
    <w:rsid w:val="00EA419E"/>
    <w:rsid w:val="00EA4BB8"/>
    <w:rsid w:val="00EA5B17"/>
    <w:rsid w:val="00EA7385"/>
    <w:rsid w:val="00EB0477"/>
    <w:rsid w:val="00EB165F"/>
    <w:rsid w:val="00EB1E67"/>
    <w:rsid w:val="00EB217A"/>
    <w:rsid w:val="00EB2AE3"/>
    <w:rsid w:val="00EB38B4"/>
    <w:rsid w:val="00EB3A3D"/>
    <w:rsid w:val="00EB7560"/>
    <w:rsid w:val="00EC0A21"/>
    <w:rsid w:val="00EC20C5"/>
    <w:rsid w:val="00EC3603"/>
    <w:rsid w:val="00EC3F07"/>
    <w:rsid w:val="00EC47DB"/>
    <w:rsid w:val="00EC4E82"/>
    <w:rsid w:val="00EC5F28"/>
    <w:rsid w:val="00EC7580"/>
    <w:rsid w:val="00EC7989"/>
    <w:rsid w:val="00ED0BE9"/>
    <w:rsid w:val="00ED1B66"/>
    <w:rsid w:val="00ED1E5B"/>
    <w:rsid w:val="00ED280F"/>
    <w:rsid w:val="00ED35ED"/>
    <w:rsid w:val="00ED4626"/>
    <w:rsid w:val="00ED4ABE"/>
    <w:rsid w:val="00ED5472"/>
    <w:rsid w:val="00ED6BB4"/>
    <w:rsid w:val="00ED71DB"/>
    <w:rsid w:val="00ED7842"/>
    <w:rsid w:val="00EE0A30"/>
    <w:rsid w:val="00EE1839"/>
    <w:rsid w:val="00EE3A24"/>
    <w:rsid w:val="00EE5312"/>
    <w:rsid w:val="00EE542B"/>
    <w:rsid w:val="00EE65AD"/>
    <w:rsid w:val="00EE6A0B"/>
    <w:rsid w:val="00EE7579"/>
    <w:rsid w:val="00EF3D26"/>
    <w:rsid w:val="00EF3EC1"/>
    <w:rsid w:val="00EF42F6"/>
    <w:rsid w:val="00EF4F2D"/>
    <w:rsid w:val="00EF59B7"/>
    <w:rsid w:val="00EF6D5E"/>
    <w:rsid w:val="00EF78AB"/>
    <w:rsid w:val="00F003EB"/>
    <w:rsid w:val="00F0053B"/>
    <w:rsid w:val="00F011D4"/>
    <w:rsid w:val="00F01980"/>
    <w:rsid w:val="00F029F1"/>
    <w:rsid w:val="00F05E8C"/>
    <w:rsid w:val="00F10CE2"/>
    <w:rsid w:val="00F137CA"/>
    <w:rsid w:val="00F17F3A"/>
    <w:rsid w:val="00F21205"/>
    <w:rsid w:val="00F2199C"/>
    <w:rsid w:val="00F21EC5"/>
    <w:rsid w:val="00F234FF"/>
    <w:rsid w:val="00F26F51"/>
    <w:rsid w:val="00F309E8"/>
    <w:rsid w:val="00F3177C"/>
    <w:rsid w:val="00F3320D"/>
    <w:rsid w:val="00F36CB8"/>
    <w:rsid w:val="00F36EB3"/>
    <w:rsid w:val="00F40002"/>
    <w:rsid w:val="00F41960"/>
    <w:rsid w:val="00F44B2A"/>
    <w:rsid w:val="00F4618B"/>
    <w:rsid w:val="00F4757D"/>
    <w:rsid w:val="00F47970"/>
    <w:rsid w:val="00F51786"/>
    <w:rsid w:val="00F52550"/>
    <w:rsid w:val="00F52C12"/>
    <w:rsid w:val="00F60F4E"/>
    <w:rsid w:val="00F61D5C"/>
    <w:rsid w:val="00F62078"/>
    <w:rsid w:val="00F62CCB"/>
    <w:rsid w:val="00F66A93"/>
    <w:rsid w:val="00F66F64"/>
    <w:rsid w:val="00F673E8"/>
    <w:rsid w:val="00F70A12"/>
    <w:rsid w:val="00F70D93"/>
    <w:rsid w:val="00F711B4"/>
    <w:rsid w:val="00F77E3B"/>
    <w:rsid w:val="00F8064E"/>
    <w:rsid w:val="00F8254F"/>
    <w:rsid w:val="00F82B03"/>
    <w:rsid w:val="00F853D4"/>
    <w:rsid w:val="00F85A11"/>
    <w:rsid w:val="00F85A2A"/>
    <w:rsid w:val="00F871A8"/>
    <w:rsid w:val="00F9097B"/>
    <w:rsid w:val="00F9153A"/>
    <w:rsid w:val="00F94DFD"/>
    <w:rsid w:val="00F95688"/>
    <w:rsid w:val="00F95D05"/>
    <w:rsid w:val="00F95E16"/>
    <w:rsid w:val="00FA0563"/>
    <w:rsid w:val="00FA56DF"/>
    <w:rsid w:val="00FA675F"/>
    <w:rsid w:val="00FB3AF7"/>
    <w:rsid w:val="00FB3B37"/>
    <w:rsid w:val="00FB67C4"/>
    <w:rsid w:val="00FB770C"/>
    <w:rsid w:val="00FB7D8C"/>
    <w:rsid w:val="00FC06F4"/>
    <w:rsid w:val="00FC14D0"/>
    <w:rsid w:val="00FC20FC"/>
    <w:rsid w:val="00FC3772"/>
    <w:rsid w:val="00FC41CF"/>
    <w:rsid w:val="00FC4F1C"/>
    <w:rsid w:val="00FC78D5"/>
    <w:rsid w:val="00FC7C80"/>
    <w:rsid w:val="00FD00BE"/>
    <w:rsid w:val="00FD04FD"/>
    <w:rsid w:val="00FD14E3"/>
    <w:rsid w:val="00FD4118"/>
    <w:rsid w:val="00FD573D"/>
    <w:rsid w:val="00FD74D0"/>
    <w:rsid w:val="00FE12E6"/>
    <w:rsid w:val="00FE208B"/>
    <w:rsid w:val="00FE2F55"/>
    <w:rsid w:val="00FF04F6"/>
    <w:rsid w:val="00FF1BE4"/>
    <w:rsid w:val="00FF7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90F60"/>
    <w:pPr>
      <w:spacing w:after="200" w:line="276" w:lineRule="auto"/>
    </w:pPr>
    <w:rPr>
      <w:rFonts w:cs="Cambria"/>
      <w:sz w:val="22"/>
      <w:szCs w:val="22"/>
      <w:lang w:val="en-US" w:eastAsia="en-US"/>
    </w:rPr>
  </w:style>
  <w:style w:type="paragraph" w:styleId="1">
    <w:name w:val="heading 1"/>
    <w:basedOn w:val="a"/>
    <w:next w:val="a"/>
    <w:link w:val="10"/>
    <w:uiPriority w:val="99"/>
    <w:qFormat/>
    <w:rsid w:val="001E4717"/>
    <w:pPr>
      <w:spacing w:before="480" w:after="0"/>
      <w:outlineLvl w:val="0"/>
    </w:pPr>
    <w:rPr>
      <w:smallCaps/>
      <w:spacing w:val="5"/>
      <w:sz w:val="36"/>
      <w:szCs w:val="36"/>
    </w:rPr>
  </w:style>
  <w:style w:type="paragraph" w:styleId="2">
    <w:name w:val="heading 2"/>
    <w:basedOn w:val="a"/>
    <w:next w:val="a"/>
    <w:link w:val="20"/>
    <w:uiPriority w:val="99"/>
    <w:qFormat/>
    <w:rsid w:val="001E4717"/>
    <w:pPr>
      <w:spacing w:before="200" w:after="0" w:line="271" w:lineRule="auto"/>
      <w:outlineLvl w:val="1"/>
    </w:pPr>
    <w:rPr>
      <w:smallCaps/>
      <w:sz w:val="28"/>
      <w:szCs w:val="28"/>
    </w:rPr>
  </w:style>
  <w:style w:type="paragraph" w:styleId="3">
    <w:name w:val="heading 3"/>
    <w:basedOn w:val="a"/>
    <w:next w:val="a"/>
    <w:link w:val="30"/>
    <w:uiPriority w:val="99"/>
    <w:qFormat/>
    <w:rsid w:val="001E4717"/>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1E4717"/>
    <w:pPr>
      <w:spacing w:after="0" w:line="271" w:lineRule="auto"/>
      <w:outlineLvl w:val="3"/>
    </w:pPr>
    <w:rPr>
      <w:b/>
      <w:bCs/>
      <w:spacing w:val="5"/>
      <w:sz w:val="24"/>
      <w:szCs w:val="24"/>
    </w:rPr>
  </w:style>
  <w:style w:type="paragraph" w:styleId="5">
    <w:name w:val="heading 5"/>
    <w:basedOn w:val="a"/>
    <w:next w:val="a"/>
    <w:link w:val="50"/>
    <w:uiPriority w:val="99"/>
    <w:qFormat/>
    <w:rsid w:val="001E4717"/>
    <w:pPr>
      <w:spacing w:after="0" w:line="271" w:lineRule="auto"/>
      <w:outlineLvl w:val="4"/>
    </w:pPr>
    <w:rPr>
      <w:i/>
      <w:iCs/>
      <w:sz w:val="24"/>
      <w:szCs w:val="24"/>
    </w:rPr>
  </w:style>
  <w:style w:type="paragraph" w:styleId="6">
    <w:name w:val="heading 6"/>
    <w:basedOn w:val="a"/>
    <w:next w:val="a"/>
    <w:link w:val="60"/>
    <w:uiPriority w:val="99"/>
    <w:qFormat/>
    <w:rsid w:val="001E4717"/>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1E4717"/>
    <w:pPr>
      <w:spacing w:after="0"/>
      <w:outlineLvl w:val="6"/>
    </w:pPr>
    <w:rPr>
      <w:b/>
      <w:bCs/>
      <w:i/>
      <w:iCs/>
      <w:color w:val="5A5A5A"/>
      <w:sz w:val="20"/>
      <w:szCs w:val="20"/>
    </w:rPr>
  </w:style>
  <w:style w:type="paragraph" w:styleId="8">
    <w:name w:val="heading 8"/>
    <w:basedOn w:val="a"/>
    <w:next w:val="a"/>
    <w:link w:val="80"/>
    <w:uiPriority w:val="99"/>
    <w:qFormat/>
    <w:rsid w:val="001E4717"/>
    <w:pPr>
      <w:spacing w:after="0"/>
      <w:outlineLvl w:val="7"/>
    </w:pPr>
    <w:rPr>
      <w:b/>
      <w:bCs/>
      <w:color w:val="7F7F7F"/>
      <w:sz w:val="20"/>
      <w:szCs w:val="20"/>
    </w:rPr>
  </w:style>
  <w:style w:type="paragraph" w:styleId="9">
    <w:name w:val="heading 9"/>
    <w:basedOn w:val="a"/>
    <w:next w:val="a"/>
    <w:link w:val="90"/>
    <w:uiPriority w:val="99"/>
    <w:qFormat/>
    <w:rsid w:val="001E4717"/>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4717"/>
    <w:rPr>
      <w:smallCaps/>
      <w:spacing w:val="5"/>
      <w:sz w:val="36"/>
      <w:szCs w:val="36"/>
    </w:rPr>
  </w:style>
  <w:style w:type="character" w:customStyle="1" w:styleId="20">
    <w:name w:val="Заголовок 2 Знак"/>
    <w:basedOn w:val="a0"/>
    <w:link w:val="2"/>
    <w:uiPriority w:val="99"/>
    <w:semiHidden/>
    <w:locked/>
    <w:rsid w:val="001E4717"/>
    <w:rPr>
      <w:smallCaps/>
      <w:sz w:val="28"/>
      <w:szCs w:val="28"/>
    </w:rPr>
  </w:style>
  <w:style w:type="character" w:customStyle="1" w:styleId="30">
    <w:name w:val="Заголовок 3 Знак"/>
    <w:basedOn w:val="a0"/>
    <w:link w:val="3"/>
    <w:uiPriority w:val="99"/>
    <w:semiHidden/>
    <w:locked/>
    <w:rsid w:val="001E4717"/>
    <w:rPr>
      <w:i/>
      <w:iCs/>
      <w:smallCaps/>
      <w:spacing w:val="5"/>
      <w:sz w:val="26"/>
      <w:szCs w:val="26"/>
    </w:rPr>
  </w:style>
  <w:style w:type="character" w:customStyle="1" w:styleId="40">
    <w:name w:val="Заголовок 4 Знак"/>
    <w:basedOn w:val="a0"/>
    <w:link w:val="4"/>
    <w:uiPriority w:val="99"/>
    <w:semiHidden/>
    <w:locked/>
    <w:rsid w:val="001E4717"/>
    <w:rPr>
      <w:b/>
      <w:bCs/>
      <w:spacing w:val="5"/>
      <w:sz w:val="24"/>
      <w:szCs w:val="24"/>
    </w:rPr>
  </w:style>
  <w:style w:type="character" w:customStyle="1" w:styleId="50">
    <w:name w:val="Заголовок 5 Знак"/>
    <w:basedOn w:val="a0"/>
    <w:link w:val="5"/>
    <w:uiPriority w:val="99"/>
    <w:semiHidden/>
    <w:locked/>
    <w:rsid w:val="001E4717"/>
    <w:rPr>
      <w:i/>
      <w:iCs/>
      <w:sz w:val="24"/>
      <w:szCs w:val="24"/>
    </w:rPr>
  </w:style>
  <w:style w:type="character" w:customStyle="1" w:styleId="60">
    <w:name w:val="Заголовок 6 Знак"/>
    <w:basedOn w:val="a0"/>
    <w:link w:val="6"/>
    <w:uiPriority w:val="99"/>
    <w:semiHidden/>
    <w:locked/>
    <w:rsid w:val="001E4717"/>
    <w:rPr>
      <w:b/>
      <w:bCs/>
      <w:color w:val="595959"/>
      <w:spacing w:val="5"/>
      <w:shd w:val="clear" w:color="auto" w:fill="FFFFFF"/>
    </w:rPr>
  </w:style>
  <w:style w:type="character" w:customStyle="1" w:styleId="70">
    <w:name w:val="Заголовок 7 Знак"/>
    <w:basedOn w:val="a0"/>
    <w:link w:val="7"/>
    <w:uiPriority w:val="99"/>
    <w:semiHidden/>
    <w:locked/>
    <w:rsid w:val="001E4717"/>
    <w:rPr>
      <w:b/>
      <w:bCs/>
      <w:i/>
      <w:iCs/>
      <w:color w:val="5A5A5A"/>
      <w:sz w:val="20"/>
      <w:szCs w:val="20"/>
    </w:rPr>
  </w:style>
  <w:style w:type="character" w:customStyle="1" w:styleId="80">
    <w:name w:val="Заголовок 8 Знак"/>
    <w:basedOn w:val="a0"/>
    <w:link w:val="8"/>
    <w:uiPriority w:val="99"/>
    <w:semiHidden/>
    <w:locked/>
    <w:rsid w:val="001E4717"/>
    <w:rPr>
      <w:b/>
      <w:bCs/>
      <w:color w:val="7F7F7F"/>
      <w:sz w:val="20"/>
      <w:szCs w:val="20"/>
    </w:rPr>
  </w:style>
  <w:style w:type="character" w:customStyle="1" w:styleId="90">
    <w:name w:val="Заголовок 9 Знак"/>
    <w:basedOn w:val="a0"/>
    <w:link w:val="9"/>
    <w:uiPriority w:val="99"/>
    <w:semiHidden/>
    <w:locked/>
    <w:rsid w:val="001E4717"/>
    <w:rPr>
      <w:b/>
      <w:bCs/>
      <w:i/>
      <w:iCs/>
      <w:color w:val="7F7F7F"/>
      <w:sz w:val="18"/>
      <w:szCs w:val="18"/>
    </w:rPr>
  </w:style>
  <w:style w:type="paragraph" w:styleId="a3">
    <w:name w:val="Title"/>
    <w:basedOn w:val="a"/>
    <w:next w:val="a"/>
    <w:link w:val="a4"/>
    <w:uiPriority w:val="99"/>
    <w:qFormat/>
    <w:rsid w:val="001E4717"/>
    <w:pPr>
      <w:spacing w:after="300" w:line="240" w:lineRule="auto"/>
    </w:pPr>
    <w:rPr>
      <w:smallCaps/>
      <w:sz w:val="52"/>
      <w:szCs w:val="52"/>
    </w:rPr>
  </w:style>
  <w:style w:type="character" w:customStyle="1" w:styleId="a4">
    <w:name w:val="Название Знак"/>
    <w:basedOn w:val="a0"/>
    <w:link w:val="a3"/>
    <w:uiPriority w:val="99"/>
    <w:locked/>
    <w:rsid w:val="001E4717"/>
    <w:rPr>
      <w:smallCaps/>
      <w:sz w:val="52"/>
      <w:szCs w:val="52"/>
    </w:rPr>
  </w:style>
  <w:style w:type="paragraph" w:styleId="a5">
    <w:name w:val="Subtitle"/>
    <w:basedOn w:val="a"/>
    <w:next w:val="a"/>
    <w:link w:val="a6"/>
    <w:uiPriority w:val="99"/>
    <w:qFormat/>
    <w:rsid w:val="001E4717"/>
    <w:rPr>
      <w:i/>
      <w:iCs/>
      <w:smallCaps/>
      <w:spacing w:val="10"/>
      <w:sz w:val="28"/>
      <w:szCs w:val="28"/>
    </w:rPr>
  </w:style>
  <w:style w:type="character" w:customStyle="1" w:styleId="a6">
    <w:name w:val="Подзаголовок Знак"/>
    <w:basedOn w:val="a0"/>
    <w:link w:val="a5"/>
    <w:uiPriority w:val="99"/>
    <w:locked/>
    <w:rsid w:val="001E4717"/>
    <w:rPr>
      <w:i/>
      <w:iCs/>
      <w:smallCaps/>
      <w:spacing w:val="10"/>
      <w:sz w:val="28"/>
      <w:szCs w:val="28"/>
    </w:rPr>
  </w:style>
  <w:style w:type="character" w:styleId="a7">
    <w:name w:val="Strong"/>
    <w:basedOn w:val="a0"/>
    <w:uiPriority w:val="99"/>
    <w:qFormat/>
    <w:rsid w:val="001E4717"/>
    <w:rPr>
      <w:b/>
      <w:bCs/>
    </w:rPr>
  </w:style>
  <w:style w:type="character" w:styleId="a8">
    <w:name w:val="Emphasis"/>
    <w:basedOn w:val="a0"/>
    <w:uiPriority w:val="99"/>
    <w:qFormat/>
    <w:rsid w:val="001E4717"/>
    <w:rPr>
      <w:b/>
      <w:bCs/>
      <w:i/>
      <w:iCs/>
      <w:spacing w:val="10"/>
    </w:rPr>
  </w:style>
  <w:style w:type="paragraph" w:styleId="a9">
    <w:name w:val="No Spacing"/>
    <w:basedOn w:val="a"/>
    <w:uiPriority w:val="1"/>
    <w:qFormat/>
    <w:rsid w:val="001E4717"/>
    <w:pPr>
      <w:spacing w:after="0" w:line="240" w:lineRule="auto"/>
    </w:pPr>
  </w:style>
  <w:style w:type="paragraph" w:styleId="aa">
    <w:name w:val="List Paragraph"/>
    <w:basedOn w:val="a"/>
    <w:uiPriority w:val="34"/>
    <w:qFormat/>
    <w:rsid w:val="001E4717"/>
    <w:pPr>
      <w:ind w:left="720"/>
    </w:pPr>
  </w:style>
  <w:style w:type="paragraph" w:styleId="21">
    <w:name w:val="Quote"/>
    <w:basedOn w:val="a"/>
    <w:next w:val="a"/>
    <w:link w:val="22"/>
    <w:uiPriority w:val="99"/>
    <w:qFormat/>
    <w:rsid w:val="001E4717"/>
    <w:rPr>
      <w:i/>
      <w:iCs/>
    </w:rPr>
  </w:style>
  <w:style w:type="character" w:customStyle="1" w:styleId="22">
    <w:name w:val="Цитата 2 Знак"/>
    <w:basedOn w:val="a0"/>
    <w:link w:val="21"/>
    <w:uiPriority w:val="99"/>
    <w:locked/>
    <w:rsid w:val="001E4717"/>
    <w:rPr>
      <w:i/>
      <w:iCs/>
    </w:rPr>
  </w:style>
  <w:style w:type="paragraph" w:styleId="ab">
    <w:name w:val="Intense Quote"/>
    <w:basedOn w:val="a"/>
    <w:next w:val="a"/>
    <w:link w:val="ac"/>
    <w:uiPriority w:val="99"/>
    <w:qFormat/>
    <w:rsid w:val="001E471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99"/>
    <w:locked/>
    <w:rsid w:val="001E4717"/>
    <w:rPr>
      <w:i/>
      <w:iCs/>
    </w:rPr>
  </w:style>
  <w:style w:type="character" w:styleId="ad">
    <w:name w:val="Subtle Emphasis"/>
    <w:basedOn w:val="a0"/>
    <w:uiPriority w:val="99"/>
    <w:qFormat/>
    <w:rsid w:val="001E4717"/>
    <w:rPr>
      <w:i/>
      <w:iCs/>
    </w:rPr>
  </w:style>
  <w:style w:type="character" w:styleId="ae">
    <w:name w:val="Intense Emphasis"/>
    <w:basedOn w:val="a0"/>
    <w:uiPriority w:val="99"/>
    <w:qFormat/>
    <w:rsid w:val="001E4717"/>
    <w:rPr>
      <w:b/>
      <w:bCs/>
      <w:i/>
      <w:iCs/>
    </w:rPr>
  </w:style>
  <w:style w:type="character" w:styleId="af">
    <w:name w:val="Subtle Reference"/>
    <w:basedOn w:val="a0"/>
    <w:uiPriority w:val="99"/>
    <w:qFormat/>
    <w:rsid w:val="001E4717"/>
    <w:rPr>
      <w:smallCaps/>
    </w:rPr>
  </w:style>
  <w:style w:type="character" w:styleId="af0">
    <w:name w:val="Intense Reference"/>
    <w:basedOn w:val="a0"/>
    <w:uiPriority w:val="99"/>
    <w:qFormat/>
    <w:rsid w:val="001E4717"/>
    <w:rPr>
      <w:b/>
      <w:bCs/>
      <w:smallCaps/>
    </w:rPr>
  </w:style>
  <w:style w:type="character" w:styleId="af1">
    <w:name w:val="Book Title"/>
    <w:basedOn w:val="a0"/>
    <w:uiPriority w:val="99"/>
    <w:qFormat/>
    <w:rsid w:val="001E4717"/>
    <w:rPr>
      <w:i/>
      <w:iCs/>
      <w:smallCaps/>
      <w:spacing w:val="5"/>
    </w:rPr>
  </w:style>
  <w:style w:type="paragraph" w:styleId="af2">
    <w:name w:val="TOC Heading"/>
    <w:basedOn w:val="1"/>
    <w:next w:val="a"/>
    <w:uiPriority w:val="99"/>
    <w:qFormat/>
    <w:rsid w:val="001E4717"/>
    <w:pPr>
      <w:outlineLvl w:val="9"/>
    </w:pPr>
  </w:style>
  <w:style w:type="paragraph" w:styleId="af3">
    <w:name w:val="Normal (Web)"/>
    <w:basedOn w:val="a"/>
    <w:uiPriority w:val="99"/>
    <w:rsid w:val="00E90F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uiPriority w:val="99"/>
    <w:rsid w:val="00E90F60"/>
  </w:style>
  <w:style w:type="table" w:styleId="af4">
    <w:name w:val="Table Grid"/>
    <w:basedOn w:val="a1"/>
    <w:uiPriority w:val="99"/>
    <w:rsid w:val="00E90F60"/>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87387B"/>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3">
    <w:name w:val="Font Style23"/>
    <w:basedOn w:val="a0"/>
    <w:uiPriority w:val="99"/>
    <w:rsid w:val="0087387B"/>
    <w:rPr>
      <w:rFonts w:ascii="Times New Roman" w:hAnsi="Times New Roman" w:cs="Times New Roman"/>
      <w:b/>
      <w:bCs/>
      <w:sz w:val="26"/>
      <w:szCs w:val="26"/>
    </w:rPr>
  </w:style>
  <w:style w:type="character" w:customStyle="1" w:styleId="FontStyle24">
    <w:name w:val="Font Style24"/>
    <w:basedOn w:val="a0"/>
    <w:uiPriority w:val="99"/>
    <w:rsid w:val="0087387B"/>
    <w:rPr>
      <w:rFonts w:ascii="Times New Roman" w:hAnsi="Times New Roman" w:cs="Times New Roman"/>
      <w:sz w:val="26"/>
      <w:szCs w:val="26"/>
    </w:rPr>
  </w:style>
  <w:style w:type="paragraph" w:customStyle="1" w:styleId="Style4">
    <w:name w:val="Style4"/>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87387B"/>
    <w:pPr>
      <w:widowControl w:val="0"/>
      <w:autoSpaceDE w:val="0"/>
      <w:autoSpaceDN w:val="0"/>
      <w:adjustRightInd w:val="0"/>
      <w:spacing w:after="0" w:line="324" w:lineRule="exact"/>
      <w:ind w:firstLine="835"/>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87387B"/>
    <w:pPr>
      <w:widowControl w:val="0"/>
      <w:autoSpaceDE w:val="0"/>
      <w:autoSpaceDN w:val="0"/>
      <w:adjustRightInd w:val="0"/>
      <w:spacing w:after="0" w:line="336" w:lineRule="exact"/>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87387B"/>
    <w:pPr>
      <w:widowControl w:val="0"/>
      <w:autoSpaceDE w:val="0"/>
      <w:autoSpaceDN w:val="0"/>
      <w:adjustRightInd w:val="0"/>
      <w:spacing w:after="0" w:line="336" w:lineRule="exact"/>
      <w:ind w:firstLine="725"/>
    </w:pPr>
    <w:rPr>
      <w:rFonts w:ascii="Times New Roman" w:eastAsia="Times New Roman" w:hAnsi="Times New Roman" w:cs="Times New Roman"/>
      <w:sz w:val="24"/>
      <w:szCs w:val="24"/>
      <w:lang w:val="ru-RU" w:eastAsia="ru-RU"/>
    </w:rPr>
  </w:style>
  <w:style w:type="paragraph" w:customStyle="1" w:styleId="Style20">
    <w:name w:val="Style20"/>
    <w:basedOn w:val="a"/>
    <w:uiPriority w:val="99"/>
    <w:rsid w:val="0087387B"/>
    <w:pPr>
      <w:widowControl w:val="0"/>
      <w:autoSpaceDE w:val="0"/>
      <w:autoSpaceDN w:val="0"/>
      <w:adjustRightInd w:val="0"/>
      <w:spacing w:after="0" w:line="326" w:lineRule="exact"/>
      <w:ind w:firstLine="312"/>
      <w:jc w:val="both"/>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rsid w:val="0025489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254892"/>
    <w:rPr>
      <w:rFonts w:ascii="Tahoma" w:hAnsi="Tahoma" w:cs="Tahoma"/>
      <w:sz w:val="16"/>
      <w:szCs w:val="16"/>
    </w:rPr>
  </w:style>
  <w:style w:type="paragraph" w:styleId="af7">
    <w:name w:val="caption"/>
    <w:basedOn w:val="a"/>
    <w:next w:val="a"/>
    <w:unhideWhenUsed/>
    <w:qFormat/>
    <w:locked/>
    <w:rsid w:val="00A6229B"/>
    <w:rPr>
      <w:b/>
      <w:bCs/>
      <w:sz w:val="20"/>
      <w:szCs w:val="20"/>
    </w:rPr>
  </w:style>
  <w:style w:type="paragraph" w:styleId="af8">
    <w:name w:val="header"/>
    <w:basedOn w:val="a"/>
    <w:link w:val="af9"/>
    <w:uiPriority w:val="99"/>
    <w:unhideWhenUsed/>
    <w:rsid w:val="00246FC8"/>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46FC8"/>
    <w:rPr>
      <w:rFonts w:cs="Cambria"/>
      <w:sz w:val="22"/>
      <w:szCs w:val="22"/>
      <w:lang w:val="en-US" w:eastAsia="en-US"/>
    </w:rPr>
  </w:style>
  <w:style w:type="paragraph" w:styleId="afa">
    <w:name w:val="footer"/>
    <w:basedOn w:val="a"/>
    <w:link w:val="afb"/>
    <w:uiPriority w:val="99"/>
    <w:semiHidden/>
    <w:unhideWhenUsed/>
    <w:rsid w:val="00246FC8"/>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246FC8"/>
    <w:rPr>
      <w:rFonts w:cs="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35119123">
      <w:bodyDiv w:val="1"/>
      <w:marLeft w:val="0"/>
      <w:marRight w:val="0"/>
      <w:marTop w:val="0"/>
      <w:marBottom w:val="0"/>
      <w:divBdr>
        <w:top w:val="none" w:sz="0" w:space="0" w:color="auto"/>
        <w:left w:val="none" w:sz="0" w:space="0" w:color="auto"/>
        <w:bottom w:val="none" w:sz="0" w:space="0" w:color="auto"/>
        <w:right w:val="none" w:sz="0" w:space="0" w:color="auto"/>
      </w:divBdr>
    </w:div>
    <w:div w:id="860824722">
      <w:bodyDiv w:val="1"/>
      <w:marLeft w:val="0"/>
      <w:marRight w:val="0"/>
      <w:marTop w:val="0"/>
      <w:marBottom w:val="0"/>
      <w:divBdr>
        <w:top w:val="none" w:sz="0" w:space="0" w:color="auto"/>
        <w:left w:val="none" w:sz="0" w:space="0" w:color="auto"/>
        <w:bottom w:val="none" w:sz="0" w:space="0" w:color="auto"/>
        <w:right w:val="none" w:sz="0" w:space="0" w:color="auto"/>
      </w:divBdr>
    </w:div>
    <w:div w:id="996303835">
      <w:bodyDiv w:val="1"/>
      <w:marLeft w:val="0"/>
      <w:marRight w:val="0"/>
      <w:marTop w:val="0"/>
      <w:marBottom w:val="0"/>
      <w:divBdr>
        <w:top w:val="none" w:sz="0" w:space="0" w:color="auto"/>
        <w:left w:val="none" w:sz="0" w:space="0" w:color="auto"/>
        <w:bottom w:val="none" w:sz="0" w:space="0" w:color="auto"/>
        <w:right w:val="none" w:sz="0" w:space="0" w:color="auto"/>
      </w:divBdr>
    </w:div>
    <w:div w:id="1102532631">
      <w:bodyDiv w:val="1"/>
      <w:marLeft w:val="0"/>
      <w:marRight w:val="0"/>
      <w:marTop w:val="0"/>
      <w:marBottom w:val="0"/>
      <w:divBdr>
        <w:top w:val="none" w:sz="0" w:space="0" w:color="auto"/>
        <w:left w:val="none" w:sz="0" w:space="0" w:color="auto"/>
        <w:bottom w:val="none" w:sz="0" w:space="0" w:color="auto"/>
        <w:right w:val="none" w:sz="0" w:space="0" w:color="auto"/>
      </w:divBdr>
    </w:div>
    <w:div w:id="1111391001">
      <w:bodyDiv w:val="1"/>
      <w:marLeft w:val="0"/>
      <w:marRight w:val="0"/>
      <w:marTop w:val="0"/>
      <w:marBottom w:val="0"/>
      <w:divBdr>
        <w:top w:val="none" w:sz="0" w:space="0" w:color="auto"/>
        <w:left w:val="none" w:sz="0" w:space="0" w:color="auto"/>
        <w:bottom w:val="none" w:sz="0" w:space="0" w:color="auto"/>
        <w:right w:val="none" w:sz="0" w:space="0" w:color="auto"/>
      </w:divBdr>
    </w:div>
    <w:div w:id="1113785416">
      <w:bodyDiv w:val="1"/>
      <w:marLeft w:val="0"/>
      <w:marRight w:val="0"/>
      <w:marTop w:val="0"/>
      <w:marBottom w:val="0"/>
      <w:divBdr>
        <w:top w:val="none" w:sz="0" w:space="0" w:color="auto"/>
        <w:left w:val="none" w:sz="0" w:space="0" w:color="auto"/>
        <w:bottom w:val="none" w:sz="0" w:space="0" w:color="auto"/>
        <w:right w:val="none" w:sz="0" w:space="0" w:color="auto"/>
      </w:divBdr>
    </w:div>
    <w:div w:id="1243829073">
      <w:bodyDiv w:val="1"/>
      <w:marLeft w:val="0"/>
      <w:marRight w:val="0"/>
      <w:marTop w:val="0"/>
      <w:marBottom w:val="0"/>
      <w:divBdr>
        <w:top w:val="none" w:sz="0" w:space="0" w:color="auto"/>
        <w:left w:val="none" w:sz="0" w:space="0" w:color="auto"/>
        <w:bottom w:val="none" w:sz="0" w:space="0" w:color="auto"/>
        <w:right w:val="none" w:sz="0" w:space="0" w:color="auto"/>
      </w:divBdr>
    </w:div>
    <w:div w:id="13022694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643459864">
      <w:bodyDiv w:val="1"/>
      <w:marLeft w:val="0"/>
      <w:marRight w:val="0"/>
      <w:marTop w:val="0"/>
      <w:marBottom w:val="0"/>
      <w:divBdr>
        <w:top w:val="none" w:sz="0" w:space="0" w:color="auto"/>
        <w:left w:val="none" w:sz="0" w:space="0" w:color="auto"/>
        <w:bottom w:val="none" w:sz="0" w:space="0" w:color="auto"/>
        <w:right w:val="none" w:sz="0" w:space="0" w:color="auto"/>
      </w:divBdr>
    </w:div>
    <w:div w:id="1879734903">
      <w:bodyDiv w:val="1"/>
      <w:marLeft w:val="0"/>
      <w:marRight w:val="0"/>
      <w:marTop w:val="0"/>
      <w:marBottom w:val="0"/>
      <w:divBdr>
        <w:top w:val="none" w:sz="0" w:space="0" w:color="auto"/>
        <w:left w:val="none" w:sz="0" w:space="0" w:color="auto"/>
        <w:bottom w:val="none" w:sz="0" w:space="0" w:color="auto"/>
        <w:right w:val="none" w:sz="0" w:space="0" w:color="auto"/>
      </w:divBdr>
    </w:div>
    <w:div w:id="1951277983">
      <w:bodyDiv w:val="1"/>
      <w:marLeft w:val="0"/>
      <w:marRight w:val="0"/>
      <w:marTop w:val="0"/>
      <w:marBottom w:val="0"/>
      <w:divBdr>
        <w:top w:val="none" w:sz="0" w:space="0" w:color="auto"/>
        <w:left w:val="none" w:sz="0" w:space="0" w:color="auto"/>
        <w:bottom w:val="none" w:sz="0" w:space="0" w:color="auto"/>
        <w:right w:val="none" w:sz="0" w:space="0" w:color="auto"/>
      </w:divBdr>
    </w:div>
    <w:div w:id="2048991518">
      <w:bodyDiv w:val="1"/>
      <w:marLeft w:val="0"/>
      <w:marRight w:val="0"/>
      <w:marTop w:val="0"/>
      <w:marBottom w:val="0"/>
      <w:divBdr>
        <w:top w:val="none" w:sz="0" w:space="0" w:color="auto"/>
        <w:left w:val="none" w:sz="0" w:space="0" w:color="auto"/>
        <w:bottom w:val="none" w:sz="0" w:space="0" w:color="auto"/>
        <w:right w:val="none" w:sz="0" w:space="0" w:color="auto"/>
      </w:divBdr>
    </w:div>
    <w:div w:id="20669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otX val="30"/>
      <c:perspective val="30"/>
    </c:view3D>
    <c:plotArea>
      <c:layout>
        <c:manualLayout>
          <c:layoutTarget val="inner"/>
          <c:xMode val="edge"/>
          <c:yMode val="edge"/>
          <c:x val="3.4556344391377315E-2"/>
          <c:y val="9.3507571595834393E-2"/>
          <c:w val="0.57996385697689634"/>
          <c:h val="0.8947325664630188"/>
        </c:manualLayout>
      </c:layout>
      <c:pie3DChart>
        <c:varyColors val="1"/>
        <c:ser>
          <c:idx val="0"/>
          <c:order val="0"/>
          <c:tx>
            <c:strRef>
              <c:f>Лист1!$B$1</c:f>
              <c:strCache>
                <c:ptCount val="1"/>
                <c:pt idx="0">
                  <c:v>Процентное соотношение поступивших документов по тематике</c:v>
                </c:pt>
              </c:strCache>
            </c:strRef>
          </c:tx>
          <c:explosion val="25"/>
          <c:dLbls>
            <c:txPr>
              <a:bodyPr/>
              <a:lstStyle/>
              <a:p>
                <a:pPr>
                  <a:defRPr b="1">
                    <a:latin typeface="Times New Roman" pitchFamily="18" charset="0"/>
                    <a:cs typeface="Times New Roman" pitchFamily="18" charset="0"/>
                  </a:defRPr>
                </a:pPr>
                <a:endParaRPr lang="ru-RU"/>
              </a:p>
            </c:txPr>
            <c:dLblPos val="bestFit"/>
            <c:showVal val="1"/>
            <c:showLeaderLines val="1"/>
          </c:dLbls>
          <c:cat>
            <c:strRef>
              <c:f>Лист1!$A$2:$A$11</c:f>
              <c:strCache>
                <c:ptCount val="10"/>
                <c:pt idx="0">
                  <c:v>Государство, общество, политика</c:v>
                </c:pt>
                <c:pt idx="1">
                  <c:v>Жилищно-коммунальная сфера</c:v>
                </c:pt>
                <c:pt idx="2">
                  <c:v>Оборона, безопасность, законность</c:v>
                </c:pt>
                <c:pt idx="3">
                  <c:v>Здравоохроанение. Физическая культура и спорт</c:v>
                </c:pt>
                <c:pt idx="4">
                  <c:v>Образование.Наука. Культура.</c:v>
                </c:pt>
                <c:pt idx="5">
                  <c:v>Социальное обеспечение и соц.страхование</c:v>
                </c:pt>
                <c:pt idx="6">
                  <c:v>Природные ресурсы</c:v>
                </c:pt>
                <c:pt idx="7">
                  <c:v>Хозяйственная деятельность </c:v>
                </c:pt>
                <c:pt idx="8">
                  <c:v>Муниципальные услуги</c:v>
                </c:pt>
                <c:pt idx="9">
                  <c:v>Труд и занятость </c:v>
                </c:pt>
              </c:strCache>
            </c:strRef>
          </c:cat>
          <c:val>
            <c:numRef>
              <c:f>Лист1!$B$2:$B$11</c:f>
              <c:numCache>
                <c:formatCode>General</c:formatCode>
                <c:ptCount val="10"/>
                <c:pt idx="0">
                  <c:v>4.1599999999999975</c:v>
                </c:pt>
                <c:pt idx="1">
                  <c:v>57.8</c:v>
                </c:pt>
                <c:pt idx="2">
                  <c:v>1.06</c:v>
                </c:pt>
                <c:pt idx="3">
                  <c:v>0.63000000000000034</c:v>
                </c:pt>
                <c:pt idx="4">
                  <c:v>1.32</c:v>
                </c:pt>
                <c:pt idx="5">
                  <c:v>2.08</c:v>
                </c:pt>
                <c:pt idx="6">
                  <c:v>1.87</c:v>
                </c:pt>
                <c:pt idx="7">
                  <c:v>22.1</c:v>
                </c:pt>
                <c:pt idx="8">
                  <c:v>0.43000000000000016</c:v>
                </c:pt>
                <c:pt idx="9">
                  <c:v>0.31000000000000016</c:v>
                </c:pt>
              </c:numCache>
            </c:numRef>
          </c:val>
        </c:ser>
        <c:dLbls>
          <c:showVal val="1"/>
        </c:dLbls>
      </c:pie3DChart>
    </c:plotArea>
    <c:legend>
      <c:legendPos val="r"/>
      <c:txPr>
        <a:bodyPr/>
        <a:lstStyle/>
        <a:p>
          <a:pPr>
            <a:defRPr sz="105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2016</c:v>
                </c:pt>
              </c:strCache>
            </c:strRef>
          </c:tx>
          <c:dLbls>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Мун.жил. фонд</c:v>
                </c:pt>
                <c:pt idx="1">
                  <c:v>Нежилые помещения</c:v>
                </c:pt>
                <c:pt idx="2">
                  <c:v>Обеспеч.жильем детей-сирот</c:v>
                </c:pt>
                <c:pt idx="3">
                  <c:v>Обслед.жил.фонда</c:v>
                </c:pt>
                <c:pt idx="4">
                  <c:v>Переселение из подвалов, коммуналок</c:v>
                </c:pt>
                <c:pt idx="5">
                  <c:v>Правила польз.жил.помещ.</c:v>
                </c:pt>
                <c:pt idx="6">
                  <c:v>Улучш.жил.условий</c:v>
                </c:pt>
              </c:strCache>
            </c:strRef>
          </c:cat>
          <c:val>
            <c:numRef>
              <c:f>Лист1!$B$2:$B$8</c:f>
              <c:numCache>
                <c:formatCode>General</c:formatCode>
                <c:ptCount val="7"/>
                <c:pt idx="0">
                  <c:v>29</c:v>
                </c:pt>
                <c:pt idx="1">
                  <c:v>10</c:v>
                </c:pt>
                <c:pt idx="2">
                  <c:v>11</c:v>
                </c:pt>
                <c:pt idx="3">
                  <c:v>27</c:v>
                </c:pt>
                <c:pt idx="4">
                  <c:v>82</c:v>
                </c:pt>
                <c:pt idx="5">
                  <c:v>9</c:v>
                </c:pt>
                <c:pt idx="6">
                  <c:v>57</c:v>
                </c:pt>
              </c:numCache>
            </c:numRef>
          </c:val>
        </c:ser>
        <c:ser>
          <c:idx val="1"/>
          <c:order val="1"/>
          <c:tx>
            <c:strRef>
              <c:f>Лист1!$C$1</c:f>
              <c:strCache>
                <c:ptCount val="1"/>
                <c:pt idx="0">
                  <c:v>2017</c:v>
                </c:pt>
              </c:strCache>
            </c:strRef>
          </c:tx>
          <c:dLbls>
            <c:dLbl>
              <c:idx val="1"/>
              <c:layout>
                <c:manualLayout>
                  <c:x val="1.2176560121765599E-2"/>
                  <c:y val="0"/>
                </c:manualLayout>
              </c:layout>
              <c:showVal val="1"/>
            </c:dLbl>
            <c:dLbl>
              <c:idx val="4"/>
              <c:layout>
                <c:manualLayout>
                  <c:x val="1.2176560121765675E-2"/>
                  <c:y val="0"/>
                </c:manualLayout>
              </c:layout>
              <c:showVal val="1"/>
            </c:dLbl>
            <c:dLbl>
              <c:idx val="5"/>
              <c:layout>
                <c:manualLayout>
                  <c:x val="1.0147133434804664E-2"/>
                  <c:y val="0"/>
                </c:manualLayout>
              </c:layout>
              <c:showVal val="1"/>
            </c:dLbl>
            <c:dLbl>
              <c:idx val="6"/>
              <c:layout>
                <c:manualLayout>
                  <c:x val="1.8264840182648401E-2"/>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Мун.жил. фонд</c:v>
                </c:pt>
                <c:pt idx="1">
                  <c:v>Нежилые помещения</c:v>
                </c:pt>
                <c:pt idx="2">
                  <c:v>Обеспеч.жильем детей-сирот</c:v>
                </c:pt>
                <c:pt idx="3">
                  <c:v>Обслед.жил.фонда</c:v>
                </c:pt>
                <c:pt idx="4">
                  <c:v>Переселение из подвалов, коммуналок</c:v>
                </c:pt>
                <c:pt idx="5">
                  <c:v>Правила польз.жил.помещ.</c:v>
                </c:pt>
                <c:pt idx="6">
                  <c:v>Улучш.жил.условий</c:v>
                </c:pt>
              </c:strCache>
            </c:strRef>
          </c:cat>
          <c:val>
            <c:numRef>
              <c:f>Лист1!$C$2:$C$8</c:f>
              <c:numCache>
                <c:formatCode>General</c:formatCode>
                <c:ptCount val="7"/>
                <c:pt idx="0">
                  <c:v>22</c:v>
                </c:pt>
                <c:pt idx="1">
                  <c:v>26</c:v>
                </c:pt>
                <c:pt idx="2">
                  <c:v>3</c:v>
                </c:pt>
                <c:pt idx="3">
                  <c:v>17</c:v>
                </c:pt>
                <c:pt idx="4">
                  <c:v>51</c:v>
                </c:pt>
                <c:pt idx="5">
                  <c:v>11</c:v>
                </c:pt>
                <c:pt idx="6">
                  <c:v>85</c:v>
                </c:pt>
              </c:numCache>
            </c:numRef>
          </c:val>
        </c:ser>
        <c:dLbls>
          <c:showVal val="1"/>
        </c:dLbls>
        <c:shape val="box"/>
        <c:axId val="98533760"/>
        <c:axId val="98535296"/>
        <c:axId val="0"/>
      </c:bar3DChart>
      <c:catAx>
        <c:axId val="98533760"/>
        <c:scaling>
          <c:orientation val="minMax"/>
        </c:scaling>
        <c:axPos val="b"/>
        <c:tickLblPos val="nextTo"/>
        <c:txPr>
          <a:bodyPr/>
          <a:lstStyle/>
          <a:p>
            <a:pPr>
              <a:defRPr>
                <a:latin typeface="Times New Roman" pitchFamily="18" charset="0"/>
                <a:cs typeface="Times New Roman" pitchFamily="18" charset="0"/>
              </a:defRPr>
            </a:pPr>
            <a:endParaRPr lang="ru-RU"/>
          </a:p>
        </c:txPr>
        <c:crossAx val="98535296"/>
        <c:crosses val="autoZero"/>
        <c:auto val="1"/>
        <c:lblAlgn val="ctr"/>
        <c:lblOffset val="100"/>
      </c:catAx>
      <c:valAx>
        <c:axId val="98535296"/>
        <c:scaling>
          <c:orientation val="minMax"/>
        </c:scaling>
        <c:axPos val="l"/>
        <c:majorGridlines/>
        <c:numFmt formatCode="General" sourceLinked="1"/>
        <c:tickLblPos val="nextTo"/>
        <c:crossAx val="9853376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1696122219653017"/>
          <c:y val="2.1872830412327647E-2"/>
          <c:w val="0.7712108783929057"/>
          <c:h val="0.48811164733440726"/>
        </c:manualLayout>
      </c:layout>
      <c:bar3DChart>
        <c:barDir val="col"/>
        <c:grouping val="clustered"/>
        <c:ser>
          <c:idx val="0"/>
          <c:order val="0"/>
          <c:tx>
            <c:strRef>
              <c:f>Лист1!$B$1</c:f>
              <c:strCache>
                <c:ptCount val="1"/>
                <c:pt idx="0">
                  <c:v>2016</c:v>
                </c:pt>
              </c:strCache>
            </c:strRef>
          </c:tx>
          <c:dLbls>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Борьба с антисанитарией</c:v>
                </c:pt>
                <c:pt idx="1">
                  <c:v>Ненадл.содержание общ.имущ. МКД</c:v>
                </c:pt>
                <c:pt idx="2">
                  <c:v>Оплата ЖКУ</c:v>
                </c:pt>
                <c:pt idx="3">
                  <c:v>Перебои в водосн.</c:v>
                </c:pt>
                <c:pt idx="4">
                  <c:v>Предост. КУ ненадл.кач-ва</c:v>
                </c:pt>
                <c:pt idx="5">
                  <c:v>УК, договоры на содержание и ремонт жилья</c:v>
                </c:pt>
                <c:pt idx="6">
                  <c:v>Упр.орг., ТСЖ и иные</c:v>
                </c:pt>
              </c:strCache>
            </c:strRef>
          </c:cat>
          <c:val>
            <c:numRef>
              <c:f>Лист1!$B$2:$B$8</c:f>
              <c:numCache>
                <c:formatCode>General</c:formatCode>
                <c:ptCount val="7"/>
                <c:pt idx="0">
                  <c:v>33</c:v>
                </c:pt>
                <c:pt idx="1">
                  <c:v>564</c:v>
                </c:pt>
                <c:pt idx="2">
                  <c:v>51</c:v>
                </c:pt>
                <c:pt idx="3">
                  <c:v>69</c:v>
                </c:pt>
                <c:pt idx="4">
                  <c:v>52</c:v>
                </c:pt>
                <c:pt idx="5">
                  <c:v>31</c:v>
                </c:pt>
                <c:pt idx="6">
                  <c:v>9</c:v>
                </c:pt>
              </c:numCache>
            </c:numRef>
          </c:val>
        </c:ser>
        <c:ser>
          <c:idx val="1"/>
          <c:order val="1"/>
          <c:tx>
            <c:strRef>
              <c:f>Лист1!$C$1</c:f>
              <c:strCache>
                <c:ptCount val="1"/>
                <c:pt idx="0">
                  <c:v>2017</c:v>
                </c:pt>
              </c:strCache>
            </c:strRef>
          </c:tx>
          <c:dLbls>
            <c:dLbl>
              <c:idx val="1"/>
              <c:layout>
                <c:manualLayout>
                  <c:x val="2.6790314270994407E-2"/>
                  <c:y val="-3.584229390681017E-3"/>
                </c:manualLayout>
              </c:layout>
              <c:showVal val="1"/>
            </c:dLbl>
            <c:dLbl>
              <c:idx val="2"/>
              <c:layout>
                <c:manualLayout>
                  <c:x val="1.0303967027305513E-2"/>
                  <c:y val="-3.584229390681017E-3"/>
                </c:manualLayout>
              </c:layout>
              <c:showVal val="1"/>
            </c:dLbl>
            <c:dLbl>
              <c:idx val="3"/>
              <c:layout>
                <c:manualLayout>
                  <c:x val="1.4425553838227741E-2"/>
                  <c:y val="0"/>
                </c:manualLayout>
              </c:layout>
              <c:showVal val="1"/>
            </c:dLbl>
            <c:dLbl>
              <c:idx val="4"/>
              <c:layout>
                <c:manualLayout>
                  <c:x val="1.6486347243688953E-2"/>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Борьба с антисанитарией</c:v>
                </c:pt>
                <c:pt idx="1">
                  <c:v>Ненадл.содержание общ.имущ. МКД</c:v>
                </c:pt>
                <c:pt idx="2">
                  <c:v>Оплата ЖКУ</c:v>
                </c:pt>
                <c:pt idx="3">
                  <c:v>Перебои в водосн.</c:v>
                </c:pt>
                <c:pt idx="4">
                  <c:v>Предост. КУ ненадл.кач-ва</c:v>
                </c:pt>
                <c:pt idx="5">
                  <c:v>УК, договоры на содержание и ремонт жилья</c:v>
                </c:pt>
                <c:pt idx="6">
                  <c:v>Упр.орг., ТСЖ и иные</c:v>
                </c:pt>
              </c:strCache>
            </c:strRef>
          </c:cat>
          <c:val>
            <c:numRef>
              <c:f>Лист1!$C$2:$C$8</c:f>
              <c:numCache>
                <c:formatCode>General</c:formatCode>
                <c:ptCount val="7"/>
                <c:pt idx="0">
                  <c:v>106</c:v>
                </c:pt>
                <c:pt idx="1">
                  <c:v>1448</c:v>
                </c:pt>
                <c:pt idx="2">
                  <c:v>35</c:v>
                </c:pt>
                <c:pt idx="3">
                  <c:v>63</c:v>
                </c:pt>
                <c:pt idx="4">
                  <c:v>33</c:v>
                </c:pt>
                <c:pt idx="5">
                  <c:v>10</c:v>
                </c:pt>
                <c:pt idx="6">
                  <c:v>2</c:v>
                </c:pt>
              </c:numCache>
            </c:numRef>
          </c:val>
        </c:ser>
        <c:dLbls>
          <c:showVal val="1"/>
        </c:dLbls>
        <c:shape val="box"/>
        <c:axId val="135339008"/>
        <c:axId val="152429312"/>
        <c:axId val="0"/>
      </c:bar3DChart>
      <c:catAx>
        <c:axId val="135339008"/>
        <c:scaling>
          <c:orientation val="minMax"/>
        </c:scaling>
        <c:axPos val="b"/>
        <c:tickLblPos val="nextTo"/>
        <c:crossAx val="152429312"/>
        <c:crosses val="autoZero"/>
        <c:auto val="1"/>
        <c:lblAlgn val="ctr"/>
        <c:lblOffset val="100"/>
      </c:catAx>
      <c:valAx>
        <c:axId val="152429312"/>
        <c:scaling>
          <c:orientation val="minMax"/>
        </c:scaling>
        <c:axPos val="l"/>
        <c:majorGridlines/>
        <c:numFmt formatCode="General" sourceLinked="1"/>
        <c:tickLblPos val="nextTo"/>
        <c:crossAx val="1353390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2016</c:v>
                </c:pt>
              </c:strCache>
            </c:strRef>
          </c:tx>
          <c:dLbls>
            <c:dLbl>
              <c:idx val="0"/>
              <c:layout>
                <c:manualLayout>
                  <c:x val="1.630988786952094E-2"/>
                  <c:y val="-2.5641025641025692E-2"/>
                </c:manualLayout>
              </c:layout>
              <c:showVal val="1"/>
            </c:dLbl>
            <c:dLbl>
              <c:idx val="1"/>
              <c:layout>
                <c:manualLayout>
                  <c:x val="2.0387359836901132E-3"/>
                  <c:y val="-2.1367521367521368E-2"/>
                </c:manualLayout>
              </c:layout>
              <c:showVal val="1"/>
            </c:dLbl>
            <c:dLbl>
              <c:idx val="2"/>
              <c:layout>
                <c:manualLayout>
                  <c:x val="1.2232415902140734E-2"/>
                  <c:y val="-2.1367521367521368E-2"/>
                </c:manualLayout>
              </c:layout>
              <c:showVal val="1"/>
            </c:dLbl>
            <c:dLbl>
              <c:idx val="3"/>
              <c:layout>
                <c:manualLayout>
                  <c:x val="1.2232415902140657E-2"/>
                  <c:y val="-2.9914529914529909E-2"/>
                </c:manualLayout>
              </c:layout>
              <c:showVal val="1"/>
            </c:dLbl>
            <c:txPr>
              <a:bodyPr/>
              <a:lstStyle/>
              <a:p>
                <a:pPr>
                  <a:defRPr b="1"/>
                </a:pPr>
                <a:endParaRPr lang="ru-RU"/>
              </a:p>
            </c:txPr>
            <c:showVal val="1"/>
          </c:dLbls>
          <c:cat>
            <c:strRef>
              <c:f>Лист1!$A$2:$A$5</c:f>
              <c:strCache>
                <c:ptCount val="4"/>
                <c:pt idx="0">
                  <c:v>Предост.отд.льгот гражд.</c:v>
                </c:pt>
                <c:pt idx="1">
                  <c:v>Созд.условий для акт.жизни инвалидов</c:v>
                </c:pt>
                <c:pt idx="2">
                  <c:v>Соц.обеспеч. инвалидов</c:v>
                </c:pt>
                <c:pt idx="3">
                  <c:v>Соц.обеспеч. многодетн., пенсионеров</c:v>
                </c:pt>
              </c:strCache>
            </c:strRef>
          </c:cat>
          <c:val>
            <c:numRef>
              <c:f>Лист1!$B$2:$B$5</c:f>
              <c:numCache>
                <c:formatCode>General</c:formatCode>
                <c:ptCount val="4"/>
                <c:pt idx="0">
                  <c:v>31</c:v>
                </c:pt>
                <c:pt idx="1">
                  <c:v>7</c:v>
                </c:pt>
                <c:pt idx="2">
                  <c:v>5</c:v>
                </c:pt>
                <c:pt idx="3">
                  <c:v>20</c:v>
                </c:pt>
              </c:numCache>
            </c:numRef>
          </c:val>
        </c:ser>
        <c:ser>
          <c:idx val="1"/>
          <c:order val="1"/>
          <c:tx>
            <c:strRef>
              <c:f>Лист1!$C$1</c:f>
              <c:strCache>
                <c:ptCount val="1"/>
                <c:pt idx="0">
                  <c:v>2017</c:v>
                </c:pt>
              </c:strCache>
            </c:strRef>
          </c:tx>
          <c:dLbls>
            <c:dLbl>
              <c:idx val="0"/>
              <c:layout>
                <c:manualLayout>
                  <c:x val="1.0193679918450561E-2"/>
                  <c:y val="-1.282051282051282E-2"/>
                </c:manualLayout>
              </c:layout>
              <c:showVal val="1"/>
            </c:dLbl>
            <c:dLbl>
              <c:idx val="1"/>
              <c:layout>
                <c:manualLayout>
                  <c:x val="2.2426095820591241E-2"/>
                  <c:y val="-3.4188034188034191E-2"/>
                </c:manualLayout>
              </c:layout>
              <c:showVal val="1"/>
            </c:dLbl>
            <c:dLbl>
              <c:idx val="2"/>
              <c:layout>
                <c:manualLayout>
                  <c:x val="1.4271151885830785E-2"/>
                  <c:y val="-1.7094017094017103E-2"/>
                </c:manualLayout>
              </c:layout>
              <c:showVal val="1"/>
            </c:dLbl>
            <c:dLbl>
              <c:idx val="3"/>
              <c:layout>
                <c:manualLayout>
                  <c:x val="1.6309887869520905E-2"/>
                  <c:y val="-2.5641025641025696E-2"/>
                </c:manualLayout>
              </c:layout>
              <c:showVal val="1"/>
            </c:dLbl>
            <c:txPr>
              <a:bodyPr/>
              <a:lstStyle/>
              <a:p>
                <a:pPr>
                  <a:defRPr b="1"/>
                </a:pPr>
                <a:endParaRPr lang="ru-RU"/>
              </a:p>
            </c:txPr>
            <c:showVal val="1"/>
          </c:dLbls>
          <c:cat>
            <c:strRef>
              <c:f>Лист1!$A$2:$A$5</c:f>
              <c:strCache>
                <c:ptCount val="4"/>
                <c:pt idx="0">
                  <c:v>Предост.отд.льгот гражд.</c:v>
                </c:pt>
                <c:pt idx="1">
                  <c:v>Созд.условий для акт.жизни инвалидов</c:v>
                </c:pt>
                <c:pt idx="2">
                  <c:v>Соц.обеспеч. инвалидов</c:v>
                </c:pt>
                <c:pt idx="3">
                  <c:v>Соц.обеспеч. многодетн., пенсионеров</c:v>
                </c:pt>
              </c:strCache>
            </c:strRef>
          </c:cat>
          <c:val>
            <c:numRef>
              <c:f>Лист1!$C$2:$C$5</c:f>
              <c:numCache>
                <c:formatCode>General</c:formatCode>
                <c:ptCount val="4"/>
                <c:pt idx="0">
                  <c:v>6</c:v>
                </c:pt>
                <c:pt idx="1">
                  <c:v>5</c:v>
                </c:pt>
                <c:pt idx="2">
                  <c:v>6</c:v>
                </c:pt>
                <c:pt idx="3">
                  <c:v>14</c:v>
                </c:pt>
              </c:numCache>
            </c:numRef>
          </c:val>
        </c:ser>
        <c:dLbls>
          <c:showVal val="1"/>
        </c:dLbls>
        <c:shape val="box"/>
        <c:axId val="48822144"/>
        <c:axId val="48823680"/>
        <c:axId val="0"/>
      </c:bar3DChart>
      <c:catAx>
        <c:axId val="48822144"/>
        <c:scaling>
          <c:orientation val="minMax"/>
        </c:scaling>
        <c:axPos val="b"/>
        <c:tickLblPos val="nextTo"/>
        <c:txPr>
          <a:bodyPr/>
          <a:lstStyle/>
          <a:p>
            <a:pPr>
              <a:defRPr>
                <a:latin typeface="Times New Roman" pitchFamily="18" charset="0"/>
                <a:cs typeface="Times New Roman" pitchFamily="18" charset="0"/>
              </a:defRPr>
            </a:pPr>
            <a:endParaRPr lang="ru-RU"/>
          </a:p>
        </c:txPr>
        <c:crossAx val="48823680"/>
        <c:crosses val="autoZero"/>
        <c:auto val="1"/>
        <c:lblAlgn val="ctr"/>
        <c:lblOffset val="100"/>
      </c:catAx>
      <c:valAx>
        <c:axId val="48823680"/>
        <c:scaling>
          <c:orientation val="minMax"/>
        </c:scaling>
        <c:axPos val="l"/>
        <c:majorGridlines/>
        <c:numFmt formatCode="General" sourceLinked="1"/>
        <c:tickLblPos val="nextTo"/>
        <c:crossAx val="4882214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20162</c:v>
                </c:pt>
              </c:strCache>
            </c:strRef>
          </c:tx>
          <c:dLbls>
            <c:txPr>
              <a:bodyPr/>
              <a:lstStyle/>
              <a:p>
                <a:pPr>
                  <a:defRPr b="1">
                    <a:latin typeface="Times New Roman" pitchFamily="18" charset="0"/>
                    <a:cs typeface="Times New Roman" pitchFamily="18" charset="0"/>
                  </a:defRPr>
                </a:pPr>
                <a:endParaRPr lang="ru-RU"/>
              </a:p>
            </c:txPr>
            <c:showVal val="1"/>
          </c:dLbls>
          <c:cat>
            <c:strRef>
              <c:f>Лист1!$A$2:$A$9</c:f>
              <c:strCache>
                <c:ptCount val="7"/>
                <c:pt idx="0">
                  <c:v>Библиотеки, ДК</c:v>
                </c:pt>
                <c:pt idx="1">
                  <c:v>Общеобр.шк</c:v>
                </c:pt>
                <c:pt idx="2">
                  <c:v>ДОУ</c:v>
                </c:pt>
                <c:pt idx="3">
                  <c:v>Образ. и патриот.воспитан.</c:v>
                </c:pt>
                <c:pt idx="4">
                  <c:v>Памятники архитектуры</c:v>
                </c:pt>
                <c:pt idx="5">
                  <c:v>Получение места в ДОУ</c:v>
                </c:pt>
                <c:pt idx="6">
                  <c:v>Сист. основн. общ. образ.</c:v>
                </c:pt>
              </c:strCache>
            </c:strRef>
          </c:cat>
          <c:val>
            <c:numRef>
              <c:f>Лист1!$B$2:$B$9</c:f>
              <c:numCache>
                <c:formatCode>General</c:formatCode>
                <c:ptCount val="8"/>
                <c:pt idx="0">
                  <c:v>0</c:v>
                </c:pt>
                <c:pt idx="1">
                  <c:v>2</c:v>
                </c:pt>
                <c:pt idx="2">
                  <c:v>9</c:v>
                </c:pt>
                <c:pt idx="3">
                  <c:v>1</c:v>
                </c:pt>
                <c:pt idx="4">
                  <c:v>12</c:v>
                </c:pt>
                <c:pt idx="5">
                  <c:v>4</c:v>
                </c:pt>
                <c:pt idx="6">
                  <c:v>4</c:v>
                </c:pt>
              </c:numCache>
            </c:numRef>
          </c:val>
        </c:ser>
        <c:ser>
          <c:idx val="1"/>
          <c:order val="1"/>
          <c:tx>
            <c:strRef>
              <c:f>Лист1!$C$1</c:f>
              <c:strCache>
                <c:ptCount val="1"/>
                <c:pt idx="0">
                  <c:v>2017</c:v>
                </c:pt>
              </c:strCache>
            </c:strRef>
          </c:tx>
          <c:dLbls>
            <c:dLbl>
              <c:idx val="0"/>
              <c:layout>
                <c:manualLayout>
                  <c:x val="1.0319917440660457E-2"/>
                  <c:y val="-1.9841269841269903E-2"/>
                </c:manualLayout>
              </c:layout>
              <c:showVal val="1"/>
            </c:dLbl>
            <c:dLbl>
              <c:idx val="1"/>
              <c:layout>
                <c:manualLayout>
                  <c:x val="1.0319917440660475E-2"/>
                  <c:y val="-1.5873015873015879E-2"/>
                </c:manualLayout>
              </c:layout>
              <c:showVal val="1"/>
            </c:dLbl>
            <c:dLbl>
              <c:idx val="2"/>
              <c:layout>
                <c:manualLayout>
                  <c:x val="1.9261637239165373E-2"/>
                  <c:y val="0"/>
                </c:manualLayout>
              </c:layout>
              <c:showVal val="1"/>
            </c:dLbl>
            <c:dLbl>
              <c:idx val="3"/>
              <c:layout>
                <c:manualLayout>
                  <c:x val="1.4447884416924664E-2"/>
                  <c:y val="0"/>
                </c:manualLayout>
              </c:layout>
              <c:showVal val="1"/>
            </c:dLbl>
            <c:dLbl>
              <c:idx val="4"/>
              <c:layout>
                <c:manualLayout>
                  <c:x val="1.9261637239165373E-2"/>
                  <c:y val="0"/>
                </c:manualLayout>
              </c:layout>
              <c:showVal val="1"/>
            </c:dLbl>
            <c:dLbl>
              <c:idx val="5"/>
              <c:layout>
                <c:manualLayout>
                  <c:x val="1.0700909577314071E-2"/>
                  <c:y val="0"/>
                </c:manualLayout>
              </c:layout>
              <c:showVal val="1"/>
            </c:dLbl>
            <c:dLbl>
              <c:idx val="6"/>
              <c:layout>
                <c:manualLayout>
                  <c:x val="6.1919504643962852E-3"/>
                  <c:y val="-1.984126984126990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Лист1!$A$2:$A$9</c:f>
              <c:strCache>
                <c:ptCount val="7"/>
                <c:pt idx="0">
                  <c:v>Библиотеки, ДК</c:v>
                </c:pt>
                <c:pt idx="1">
                  <c:v>Общеобр.шк</c:v>
                </c:pt>
                <c:pt idx="2">
                  <c:v>ДОУ</c:v>
                </c:pt>
                <c:pt idx="3">
                  <c:v>Образ. и патриот.воспитан.</c:v>
                </c:pt>
                <c:pt idx="4">
                  <c:v>Памятники архитектуры</c:v>
                </c:pt>
                <c:pt idx="5">
                  <c:v>Получение места в ДОУ</c:v>
                </c:pt>
                <c:pt idx="6">
                  <c:v>Сист. основн. общ. образ.</c:v>
                </c:pt>
              </c:strCache>
            </c:strRef>
          </c:cat>
          <c:val>
            <c:numRef>
              <c:f>Лист1!$C$2:$C$9</c:f>
              <c:numCache>
                <c:formatCode>General</c:formatCode>
                <c:ptCount val="8"/>
                <c:pt idx="0">
                  <c:v>1</c:v>
                </c:pt>
                <c:pt idx="1">
                  <c:v>7</c:v>
                </c:pt>
                <c:pt idx="2">
                  <c:v>7</c:v>
                </c:pt>
                <c:pt idx="3">
                  <c:v>3</c:v>
                </c:pt>
                <c:pt idx="4">
                  <c:v>8</c:v>
                </c:pt>
                <c:pt idx="5">
                  <c:v>2</c:v>
                </c:pt>
                <c:pt idx="6">
                  <c:v>0</c:v>
                </c:pt>
              </c:numCache>
            </c:numRef>
          </c:val>
        </c:ser>
        <c:dLbls>
          <c:showVal val="1"/>
        </c:dLbls>
        <c:shape val="box"/>
        <c:axId val="48853760"/>
        <c:axId val="48855296"/>
        <c:axId val="0"/>
      </c:bar3DChart>
      <c:catAx>
        <c:axId val="48853760"/>
        <c:scaling>
          <c:orientation val="minMax"/>
        </c:scaling>
        <c:axPos val="b"/>
        <c:tickLblPos val="nextTo"/>
        <c:crossAx val="48855296"/>
        <c:crosses val="autoZero"/>
        <c:auto val="1"/>
        <c:lblAlgn val="ctr"/>
        <c:lblOffset val="100"/>
      </c:catAx>
      <c:valAx>
        <c:axId val="48855296"/>
        <c:scaling>
          <c:orientation val="minMax"/>
        </c:scaling>
        <c:axPos val="l"/>
        <c:majorGridlines/>
        <c:numFmt formatCode="General" sourceLinked="1"/>
        <c:tickLblPos val="nextTo"/>
        <c:crossAx val="4885376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2016</c:v>
                </c:pt>
              </c:strCache>
            </c:strRef>
          </c:tx>
          <c:dLbls>
            <c:dLbl>
              <c:idx val="0"/>
              <c:layout>
                <c:manualLayout>
                  <c:x val="1.6824395373291275E-2"/>
                  <c:y val="-4.7619047619047693E-2"/>
                </c:manualLayout>
              </c:layout>
              <c:showVal val="1"/>
            </c:dLbl>
            <c:dLbl>
              <c:idx val="1"/>
              <c:layout>
                <c:manualLayout>
                  <c:x val="1.0515247108307046E-2"/>
                  <c:y val="-5.9523809523809507E-2"/>
                </c:manualLayout>
              </c:layout>
              <c:showVal val="1"/>
            </c:dLbl>
            <c:dLbl>
              <c:idx val="2"/>
              <c:layout>
                <c:manualLayout>
                  <c:x val="1.6824395373291275E-2"/>
                  <c:y val="-2.7777777777777922E-2"/>
                </c:manualLayout>
              </c:layout>
              <c:showVal val="1"/>
            </c:dLbl>
            <c:showVal val="1"/>
          </c:dLbls>
          <c:cat>
            <c:strRef>
              <c:f>Лист1!$A$2:$A$4</c:f>
              <c:strCache>
                <c:ptCount val="3"/>
                <c:pt idx="0">
                  <c:v>Торговля. Размещение торг.точек</c:v>
                </c:pt>
                <c:pt idx="1">
                  <c:v>Торговля продовольственными товарами</c:v>
                </c:pt>
                <c:pt idx="2">
                  <c:v>Предприятия общ.питания</c:v>
                </c:pt>
              </c:strCache>
            </c:strRef>
          </c:cat>
          <c:val>
            <c:numRef>
              <c:f>Лист1!$B$2:$B$4</c:f>
              <c:numCache>
                <c:formatCode>General</c:formatCode>
                <c:ptCount val="3"/>
                <c:pt idx="0">
                  <c:v>14</c:v>
                </c:pt>
                <c:pt idx="1">
                  <c:v>1</c:v>
                </c:pt>
                <c:pt idx="2">
                  <c:v>4</c:v>
                </c:pt>
              </c:numCache>
            </c:numRef>
          </c:val>
        </c:ser>
        <c:ser>
          <c:idx val="1"/>
          <c:order val="1"/>
          <c:tx>
            <c:strRef>
              <c:f>Лист1!$C$1</c:f>
              <c:strCache>
                <c:ptCount val="1"/>
                <c:pt idx="0">
                  <c:v>2017</c:v>
                </c:pt>
              </c:strCache>
            </c:strRef>
          </c:tx>
          <c:dLbls>
            <c:dLbl>
              <c:idx val="0"/>
              <c:layout>
                <c:manualLayout>
                  <c:x val="2.733964248159847E-2"/>
                  <c:y val="-3.1746031746031744E-2"/>
                </c:manualLayout>
              </c:layout>
              <c:showVal val="1"/>
            </c:dLbl>
            <c:dLbl>
              <c:idx val="1"/>
              <c:layout>
                <c:manualLayout>
                  <c:x val="1.6824395373291195E-2"/>
                  <c:y val="-4.7619047619047623E-2"/>
                </c:manualLayout>
              </c:layout>
              <c:showVal val="1"/>
            </c:dLbl>
            <c:dLbl>
              <c:idx val="2"/>
              <c:layout>
                <c:manualLayout>
                  <c:x val="2.5236593059936911E-2"/>
                  <c:y val="-3.968253968253968E-2"/>
                </c:manualLayout>
              </c:layout>
              <c:showVal val="1"/>
            </c:dLbl>
            <c:showVal val="1"/>
          </c:dLbls>
          <c:cat>
            <c:strRef>
              <c:f>Лист1!$A$2:$A$4</c:f>
              <c:strCache>
                <c:ptCount val="3"/>
                <c:pt idx="0">
                  <c:v>Торговля. Размещение торг.точек</c:v>
                </c:pt>
                <c:pt idx="1">
                  <c:v>Торговля продовольственными товарами</c:v>
                </c:pt>
                <c:pt idx="2">
                  <c:v>Предприятия общ.питания</c:v>
                </c:pt>
              </c:strCache>
            </c:strRef>
          </c:cat>
          <c:val>
            <c:numRef>
              <c:f>Лист1!$C$2:$C$4</c:f>
              <c:numCache>
                <c:formatCode>General</c:formatCode>
                <c:ptCount val="3"/>
                <c:pt idx="0">
                  <c:v>7</c:v>
                </c:pt>
                <c:pt idx="1">
                  <c:v>1</c:v>
                </c:pt>
                <c:pt idx="2">
                  <c:v>4</c:v>
                </c:pt>
              </c:numCache>
            </c:numRef>
          </c:val>
        </c:ser>
        <c:dLbls>
          <c:showVal val="1"/>
        </c:dLbls>
        <c:gapWidth val="75"/>
        <c:shape val="box"/>
        <c:axId val="64149760"/>
        <c:axId val="49229824"/>
        <c:axId val="0"/>
      </c:bar3DChart>
      <c:catAx>
        <c:axId val="64149760"/>
        <c:scaling>
          <c:orientation val="minMax"/>
        </c:scaling>
        <c:axPos val="b"/>
        <c:majorTickMark val="none"/>
        <c:tickLblPos val="nextTo"/>
        <c:crossAx val="49229824"/>
        <c:crosses val="autoZero"/>
        <c:auto val="1"/>
        <c:lblAlgn val="ctr"/>
        <c:lblOffset val="100"/>
      </c:catAx>
      <c:valAx>
        <c:axId val="49229824"/>
        <c:scaling>
          <c:orientation val="minMax"/>
        </c:scaling>
        <c:axPos val="l"/>
        <c:numFmt formatCode="General" sourceLinked="1"/>
        <c:majorTickMark val="none"/>
        <c:tickLblPos val="nextTo"/>
        <c:crossAx val="64149760"/>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2016</c:v>
                </c:pt>
              </c:strCache>
            </c:strRef>
          </c:tx>
          <c:dLbls>
            <c:dLbl>
              <c:idx val="0"/>
              <c:layout>
                <c:manualLayout>
                  <c:x val="1.6824395373291275E-2"/>
                  <c:y val="-4.7619047619047693E-2"/>
                </c:manualLayout>
              </c:layout>
              <c:showVal val="1"/>
            </c:dLbl>
            <c:dLbl>
              <c:idx val="1"/>
              <c:layout>
                <c:manualLayout>
                  <c:x val="1.0515247108307046E-2"/>
                  <c:y val="-5.9523809523809507E-2"/>
                </c:manualLayout>
              </c:layout>
              <c:showVal val="1"/>
            </c:dLbl>
            <c:dLbl>
              <c:idx val="2"/>
              <c:layout>
                <c:manualLayout>
                  <c:x val="1.6824395373291275E-2"/>
                  <c:y val="-2.777777777777795E-2"/>
                </c:manualLayout>
              </c:layout>
              <c:showVal val="1"/>
            </c:dLbl>
            <c:dLbl>
              <c:idx val="3"/>
              <c:layout>
                <c:manualLayout>
                  <c:x val="1.892744479495273E-2"/>
                  <c:y val="-3.1746031746031744E-2"/>
                </c:manualLayout>
              </c:layout>
              <c:showVal val="1"/>
            </c:dLbl>
            <c:showVal val="1"/>
          </c:dLbls>
          <c:cat>
            <c:strRef>
              <c:f>Лист1!$A$2:$A$5</c:f>
              <c:strCache>
                <c:ptCount val="4"/>
                <c:pt idx="0">
                  <c:v>Борьба с аварийностью, безопасность движения</c:v>
                </c:pt>
                <c:pt idx="1">
                  <c:v>Гор.транспорт</c:v>
                </c:pt>
                <c:pt idx="2">
                  <c:v>Трансп.обслуживание</c:v>
                </c:pt>
                <c:pt idx="3">
                  <c:v>Установка и содерж.остановок</c:v>
                </c:pt>
              </c:strCache>
            </c:strRef>
          </c:cat>
          <c:val>
            <c:numRef>
              <c:f>Лист1!$B$2:$B$5</c:f>
              <c:numCache>
                <c:formatCode>General</c:formatCode>
                <c:ptCount val="4"/>
                <c:pt idx="0">
                  <c:v>24</c:v>
                </c:pt>
                <c:pt idx="1">
                  <c:v>7</c:v>
                </c:pt>
                <c:pt idx="2">
                  <c:v>24</c:v>
                </c:pt>
                <c:pt idx="3">
                  <c:v>2</c:v>
                </c:pt>
              </c:numCache>
            </c:numRef>
          </c:val>
        </c:ser>
        <c:ser>
          <c:idx val="1"/>
          <c:order val="1"/>
          <c:tx>
            <c:strRef>
              <c:f>Лист1!$C$1</c:f>
              <c:strCache>
                <c:ptCount val="1"/>
                <c:pt idx="0">
                  <c:v>2017</c:v>
                </c:pt>
              </c:strCache>
            </c:strRef>
          </c:tx>
          <c:dLbls>
            <c:dLbl>
              <c:idx val="0"/>
              <c:layout>
                <c:manualLayout>
                  <c:x val="2.7339642481598488E-2"/>
                  <c:y val="-3.1746031746031744E-2"/>
                </c:manualLayout>
              </c:layout>
              <c:showVal val="1"/>
            </c:dLbl>
            <c:dLbl>
              <c:idx val="1"/>
              <c:layout>
                <c:manualLayout>
                  <c:x val="1.6824395373291195E-2"/>
                  <c:y val="-4.7619047619047623E-2"/>
                </c:manualLayout>
              </c:layout>
              <c:showVal val="1"/>
            </c:dLbl>
            <c:dLbl>
              <c:idx val="2"/>
              <c:layout>
                <c:manualLayout>
                  <c:x val="2.5236593059936911E-2"/>
                  <c:y val="-3.968253968253968E-2"/>
                </c:manualLayout>
              </c:layout>
              <c:showVal val="1"/>
            </c:dLbl>
            <c:dLbl>
              <c:idx val="3"/>
              <c:layout>
                <c:manualLayout>
                  <c:x val="2.5236593059936911E-2"/>
                  <c:y val="-2.7777777777777981E-2"/>
                </c:manualLayout>
              </c:layout>
              <c:showVal val="1"/>
            </c:dLbl>
            <c:showVal val="1"/>
          </c:dLbls>
          <c:cat>
            <c:strRef>
              <c:f>Лист1!$A$2:$A$5</c:f>
              <c:strCache>
                <c:ptCount val="4"/>
                <c:pt idx="0">
                  <c:v>Борьба с аварийностью, безопасность движения</c:v>
                </c:pt>
                <c:pt idx="1">
                  <c:v>Гор.транспорт</c:v>
                </c:pt>
                <c:pt idx="2">
                  <c:v>Трансп.обслуживание</c:v>
                </c:pt>
                <c:pt idx="3">
                  <c:v>Установка и содерж.остановок</c:v>
                </c:pt>
              </c:strCache>
            </c:strRef>
          </c:cat>
          <c:val>
            <c:numRef>
              <c:f>Лист1!$C$2:$C$5</c:f>
              <c:numCache>
                <c:formatCode>General</c:formatCode>
                <c:ptCount val="4"/>
                <c:pt idx="0">
                  <c:v>22</c:v>
                </c:pt>
                <c:pt idx="1">
                  <c:v>4</c:v>
                </c:pt>
                <c:pt idx="2">
                  <c:v>13</c:v>
                </c:pt>
                <c:pt idx="3">
                  <c:v>1</c:v>
                </c:pt>
              </c:numCache>
            </c:numRef>
          </c:val>
        </c:ser>
        <c:dLbls>
          <c:showVal val="1"/>
        </c:dLbls>
        <c:gapWidth val="75"/>
        <c:shape val="box"/>
        <c:axId val="48834816"/>
        <c:axId val="49278976"/>
        <c:axId val="0"/>
      </c:bar3DChart>
      <c:catAx>
        <c:axId val="48834816"/>
        <c:scaling>
          <c:orientation val="minMax"/>
        </c:scaling>
        <c:axPos val="b"/>
        <c:majorTickMark val="none"/>
        <c:tickLblPos val="nextTo"/>
        <c:txPr>
          <a:bodyPr/>
          <a:lstStyle/>
          <a:p>
            <a:pPr>
              <a:defRPr sz="800"/>
            </a:pPr>
            <a:endParaRPr lang="ru-RU"/>
          </a:p>
        </c:txPr>
        <c:crossAx val="49278976"/>
        <c:crosses val="autoZero"/>
        <c:auto val="1"/>
        <c:lblAlgn val="ctr"/>
        <c:lblOffset val="100"/>
      </c:catAx>
      <c:valAx>
        <c:axId val="49278976"/>
        <c:scaling>
          <c:orientation val="minMax"/>
        </c:scaling>
        <c:axPos val="l"/>
        <c:numFmt formatCode="General" sourceLinked="1"/>
        <c:majorTickMark val="none"/>
        <c:tickLblPos val="nextTo"/>
        <c:crossAx val="4883481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2016</c:v>
                </c:pt>
              </c:strCache>
            </c:strRef>
          </c:tx>
          <c:dLbls>
            <c:txPr>
              <a:bodyPr/>
              <a:lstStyle/>
              <a:p>
                <a:pPr>
                  <a:defRPr b="1"/>
                </a:pPr>
                <a:endParaRPr lang="ru-RU"/>
              </a:p>
            </c:txPr>
            <c:dLblPos val="outEnd"/>
            <c:showVal val="1"/>
          </c:dLbls>
          <c:cat>
            <c:strRef>
              <c:f>Лист1!$A$2:$A$5</c:f>
              <c:strCache>
                <c:ptCount val="4"/>
                <c:pt idx="0">
                  <c:v>Автостоянки, автопарковки</c:v>
                </c:pt>
                <c:pt idx="1">
                  <c:v>Благоустройство городов</c:v>
                </c:pt>
                <c:pt idx="2">
                  <c:v>Дорожное хозяйство</c:v>
                </c:pt>
                <c:pt idx="3">
                  <c:v>Прогр. по утилизации старых автомобилей</c:v>
                </c:pt>
              </c:strCache>
            </c:strRef>
          </c:cat>
          <c:val>
            <c:numRef>
              <c:f>Лист1!$B$2:$B$5</c:f>
              <c:numCache>
                <c:formatCode>General</c:formatCode>
                <c:ptCount val="4"/>
                <c:pt idx="0">
                  <c:v>28</c:v>
                </c:pt>
                <c:pt idx="1">
                  <c:v>238</c:v>
                </c:pt>
                <c:pt idx="2">
                  <c:v>88</c:v>
                </c:pt>
                <c:pt idx="3">
                  <c:v>53</c:v>
                </c:pt>
              </c:numCache>
            </c:numRef>
          </c:val>
        </c:ser>
        <c:ser>
          <c:idx val="1"/>
          <c:order val="1"/>
          <c:tx>
            <c:strRef>
              <c:f>Лист1!$C$1</c:f>
              <c:strCache>
                <c:ptCount val="1"/>
                <c:pt idx="0">
                  <c:v>2017</c:v>
                </c:pt>
              </c:strCache>
            </c:strRef>
          </c:tx>
          <c:dLbls>
            <c:txPr>
              <a:bodyPr/>
              <a:lstStyle/>
              <a:p>
                <a:pPr>
                  <a:defRPr b="1"/>
                </a:pPr>
                <a:endParaRPr lang="ru-RU"/>
              </a:p>
            </c:txPr>
            <c:dLblPos val="outEnd"/>
            <c:showVal val="1"/>
          </c:dLbls>
          <c:cat>
            <c:strRef>
              <c:f>Лист1!$A$2:$A$5</c:f>
              <c:strCache>
                <c:ptCount val="4"/>
                <c:pt idx="0">
                  <c:v>Автостоянки, автопарковки</c:v>
                </c:pt>
                <c:pt idx="1">
                  <c:v>Благоустройство городов</c:v>
                </c:pt>
                <c:pt idx="2">
                  <c:v>Дорожное хозяйство</c:v>
                </c:pt>
                <c:pt idx="3">
                  <c:v>Прогр. по утилизации старых автомобилей</c:v>
                </c:pt>
              </c:strCache>
            </c:strRef>
          </c:cat>
          <c:val>
            <c:numRef>
              <c:f>Лист1!$C$2:$C$5</c:f>
              <c:numCache>
                <c:formatCode>General</c:formatCode>
                <c:ptCount val="4"/>
                <c:pt idx="0">
                  <c:v>20</c:v>
                </c:pt>
                <c:pt idx="1">
                  <c:v>225</c:v>
                </c:pt>
                <c:pt idx="2">
                  <c:v>381</c:v>
                </c:pt>
                <c:pt idx="3">
                  <c:v>65</c:v>
                </c:pt>
              </c:numCache>
            </c:numRef>
          </c:val>
        </c:ser>
        <c:dLbls>
          <c:showVal val="1"/>
        </c:dLbls>
        <c:axId val="49332992"/>
        <c:axId val="49334528"/>
      </c:barChart>
      <c:catAx>
        <c:axId val="49332992"/>
        <c:scaling>
          <c:orientation val="minMax"/>
        </c:scaling>
        <c:axPos val="b"/>
        <c:majorTickMark val="none"/>
        <c:tickLblPos val="nextTo"/>
        <c:crossAx val="49334528"/>
        <c:crosses val="autoZero"/>
        <c:auto val="1"/>
        <c:lblAlgn val="ctr"/>
        <c:lblOffset val="100"/>
      </c:catAx>
      <c:valAx>
        <c:axId val="49334528"/>
        <c:scaling>
          <c:orientation val="minMax"/>
        </c:scaling>
        <c:axPos val="l"/>
        <c:majorGridlines/>
        <c:numFmt formatCode="General" sourceLinked="1"/>
        <c:majorTickMark val="none"/>
        <c:tickLblPos val="nextTo"/>
        <c:crossAx val="49332992"/>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D9B4-197D-4802-9ACE-34B53F44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DudorevaOG</cp:lastModifiedBy>
  <cp:revision>3</cp:revision>
  <cp:lastPrinted>2017-04-27T13:40:00Z</cp:lastPrinted>
  <dcterms:created xsi:type="dcterms:W3CDTF">2017-04-28T06:08:00Z</dcterms:created>
  <dcterms:modified xsi:type="dcterms:W3CDTF">2017-04-28T06:16:00Z</dcterms:modified>
</cp:coreProperties>
</file>