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A8" w:rsidRPr="005C02FE" w:rsidRDefault="002C2E36" w:rsidP="0021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F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внедрения Стандарта развития конкуренции </w:t>
      </w:r>
      <w:r w:rsidR="0021357B" w:rsidRPr="005C02FE">
        <w:rPr>
          <w:rFonts w:ascii="Times New Roman" w:hAnsi="Times New Roman" w:cs="Times New Roman"/>
          <w:b/>
          <w:sz w:val="28"/>
          <w:szCs w:val="28"/>
        </w:rPr>
        <w:br/>
      </w:r>
      <w:r w:rsidRPr="005C02FE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Мурманск </w:t>
      </w:r>
      <w:r w:rsidR="0021357B" w:rsidRPr="005C02FE">
        <w:rPr>
          <w:rFonts w:ascii="Times New Roman" w:hAnsi="Times New Roman" w:cs="Times New Roman"/>
          <w:b/>
          <w:sz w:val="28"/>
          <w:szCs w:val="28"/>
        </w:rPr>
        <w:br/>
      </w:r>
      <w:r w:rsidR="007C35A3" w:rsidRPr="005C02FE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DA5A5A">
        <w:rPr>
          <w:rFonts w:ascii="Times New Roman" w:hAnsi="Times New Roman" w:cs="Times New Roman"/>
          <w:b/>
          <w:sz w:val="28"/>
          <w:szCs w:val="28"/>
        </w:rPr>
        <w:t>3</w:t>
      </w:r>
      <w:r w:rsidR="007C35A3" w:rsidRPr="005C02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357B" w:rsidRPr="005C02FE" w:rsidRDefault="0021357B" w:rsidP="00213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6" w:rsidRPr="005C02FE" w:rsidRDefault="002C2E36" w:rsidP="002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Основной задачей в области развития конкуренции на территории муниципального образования город Мурманск является создание условий для формирования благоприятной конкурентной среды. </w:t>
      </w:r>
    </w:p>
    <w:p w:rsidR="002C2E36" w:rsidRPr="005C02FE" w:rsidRDefault="002C2E36" w:rsidP="002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Доклад о внедрении Стандарта развития конкуренции на территории муниципального образования город Мурманск по итогам 202</w:t>
      </w:r>
      <w:r w:rsidR="00DA5A5A">
        <w:rPr>
          <w:rFonts w:ascii="Times New Roman" w:hAnsi="Times New Roman" w:cs="Times New Roman"/>
          <w:sz w:val="28"/>
          <w:szCs w:val="28"/>
        </w:rPr>
        <w:t>3</w:t>
      </w:r>
      <w:r w:rsidRPr="005C02FE">
        <w:rPr>
          <w:rFonts w:ascii="Times New Roman" w:hAnsi="Times New Roman" w:cs="Times New Roman"/>
          <w:sz w:val="28"/>
          <w:szCs w:val="28"/>
        </w:rPr>
        <w:t xml:space="preserve"> года (далее – Доклад) сформирован уполномоченным органом по внедрению</w:t>
      </w:r>
      <w:r w:rsidR="00551FA9" w:rsidRPr="005C02FE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-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комитетом по экономическому развитию администрации города Мурманска</w:t>
      </w:r>
      <w:r w:rsidR="0021357B" w:rsidRPr="005C02FE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2C2E36" w:rsidRPr="005C02FE" w:rsidRDefault="002C2E36" w:rsidP="002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При подготовке документа использованы: </w:t>
      </w:r>
    </w:p>
    <w:p w:rsidR="002C2E36" w:rsidRPr="005C02FE" w:rsidRDefault="002C2E36" w:rsidP="0021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данные Территориального органа Федеральной службы государственной статистики по Мурманской области;</w:t>
      </w:r>
    </w:p>
    <w:p w:rsidR="002C2E36" w:rsidRPr="00540CCF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материалы муниципальных программ город</w:t>
      </w:r>
      <w:r w:rsidR="007C5A56">
        <w:rPr>
          <w:rFonts w:ascii="Times New Roman" w:hAnsi="Times New Roman" w:cs="Times New Roman"/>
          <w:sz w:val="28"/>
          <w:szCs w:val="28"/>
        </w:rPr>
        <w:t>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Pr="00540CCF">
        <w:rPr>
          <w:rFonts w:ascii="Times New Roman" w:hAnsi="Times New Roman" w:cs="Times New Roman"/>
          <w:sz w:val="28"/>
          <w:szCs w:val="28"/>
        </w:rPr>
        <w:t>Мурманск</w:t>
      </w:r>
      <w:r w:rsidR="003505F4">
        <w:rPr>
          <w:rFonts w:ascii="Times New Roman" w:hAnsi="Times New Roman" w:cs="Times New Roman"/>
          <w:sz w:val="28"/>
          <w:szCs w:val="28"/>
        </w:rPr>
        <w:t>а</w:t>
      </w:r>
      <w:r w:rsidRPr="00540C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CF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 город Мурманск</w:t>
      </w:r>
      <w:r w:rsidR="007C35A3" w:rsidRPr="00540CCF">
        <w:rPr>
          <w:rFonts w:ascii="Times New Roman" w:hAnsi="Times New Roman" w:cs="Times New Roman"/>
          <w:sz w:val="28"/>
          <w:szCs w:val="28"/>
        </w:rPr>
        <w:t xml:space="preserve"> на среднесрочный период 20</w:t>
      </w:r>
      <w:r w:rsidR="00434B96" w:rsidRPr="00540CCF">
        <w:rPr>
          <w:rFonts w:ascii="Times New Roman" w:hAnsi="Times New Roman" w:cs="Times New Roman"/>
          <w:sz w:val="28"/>
          <w:szCs w:val="28"/>
        </w:rPr>
        <w:t>2</w:t>
      </w:r>
      <w:r w:rsidR="00763389" w:rsidRPr="00540CCF">
        <w:rPr>
          <w:rFonts w:ascii="Times New Roman" w:hAnsi="Times New Roman" w:cs="Times New Roman"/>
          <w:sz w:val="28"/>
          <w:szCs w:val="28"/>
        </w:rPr>
        <w:t>4</w:t>
      </w:r>
      <w:r w:rsidR="007C35A3" w:rsidRPr="00540CCF">
        <w:rPr>
          <w:rFonts w:ascii="Times New Roman" w:hAnsi="Times New Roman" w:cs="Times New Roman"/>
          <w:sz w:val="28"/>
          <w:szCs w:val="28"/>
        </w:rPr>
        <w:t>-20</w:t>
      </w:r>
      <w:r w:rsidR="00434B96" w:rsidRPr="00540CCF">
        <w:rPr>
          <w:rFonts w:ascii="Times New Roman" w:hAnsi="Times New Roman" w:cs="Times New Roman"/>
          <w:sz w:val="28"/>
          <w:szCs w:val="28"/>
        </w:rPr>
        <w:t>2</w:t>
      </w:r>
      <w:r w:rsidR="00763389" w:rsidRPr="00540CCF">
        <w:rPr>
          <w:rFonts w:ascii="Times New Roman" w:hAnsi="Times New Roman" w:cs="Times New Roman"/>
          <w:sz w:val="28"/>
          <w:szCs w:val="28"/>
        </w:rPr>
        <w:t>8</w:t>
      </w:r>
      <w:r w:rsidR="007C35A3" w:rsidRPr="00540CCF">
        <w:rPr>
          <w:rFonts w:ascii="Times New Roman" w:hAnsi="Times New Roman" w:cs="Times New Roman"/>
          <w:sz w:val="28"/>
          <w:szCs w:val="28"/>
        </w:rPr>
        <w:t xml:space="preserve"> гг.</w:t>
      </w:r>
      <w:r w:rsidRPr="00540CCF">
        <w:rPr>
          <w:rFonts w:ascii="Times New Roman" w:hAnsi="Times New Roman" w:cs="Times New Roman"/>
          <w:sz w:val="28"/>
          <w:szCs w:val="28"/>
        </w:rPr>
        <w:t>;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</w:t>
      </w:r>
      <w:r w:rsidR="00CD5BC7" w:rsidRPr="005C02FE">
        <w:rPr>
          <w:rFonts w:ascii="Times New Roman" w:hAnsi="Times New Roman" w:cs="Times New Roman"/>
          <w:sz w:val="28"/>
          <w:szCs w:val="28"/>
        </w:rPr>
        <w:t> </w:t>
      </w:r>
      <w:r w:rsidRPr="005C02FE">
        <w:rPr>
          <w:rFonts w:ascii="Times New Roman" w:hAnsi="Times New Roman" w:cs="Times New Roman"/>
          <w:sz w:val="28"/>
          <w:szCs w:val="28"/>
        </w:rPr>
        <w:t>данные Единого реестра субъектов малого и среднего предпринимательства;</w:t>
      </w:r>
    </w:p>
    <w:p w:rsidR="001F4FAD" w:rsidRPr="005C02FE" w:rsidRDefault="001F4FAD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сведения структурных подразделений администрации города Мурманска и подведомственных учреждений;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информация о</w:t>
      </w:r>
      <w:r w:rsidR="001F4FAD" w:rsidRPr="005C02FE">
        <w:rPr>
          <w:rFonts w:ascii="Times New Roman" w:hAnsi="Times New Roman" w:cs="Times New Roman"/>
          <w:sz w:val="28"/>
          <w:szCs w:val="28"/>
        </w:rPr>
        <w:t>б</w:t>
      </w:r>
      <w:r w:rsidRPr="005C02FE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предприятий и организаций, расположенных на территории муниципального образования город Мурманск;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3">
        <w:rPr>
          <w:rFonts w:ascii="Times New Roman" w:hAnsi="Times New Roman" w:cs="Times New Roman"/>
          <w:sz w:val="28"/>
          <w:szCs w:val="28"/>
        </w:rPr>
        <w:t xml:space="preserve">- результаты отчета </w:t>
      </w:r>
      <w:r w:rsidR="002A3DD3" w:rsidRPr="002A3DD3">
        <w:rPr>
          <w:rFonts w:ascii="Times New Roman" w:hAnsi="Times New Roman" w:cs="Times New Roman"/>
          <w:sz w:val="28"/>
          <w:szCs w:val="28"/>
        </w:rPr>
        <w:t>ФГАОУ ВО «МАУ»</w:t>
      </w:r>
      <w:r w:rsidRPr="002A3DD3">
        <w:rPr>
          <w:rFonts w:ascii="Times New Roman" w:hAnsi="Times New Roman" w:cs="Times New Roman"/>
          <w:sz w:val="28"/>
          <w:szCs w:val="28"/>
        </w:rPr>
        <w:t xml:space="preserve"> о научно-исследовательской работе по результатам проведения мониторинга состояния и развития конкуренции н</w:t>
      </w:r>
      <w:r w:rsidR="0021357B" w:rsidRPr="002A3DD3">
        <w:rPr>
          <w:rFonts w:ascii="Times New Roman" w:hAnsi="Times New Roman" w:cs="Times New Roman"/>
          <w:sz w:val="28"/>
          <w:szCs w:val="28"/>
        </w:rPr>
        <w:t>а рынках товаров, работ, услуг М</w:t>
      </w:r>
      <w:r w:rsidRPr="002A3DD3">
        <w:rPr>
          <w:rFonts w:ascii="Times New Roman" w:hAnsi="Times New Roman" w:cs="Times New Roman"/>
          <w:sz w:val="28"/>
          <w:szCs w:val="28"/>
        </w:rPr>
        <w:t>урманской области за 202</w:t>
      </w:r>
      <w:r w:rsidR="002A3DD3" w:rsidRPr="002A3DD3">
        <w:rPr>
          <w:rFonts w:ascii="Times New Roman" w:hAnsi="Times New Roman" w:cs="Times New Roman"/>
          <w:sz w:val="28"/>
          <w:szCs w:val="28"/>
        </w:rPr>
        <w:t>3</w:t>
      </w:r>
      <w:r w:rsidRPr="002A3DD3">
        <w:rPr>
          <w:rFonts w:ascii="Times New Roman" w:hAnsi="Times New Roman" w:cs="Times New Roman"/>
          <w:sz w:val="28"/>
          <w:szCs w:val="28"/>
        </w:rPr>
        <w:t xml:space="preserve"> год.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Докладе приведен анализ состояния конкурентной среды в муниципальном образовании город Мурманск по итогам 202</w:t>
      </w:r>
      <w:r w:rsidR="00DA5A5A">
        <w:rPr>
          <w:rFonts w:ascii="Times New Roman" w:hAnsi="Times New Roman" w:cs="Times New Roman"/>
          <w:sz w:val="28"/>
          <w:szCs w:val="28"/>
        </w:rPr>
        <w:t>3</w:t>
      </w:r>
      <w:r w:rsidRPr="005C02FE">
        <w:rPr>
          <w:rFonts w:ascii="Times New Roman" w:hAnsi="Times New Roman" w:cs="Times New Roman"/>
          <w:sz w:val="28"/>
          <w:szCs w:val="28"/>
        </w:rPr>
        <w:t xml:space="preserve"> года, отражены тенденции развития экономики, основные мероприятия, их итоги, выделены основные достижения и проблемы по развитию конкуренции в муниципальном образовании город Мурманск.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36" w:rsidRPr="005C02FE" w:rsidRDefault="002C2E36" w:rsidP="002C2E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 Состояние конкурентной среды на территории муниципального образования город Мурманск</w:t>
      </w:r>
    </w:p>
    <w:p w:rsidR="002C2E36" w:rsidRPr="005C02FE" w:rsidRDefault="002C2E36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36" w:rsidRPr="005C02FE" w:rsidRDefault="002C2E36" w:rsidP="00C3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1.1 Организация работы по внедрению Стандарта развития конкуренции на территории муниципального образования город Мурманск.</w:t>
      </w:r>
    </w:p>
    <w:p w:rsidR="00C3008E" w:rsidRPr="005C02FE" w:rsidRDefault="00C3008E" w:rsidP="002C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DB" w:rsidRPr="005C02FE" w:rsidRDefault="00A361D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от </w:t>
      </w:r>
      <w:r w:rsidR="00434B96" w:rsidRPr="005C02FE">
        <w:rPr>
          <w:rFonts w:ascii="Times New Roman" w:hAnsi="Times New Roman" w:cs="Times New Roman"/>
          <w:sz w:val="28"/>
          <w:szCs w:val="28"/>
        </w:rPr>
        <w:t>21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  <w:r w:rsidR="00434B96" w:rsidRPr="005C02FE">
        <w:rPr>
          <w:rFonts w:ascii="Times New Roman" w:hAnsi="Times New Roman" w:cs="Times New Roman"/>
          <w:sz w:val="28"/>
          <w:szCs w:val="28"/>
        </w:rPr>
        <w:t>06</w:t>
      </w:r>
      <w:r w:rsidRPr="005C02FE">
        <w:rPr>
          <w:rFonts w:ascii="Times New Roman" w:hAnsi="Times New Roman" w:cs="Times New Roman"/>
          <w:sz w:val="28"/>
          <w:szCs w:val="28"/>
        </w:rPr>
        <w:t>.202</w:t>
      </w:r>
      <w:r w:rsidR="00434B96" w:rsidRPr="005C02FE">
        <w:rPr>
          <w:rFonts w:ascii="Times New Roman" w:hAnsi="Times New Roman" w:cs="Times New Roman"/>
          <w:sz w:val="28"/>
          <w:szCs w:val="28"/>
        </w:rPr>
        <w:t>2</w:t>
      </w:r>
      <w:r w:rsidRPr="005C02FE">
        <w:rPr>
          <w:rFonts w:ascii="Times New Roman" w:hAnsi="Times New Roman" w:cs="Times New Roman"/>
          <w:sz w:val="28"/>
          <w:szCs w:val="28"/>
        </w:rPr>
        <w:t xml:space="preserve"> № </w:t>
      </w:r>
      <w:r w:rsidR="00434B96" w:rsidRPr="005C02FE">
        <w:rPr>
          <w:rFonts w:ascii="Times New Roman" w:hAnsi="Times New Roman" w:cs="Times New Roman"/>
          <w:sz w:val="28"/>
          <w:szCs w:val="28"/>
        </w:rPr>
        <w:t>1647</w:t>
      </w:r>
      <w:r w:rsidRPr="005C02FE">
        <w:rPr>
          <w:rFonts w:ascii="Times New Roman" w:hAnsi="Times New Roman" w:cs="Times New Roman"/>
          <w:sz w:val="28"/>
          <w:szCs w:val="28"/>
        </w:rPr>
        <w:t xml:space="preserve"> «</w:t>
      </w:r>
      <w:r w:rsidR="00C164C7" w:rsidRPr="005C02FE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содействию развитию конкуренции на территории муниципального образования город Мурманск до 2025 года</w:t>
      </w:r>
      <w:r w:rsidRPr="005C02FE">
        <w:rPr>
          <w:rFonts w:ascii="Times New Roman" w:hAnsi="Times New Roman" w:cs="Times New Roman"/>
          <w:sz w:val="28"/>
          <w:szCs w:val="28"/>
        </w:rPr>
        <w:t>»</w:t>
      </w:r>
      <w:r w:rsidR="00434B96" w:rsidRPr="005C02FE">
        <w:rPr>
          <w:rFonts w:ascii="Times New Roman" w:hAnsi="Times New Roman" w:cs="Times New Roman"/>
          <w:sz w:val="28"/>
          <w:szCs w:val="28"/>
        </w:rPr>
        <w:t xml:space="preserve"> (в ред. постановлени</w:t>
      </w:r>
      <w:r w:rsidR="007C5A56">
        <w:rPr>
          <w:rFonts w:ascii="Times New Roman" w:hAnsi="Times New Roman" w:cs="Times New Roman"/>
          <w:sz w:val="28"/>
          <w:szCs w:val="28"/>
        </w:rPr>
        <w:t>й</w:t>
      </w:r>
      <w:r w:rsidR="00434B96" w:rsidRPr="005C02FE">
        <w:rPr>
          <w:rFonts w:ascii="Times New Roman" w:hAnsi="Times New Roman" w:cs="Times New Roman"/>
          <w:sz w:val="28"/>
          <w:szCs w:val="28"/>
        </w:rPr>
        <w:t xml:space="preserve"> от 23.11.2022 №</w:t>
      </w:r>
      <w:r w:rsidR="00456CF6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434B96" w:rsidRPr="005C02FE">
        <w:rPr>
          <w:rFonts w:ascii="Times New Roman" w:hAnsi="Times New Roman" w:cs="Times New Roman"/>
          <w:sz w:val="28"/>
          <w:szCs w:val="28"/>
        </w:rPr>
        <w:t>3665</w:t>
      </w:r>
      <w:r w:rsidR="00DA5A5A">
        <w:rPr>
          <w:rFonts w:ascii="Times New Roman" w:hAnsi="Times New Roman" w:cs="Times New Roman"/>
          <w:sz w:val="28"/>
          <w:szCs w:val="28"/>
        </w:rPr>
        <w:t xml:space="preserve">, </w:t>
      </w:r>
      <w:r w:rsidR="00DA5A5A">
        <w:rPr>
          <w:rFonts w:ascii="Times New Roman" w:hAnsi="Times New Roman" w:cs="Times New Roman"/>
          <w:sz w:val="28"/>
          <w:szCs w:val="28"/>
        </w:rPr>
        <w:br/>
        <w:t>от 22.12.2023 № 4500</w:t>
      </w:r>
      <w:r w:rsidR="00434B96" w:rsidRPr="005C02FE">
        <w:rPr>
          <w:rFonts w:ascii="Times New Roman" w:hAnsi="Times New Roman" w:cs="Times New Roman"/>
          <w:sz w:val="28"/>
          <w:szCs w:val="28"/>
        </w:rPr>
        <w:t>)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551FA9" w:rsidRPr="005C02FE">
        <w:rPr>
          <w:rFonts w:ascii="Times New Roman" w:hAnsi="Times New Roman" w:cs="Times New Roman"/>
          <w:sz w:val="28"/>
          <w:szCs w:val="28"/>
        </w:rPr>
        <w:t>в</w:t>
      </w:r>
      <w:r w:rsidRPr="005C02FE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A5A5A">
        <w:rPr>
          <w:rFonts w:ascii="Times New Roman" w:hAnsi="Times New Roman" w:cs="Times New Roman"/>
          <w:sz w:val="28"/>
          <w:szCs w:val="28"/>
        </w:rPr>
        <w:t>распоряжения</w:t>
      </w:r>
      <w:r w:rsidR="00DA5A5A" w:rsidRPr="00DA5A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02.09.2021 № 2424-р «Об утверждении Национального </w:t>
      </w:r>
      <w:r w:rsidR="00DA5A5A" w:rsidRPr="00DA5A5A">
        <w:rPr>
          <w:rFonts w:ascii="Times New Roman" w:hAnsi="Times New Roman" w:cs="Times New Roman"/>
          <w:sz w:val="28"/>
          <w:szCs w:val="28"/>
        </w:rPr>
        <w:lastRenderedPageBreak/>
        <w:t>плана («дорожной карты») развития конкуренции в Российской Федерации на 2021-2025 годы»</w:t>
      </w:r>
      <w:r w:rsidR="00434B96" w:rsidRPr="005C02FE">
        <w:rPr>
          <w:rFonts w:ascii="Times New Roman" w:hAnsi="Times New Roman" w:cs="Times New Roman"/>
          <w:sz w:val="28"/>
          <w:szCs w:val="28"/>
        </w:rPr>
        <w:t xml:space="preserve">, </w:t>
      </w:r>
      <w:r w:rsidR="00DA5A5A" w:rsidRPr="00DA5A5A">
        <w:rPr>
          <w:rFonts w:ascii="Times New Roman" w:hAnsi="Times New Roman" w:cs="Times New Roman"/>
          <w:sz w:val="28"/>
          <w:szCs w:val="28"/>
        </w:rPr>
        <w:t>распоряжени</w:t>
      </w:r>
      <w:r w:rsidR="007C5A56">
        <w:rPr>
          <w:rFonts w:ascii="Times New Roman" w:hAnsi="Times New Roman" w:cs="Times New Roman"/>
          <w:sz w:val="28"/>
          <w:szCs w:val="28"/>
        </w:rPr>
        <w:t>я</w:t>
      </w:r>
      <w:r w:rsidR="00DA5A5A" w:rsidRPr="00DA5A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DA5A5A">
        <w:rPr>
          <w:rFonts w:ascii="Times New Roman" w:hAnsi="Times New Roman" w:cs="Times New Roman"/>
          <w:sz w:val="28"/>
          <w:szCs w:val="28"/>
        </w:rPr>
        <w:br/>
      </w:r>
      <w:r w:rsidR="00DA5A5A" w:rsidRPr="00DA5A5A">
        <w:rPr>
          <w:rFonts w:ascii="Times New Roman" w:hAnsi="Times New Roman" w:cs="Times New Roman"/>
          <w:sz w:val="28"/>
          <w:szCs w:val="28"/>
        </w:rPr>
        <w:t>от 17.04.2019 № 768-р «Об утверждении стандарта развития конкуренции в субъектах Российской Федерации»</w:t>
      </w:r>
      <w:r w:rsidR="00434B96" w:rsidRPr="005C02FE">
        <w:rPr>
          <w:rFonts w:ascii="Times New Roman" w:hAnsi="Times New Roman" w:cs="Times New Roman"/>
          <w:sz w:val="28"/>
          <w:szCs w:val="28"/>
        </w:rPr>
        <w:t xml:space="preserve">, </w:t>
      </w:r>
      <w:r w:rsidR="00DA5A5A" w:rsidRPr="00DA5A5A">
        <w:rPr>
          <w:rFonts w:ascii="Times New Roman" w:hAnsi="Times New Roman" w:cs="Times New Roman"/>
          <w:sz w:val="28"/>
          <w:szCs w:val="28"/>
        </w:rPr>
        <w:t>постановлени</w:t>
      </w:r>
      <w:r w:rsidR="007C5A56">
        <w:rPr>
          <w:rFonts w:ascii="Times New Roman" w:hAnsi="Times New Roman" w:cs="Times New Roman"/>
          <w:sz w:val="28"/>
          <w:szCs w:val="28"/>
        </w:rPr>
        <w:t>я</w:t>
      </w:r>
      <w:r w:rsidR="00DA5A5A" w:rsidRPr="00DA5A5A">
        <w:rPr>
          <w:rFonts w:ascii="Times New Roman" w:hAnsi="Times New Roman" w:cs="Times New Roman"/>
          <w:sz w:val="28"/>
          <w:szCs w:val="28"/>
        </w:rPr>
        <w:t xml:space="preserve"> Губернатора Мурманской области от 27.06.2019 № 90-ПГ «О </w:t>
      </w:r>
      <w:r w:rsidR="00DA5A5A" w:rsidRPr="00540CCF">
        <w:rPr>
          <w:rFonts w:ascii="Times New Roman" w:hAnsi="Times New Roman" w:cs="Times New Roman"/>
          <w:sz w:val="28"/>
          <w:szCs w:val="28"/>
        </w:rPr>
        <w:t xml:space="preserve">реализации стандарта развития конкуренции в Мурманской области», распоряжения Губернатора Мурманской области от 20.12.2021 № 316-РГ (в ред. от </w:t>
      </w:r>
      <w:r w:rsidR="00540CCF" w:rsidRPr="00540CCF">
        <w:rPr>
          <w:rFonts w:ascii="Times New Roman" w:hAnsi="Times New Roman" w:cs="Times New Roman"/>
          <w:sz w:val="28"/>
          <w:szCs w:val="28"/>
        </w:rPr>
        <w:t>17</w:t>
      </w:r>
      <w:r w:rsidR="00DA5A5A" w:rsidRPr="00540CCF">
        <w:rPr>
          <w:rFonts w:ascii="Times New Roman" w:hAnsi="Times New Roman" w:cs="Times New Roman"/>
          <w:sz w:val="28"/>
          <w:szCs w:val="28"/>
        </w:rPr>
        <w:t>.0</w:t>
      </w:r>
      <w:r w:rsidR="00540CCF" w:rsidRPr="00540CCF">
        <w:rPr>
          <w:rFonts w:ascii="Times New Roman" w:hAnsi="Times New Roman" w:cs="Times New Roman"/>
          <w:sz w:val="28"/>
          <w:szCs w:val="28"/>
        </w:rPr>
        <w:t>1</w:t>
      </w:r>
      <w:r w:rsidR="00DA5A5A" w:rsidRPr="00540CCF">
        <w:rPr>
          <w:rFonts w:ascii="Times New Roman" w:hAnsi="Times New Roman" w:cs="Times New Roman"/>
          <w:sz w:val="28"/>
          <w:szCs w:val="28"/>
        </w:rPr>
        <w:t>.202</w:t>
      </w:r>
      <w:r w:rsidR="00540CCF" w:rsidRPr="00540CCF">
        <w:rPr>
          <w:rFonts w:ascii="Times New Roman" w:hAnsi="Times New Roman" w:cs="Times New Roman"/>
          <w:sz w:val="28"/>
          <w:szCs w:val="28"/>
        </w:rPr>
        <w:t>4</w:t>
      </w:r>
      <w:r w:rsidR="00DA5A5A" w:rsidRPr="00540CCF">
        <w:rPr>
          <w:rFonts w:ascii="Times New Roman" w:hAnsi="Times New Roman" w:cs="Times New Roman"/>
          <w:sz w:val="28"/>
          <w:szCs w:val="28"/>
        </w:rPr>
        <w:t xml:space="preserve"> № </w:t>
      </w:r>
      <w:r w:rsidR="00540CCF" w:rsidRPr="00540CCF">
        <w:rPr>
          <w:rFonts w:ascii="Times New Roman" w:hAnsi="Times New Roman" w:cs="Times New Roman"/>
          <w:sz w:val="28"/>
          <w:szCs w:val="28"/>
        </w:rPr>
        <w:t>5</w:t>
      </w:r>
      <w:r w:rsidR="00DA5A5A" w:rsidRPr="00540CCF">
        <w:rPr>
          <w:rFonts w:ascii="Times New Roman" w:hAnsi="Times New Roman" w:cs="Times New Roman"/>
          <w:sz w:val="28"/>
          <w:szCs w:val="28"/>
        </w:rPr>
        <w:t>-РГ) «Об утверждении плана мероприятий («дорожной карты») по</w:t>
      </w:r>
      <w:r w:rsidR="00DA5A5A" w:rsidRPr="00DA5A5A">
        <w:rPr>
          <w:rFonts w:ascii="Times New Roman" w:hAnsi="Times New Roman" w:cs="Times New Roman"/>
          <w:sz w:val="28"/>
          <w:szCs w:val="28"/>
        </w:rPr>
        <w:t xml:space="preserve"> содействию развитию конкуренции в Мурманской области до 2025 года»</w:t>
      </w:r>
      <w:r w:rsidRPr="005C02FE">
        <w:rPr>
          <w:rFonts w:ascii="Times New Roman" w:hAnsi="Times New Roman" w:cs="Times New Roman"/>
          <w:sz w:val="28"/>
          <w:szCs w:val="28"/>
        </w:rPr>
        <w:t>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Мурманской области </w:t>
      </w:r>
      <w:r w:rsidR="00434B96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от 28.07.2020 № 539-ПП «О формировании рейтинга органов местного самоуправления муниципальных образований Мурманской области в части деятельности по содействию развитию конкуренции и обеспечению условий для благоприятного инвестиционного климата» в перечень показателей оценки деятельности ОМСУ включено наличие утвержденного плана мероприятий («дорожной карты») по содействию развитию конкуренции в муниципальном образовании, а также наличие соответствующего уполномоченного органа по содействию развитию конкуренции.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Постановлением администрац</w:t>
      </w:r>
      <w:r w:rsidR="001959A6" w:rsidRPr="005C02FE">
        <w:rPr>
          <w:rFonts w:ascii="Times New Roman" w:hAnsi="Times New Roman" w:cs="Times New Roman"/>
          <w:sz w:val="28"/>
          <w:szCs w:val="28"/>
        </w:rPr>
        <w:t xml:space="preserve">ии города Мурманска </w:t>
      </w:r>
      <w:r w:rsidR="00434B96" w:rsidRPr="005C02FE">
        <w:rPr>
          <w:rFonts w:ascii="Times New Roman" w:hAnsi="Times New Roman" w:cs="Times New Roman"/>
          <w:sz w:val="28"/>
          <w:szCs w:val="28"/>
        </w:rPr>
        <w:t>от 21.06.2022 № 1647</w:t>
      </w:r>
      <w:r w:rsidR="0021357B" w:rsidRPr="005C02FE">
        <w:rPr>
          <w:rFonts w:ascii="Times New Roman" w:hAnsi="Times New Roman" w:cs="Times New Roman"/>
          <w:sz w:val="28"/>
          <w:szCs w:val="28"/>
        </w:rPr>
        <w:t xml:space="preserve"> К</w:t>
      </w:r>
      <w:r w:rsidRPr="005C02FE">
        <w:rPr>
          <w:rFonts w:ascii="Times New Roman" w:hAnsi="Times New Roman" w:cs="Times New Roman"/>
          <w:sz w:val="28"/>
          <w:szCs w:val="28"/>
        </w:rPr>
        <w:t>омитет определен уполномоченным органом по внедрению стандарта развития конкуренции на территории муниципального образования город Мурманск.</w:t>
      </w:r>
    </w:p>
    <w:p w:rsidR="00A361DB" w:rsidRPr="005C02FE" w:rsidRDefault="007C5A56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 утвержденный п</w:t>
      </w:r>
      <w:r w:rsidRPr="005C02F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Мурманска от 21.06.2022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№ 1647</w:t>
      </w:r>
      <w:r>
        <w:rPr>
          <w:rFonts w:ascii="Times New Roman" w:hAnsi="Times New Roman" w:cs="Times New Roman"/>
          <w:sz w:val="28"/>
          <w:szCs w:val="28"/>
        </w:rPr>
        <w:t xml:space="preserve">, включает в себя </w:t>
      </w:r>
      <w:r w:rsidRPr="005C02FE">
        <w:rPr>
          <w:rFonts w:ascii="Times New Roman" w:hAnsi="Times New Roman" w:cs="Times New Roman"/>
          <w:sz w:val="28"/>
          <w:szCs w:val="28"/>
        </w:rPr>
        <w:t>10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>с учетом полномочий, определенных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361DB" w:rsidRPr="005C02FE">
        <w:rPr>
          <w:rFonts w:ascii="Times New Roman" w:hAnsi="Times New Roman" w:cs="Times New Roman"/>
          <w:sz w:val="28"/>
          <w:szCs w:val="28"/>
        </w:rPr>
        <w:t xml:space="preserve"> рамках исполнения пункта 21 Стандарта развития конкуренции, утвержденного распоряжением Правительства Российской Федерации от 17.04.2019 № 768-р</w:t>
      </w:r>
      <w:r w:rsidR="001A7AC0" w:rsidRPr="005C02FE"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  <w:r w:rsidR="00A361DB" w:rsidRPr="005C02FE">
        <w:rPr>
          <w:rFonts w:ascii="Times New Roman" w:hAnsi="Times New Roman" w:cs="Times New Roman"/>
          <w:sz w:val="28"/>
          <w:szCs w:val="28"/>
        </w:rPr>
        <w:t>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2FE">
        <w:rPr>
          <w:rFonts w:ascii="Times New Roman" w:hAnsi="Times New Roman" w:cs="Times New Roman"/>
          <w:sz w:val="28"/>
          <w:szCs w:val="28"/>
        </w:rPr>
        <w:t>Кроме того, «дорожная карта» включает план мероприятий по реализации системных мероприятий, направленных на развитие конкуренции на территории муниципального образования город Мурманск, а также перечень документов стратегического планирования города Мурманска, включающих мероприятия, реализация которых оказывает влияние на состояние конкурентной среды на рынках товаров, работ, услуг муниципального образования город Мурманск.</w:t>
      </w:r>
    </w:p>
    <w:p w:rsidR="00C3008E" w:rsidRPr="005C02FE" w:rsidRDefault="00C3008E" w:rsidP="00C3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Указанные постановления администрации и другие нормативные правовые </w:t>
      </w:r>
      <w:r w:rsidR="007C5A56">
        <w:rPr>
          <w:rFonts w:ascii="Times New Roman" w:hAnsi="Times New Roman" w:cs="Times New Roman"/>
          <w:sz w:val="28"/>
          <w:szCs w:val="28"/>
        </w:rPr>
        <w:t>акты</w:t>
      </w:r>
      <w:r w:rsidRPr="005C02FE">
        <w:rPr>
          <w:rFonts w:ascii="Times New Roman" w:hAnsi="Times New Roman" w:cs="Times New Roman"/>
          <w:sz w:val="28"/>
          <w:szCs w:val="28"/>
        </w:rPr>
        <w:t xml:space="preserve"> по данному вопросу размещены в информационно-телекоммуникационной сети «Интернет» на </w:t>
      </w:r>
      <w:r w:rsidR="00A361DB" w:rsidRPr="005C02FE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М</w:t>
      </w:r>
      <w:r w:rsidR="0021357B" w:rsidRPr="005C02FE">
        <w:rPr>
          <w:rFonts w:ascii="Times New Roman" w:hAnsi="Times New Roman" w:cs="Times New Roman"/>
          <w:sz w:val="28"/>
          <w:szCs w:val="28"/>
        </w:rPr>
        <w:t>урманска в разделе К</w:t>
      </w:r>
      <w:r w:rsidR="00A361DB" w:rsidRPr="005C02FE">
        <w:rPr>
          <w:rFonts w:ascii="Times New Roman" w:hAnsi="Times New Roman" w:cs="Times New Roman"/>
          <w:sz w:val="28"/>
          <w:szCs w:val="28"/>
        </w:rPr>
        <w:t xml:space="preserve">омитета «Сведения об официальной деятельности» подразделе «Содействие развитию конкуренции» и доступно по ссылке: </w:t>
      </w:r>
      <w:hyperlink r:id="rId8" w:anchor="descr" w:history="1">
        <w:r w:rsidR="00A361DB" w:rsidRPr="005C0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https://www.citymurmansk.ru/strukturnye_podr/?itemid=1291#descr</w:t>
        </w:r>
      </w:hyperlink>
      <w:r w:rsidRPr="005C02FE">
        <w:rPr>
          <w:rFonts w:ascii="Times New Roman" w:hAnsi="Times New Roman" w:cs="Times New Roman"/>
          <w:sz w:val="28"/>
          <w:szCs w:val="28"/>
        </w:rPr>
        <w:t>.</w:t>
      </w:r>
      <w:r w:rsidR="00A361DB" w:rsidRPr="005C02FE">
        <w:rPr>
          <w:rFonts w:ascii="Times New Roman" w:hAnsi="Times New Roman" w:cs="Times New Roman"/>
          <w:sz w:val="28"/>
          <w:szCs w:val="28"/>
        </w:rPr>
        <w:t xml:space="preserve"> На главной странице официального сайта администрации города Мурманска размещен баннер «Содействие развитию конкуренции»</w:t>
      </w:r>
      <w:r w:rsidR="00B0481A" w:rsidRPr="005C02FE">
        <w:rPr>
          <w:rFonts w:ascii="Times New Roman" w:hAnsi="Times New Roman" w:cs="Times New Roman"/>
          <w:sz w:val="28"/>
          <w:szCs w:val="28"/>
        </w:rPr>
        <w:t>.</w:t>
      </w:r>
    </w:p>
    <w:p w:rsidR="00B0481A" w:rsidRPr="005C02FE" w:rsidRDefault="00B0481A" w:rsidP="00C3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город Мурманск созданы и успешно функционируют следующие рабочие группы по содействию развитию конкуренции:</w:t>
      </w:r>
    </w:p>
    <w:p w:rsidR="00B0481A" w:rsidRPr="005C02FE" w:rsidRDefault="00B0481A" w:rsidP="00B0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 Координационный совет по вопросам малого и среднего предпринимательства при администрации города Мурманска (положение о Координационном совете по вопросам малого и среднего предпринимательства при администрации города Мурманска, утвержденное постановлением администрации города Мурманска от 13.08.2012 № 1948, размещено на Портале информационной поддержки малого и среднего предпринимательства и доступно по ссылке: https://mp.murman.ru/sovet/statement.shtml).</w:t>
      </w:r>
    </w:p>
    <w:p w:rsidR="00B0481A" w:rsidRPr="005C02FE" w:rsidRDefault="00B0481A" w:rsidP="00B0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2. Рабочая группа по развитию негосударственного (немуниципального) сектора услуг в социальной сфере в городе Мурманске (постановление администрации города Мурманска от 07.02.2017 № 277 «О создании рабочей группы по развитию негосударственного (немуниципального) сектора услуг в социальной сфере в городе Мурманске», размещено на официальном сайте администрации города Мурманска в разделе комитета по экономическому развитию «Негосударственный (немуниципальный) сектор услуг в социальной сфере в городе Мурманске» и доступно по ссылке: https://www.citymurmansk.ru/strukturnye_podr/?itemid=955#descr)</w:t>
      </w:r>
    </w:p>
    <w:p w:rsidR="00724CA2" w:rsidRPr="005C02FE" w:rsidRDefault="00724CA2" w:rsidP="0072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29 мая 2020 года между Комитетом по конкурентной политике Мурманской области и администрацией города Мурманска заключено соглашение о внедрении стандарта развития конкуренции в Мурманской области (далее – Соглашение). В соответствии с пунктом 2.1 Соглашения стороны осуществляют взаимодействие, в том числе по вопросам формирования проекта перечня мероприятий по содействию развитию конкуренции и по развитию конкурентной среды. </w:t>
      </w:r>
    </w:p>
    <w:p w:rsidR="00A361DB" w:rsidRPr="005C02FE" w:rsidRDefault="00C3008E" w:rsidP="00C3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r w:rsidR="00A361DB" w:rsidRPr="005C02FE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принимают участие в обучающих мероприятиях, совещаниях в режиме видеоконференцсвязи, проводимых Комитетом по конкурентной политике </w:t>
      </w:r>
      <w:r w:rsidR="00A361DB" w:rsidRPr="005C02FE">
        <w:rPr>
          <w:rFonts w:ascii="Times New Roman" w:hAnsi="Times New Roman" w:cs="Times New Roman"/>
          <w:sz w:val="28"/>
          <w:szCs w:val="28"/>
        </w:rPr>
        <w:t>Мурманской</w:t>
      </w:r>
      <w:r w:rsidRPr="005C02FE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A361DB" w:rsidRPr="005C02FE">
        <w:rPr>
          <w:rFonts w:ascii="Times New Roman" w:hAnsi="Times New Roman" w:cs="Times New Roman"/>
          <w:sz w:val="28"/>
          <w:szCs w:val="28"/>
        </w:rPr>
        <w:t>Информация о ходе реализации отдельных поручений по развитию конкуренции, мероприятий по развитию конкуренции и достижении показателей представляется своевременно и качественно</w:t>
      </w:r>
      <w:r w:rsidRPr="005C0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81A" w:rsidRPr="005C02FE" w:rsidRDefault="00B0481A" w:rsidP="00C3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08E" w:rsidRPr="005C02FE" w:rsidRDefault="00C3008E" w:rsidP="00C3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1.2 Показатели социально-экономического развития муниципального образования город Мурманск.</w:t>
      </w:r>
    </w:p>
    <w:p w:rsidR="004040D3" w:rsidRPr="005C02FE" w:rsidRDefault="004040D3" w:rsidP="00C30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По итогам 9 месяцев 2023 года в экономике города и социальной сфере сложились следующие тенденции.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Количество учтённых организаций незначительно увеличилось до 8 536 единиц (100,2% к январю-сентябрю 2022 года). Число организаций частной формы собственности также незначительно увеличилось и составило 7 513 единиц (100,4% к январю- сентябрю 2022 года). Наибольшее увеличение числа организаций отмечено в сфере деятельности по операциям с недвижимостью – на 21 единицу (102,2%), в деятельности профессиональной, научной и технической – на 18 единиц (102,8%). 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индивидуальных предпринимателей, зарегистрированных в Едином реестре субъектов малого и среднего предпринимательства, возросла и составила 8 359 человек по состоянию на 10.10.2023 (104,9% к аналогичному периоду 2022 года). 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организаций в действующих ценах увеличился до 207,4 млрд. рублей (104,4% к аналогичному периоду 2022 года) за счет значительного роста показателя в сфере добычи полезных ископаемых до 3,9 млрд. рублей (166,5% к аналогичному периоду 2022 года). Объем отгруженных товаров собственного производства, выполненных работ и услуг собственными силами организаций в действующих ценах в сфере обеспечения электрической энергией, газом и паром; кондиционирования воздухом составил 9,0 млрд. рублей (111,5% к аналогичному периоду 2022 года), в сфере водоснабжения, водоотведения, организации сбора и утилизации отходов, деятельности по ликвидации загрязнений – 3,8 млрд. рублей (113,5% к аналогичному периоду 2022 года), в сфере обрабатывающего производства - 69,2 млрд. рублей (76,5% к аналогичному периоду 2022 года). 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Объем отгруженных работ и услуг собственными силами организаций в сфере рыболовства и рыбоводства в январе-сентябре 2023 года составил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>62,8 млрд. рублей (120,6% к аналогичному периоду 2022 года).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За 9 месяцев 2023 года отмечено увеличение показателей в сфере автотранспорта по объёму перевезенных грузов грузовыми автомобилями организаций до 213,6 тыс. т (100,5% к аналогичному периоду 2022 года), наблюдается рост их грузооборота до 39 583,0 тыс.т.км. (в 2,5 раз по сравнению с аналогичным периодом 2022 года), отмечен рост показателей числа перевезенных пассажиров автобусным транспортом до 25,7 млн. человек (117,7% к аналогичному периоду 2022 года), а также роста пассажирооборота до 241 169,2 тыс. пассажиро-километров (122,5% к аналогичному периоду 2022 года). В сфере морского транспорта наблюдается увеличение показателей по отправлению грузов (192,7% к аналогичному периоду 2022 года). 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Объем работ строительного подряда в действующих ценах снизился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 xml:space="preserve">до 9 012,0 млн. рублей (91,0% к аналогичному периоду 2022 года). В январе-сентябре 2023 года введено 15 зданий общей площадью 8 885 кв.м (53,5% к аналогичному периоду 2022 года), в том числе 8 жилых домов (включая индивидуальные жилые дома, построенные населением, введенные в эксплуатацию в установленном порядке) общей площадью 1 602 кв.м. Также введено 7 нежилых зданий (35% к январю-сентябрю 2022 года) общей площадью 7,3 тыс. кв.м, включая 6 коммерческих зданий и 1 административное. 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В течение 9 месяцев 2023 года выданы разрешения на ввод в эксплуатацию следующих наиболее крупных социально-значимых объектов: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административное здание для осуществления проектной деятельности по адресу: г. Мурманск, ул. Три Ручья, расположенное на земельном участке с кадастровым номером 51:20:0001603:30;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- трубопровод пара производственного корпуса по адресу: г. Мурманск,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>ул. Подгорная, д. 106, к. 1;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lastRenderedPageBreak/>
        <w:t>- открытая складская площадка для временного хранения металлоконструкций на участке с кадастровым номером 51:2060001607:27;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- реконструкция автостоянки, расположенной по адресу: г. Мурманск,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>ул. Павлова;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склад тары № 3, расположенный по адресу</w:t>
      </w:r>
      <w:r w:rsidR="007C5A56">
        <w:rPr>
          <w:rFonts w:ascii="Times New Roman" w:hAnsi="Times New Roman" w:cs="Times New Roman"/>
          <w:sz w:val="28"/>
          <w:szCs w:val="28"/>
        </w:rPr>
        <w:t>: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ул. Свердлова, д. 43,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>г. Мурманск;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открытый склад, расположенн</w:t>
      </w:r>
      <w:r w:rsidR="007C5A56">
        <w:rPr>
          <w:rFonts w:ascii="Times New Roman" w:hAnsi="Times New Roman" w:cs="Times New Roman"/>
          <w:sz w:val="28"/>
          <w:szCs w:val="28"/>
        </w:rPr>
        <w:t>ый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адресу: г. Мурманск, пер. Хибинский;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магазин, расположенн</w:t>
      </w:r>
      <w:r w:rsidR="007C5A56">
        <w:rPr>
          <w:rFonts w:ascii="Times New Roman" w:hAnsi="Times New Roman" w:cs="Times New Roman"/>
          <w:sz w:val="28"/>
          <w:szCs w:val="28"/>
        </w:rPr>
        <w:t>ый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C5A56">
        <w:rPr>
          <w:rFonts w:ascii="Times New Roman" w:hAnsi="Times New Roman" w:cs="Times New Roman"/>
          <w:sz w:val="28"/>
          <w:szCs w:val="28"/>
        </w:rPr>
        <w:t>: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ул. Калинина, д. 37, г. Мурманск;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офис продаж и пункт осмотра автомобилей, расположенн</w:t>
      </w:r>
      <w:r w:rsidR="007C5A56">
        <w:rPr>
          <w:rFonts w:ascii="Times New Roman" w:hAnsi="Times New Roman" w:cs="Times New Roman"/>
          <w:sz w:val="28"/>
          <w:szCs w:val="28"/>
        </w:rPr>
        <w:t>ые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>г. Мурманск, пр. Кольский д. 120, корп. 1;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открытый склад, расположенн</w:t>
      </w:r>
      <w:r w:rsidR="007C5A56">
        <w:rPr>
          <w:rFonts w:ascii="Times New Roman" w:hAnsi="Times New Roman" w:cs="Times New Roman"/>
          <w:sz w:val="28"/>
          <w:szCs w:val="28"/>
        </w:rPr>
        <w:t>ый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C5A56">
        <w:rPr>
          <w:rFonts w:ascii="Times New Roman" w:hAnsi="Times New Roman" w:cs="Times New Roman"/>
          <w:sz w:val="28"/>
          <w:szCs w:val="28"/>
        </w:rPr>
        <w:t>:</w:t>
      </w:r>
      <w:r w:rsidRPr="00DA5A5A">
        <w:rPr>
          <w:rFonts w:ascii="Times New Roman" w:hAnsi="Times New Roman" w:cs="Times New Roman"/>
          <w:sz w:val="28"/>
          <w:szCs w:val="28"/>
        </w:rPr>
        <w:t xml:space="preserve"> г. Мурманск, ул. Верхне-Ростинское;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реконструкция открытого склада строительных материалов, расположенн</w:t>
      </w:r>
      <w:r w:rsidR="007C5A56">
        <w:rPr>
          <w:rFonts w:ascii="Times New Roman" w:hAnsi="Times New Roman" w:cs="Times New Roman"/>
          <w:sz w:val="28"/>
          <w:szCs w:val="28"/>
        </w:rPr>
        <w:t>ого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C5A56">
        <w:rPr>
          <w:rFonts w:ascii="Times New Roman" w:hAnsi="Times New Roman" w:cs="Times New Roman"/>
          <w:sz w:val="28"/>
          <w:szCs w:val="28"/>
        </w:rPr>
        <w:t>:</w:t>
      </w:r>
      <w:r w:rsidRPr="00DA5A5A">
        <w:rPr>
          <w:rFonts w:ascii="Times New Roman" w:hAnsi="Times New Roman" w:cs="Times New Roman"/>
          <w:sz w:val="28"/>
          <w:szCs w:val="28"/>
        </w:rPr>
        <w:t xml:space="preserve"> ул. Рогозерская, 51:20:0002015:2200;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административное здание</w:t>
      </w:r>
      <w:r w:rsidR="007C5A56">
        <w:rPr>
          <w:rFonts w:ascii="Times New Roman" w:hAnsi="Times New Roman" w:cs="Times New Roman"/>
          <w:sz w:val="28"/>
          <w:szCs w:val="28"/>
        </w:rPr>
        <w:t>,</w:t>
      </w:r>
      <w:r w:rsidRPr="00DA5A5A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7C5A56">
        <w:rPr>
          <w:rFonts w:ascii="Times New Roman" w:hAnsi="Times New Roman" w:cs="Times New Roman"/>
          <w:sz w:val="28"/>
          <w:szCs w:val="28"/>
        </w:rPr>
        <w:t>ое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адресу: г. Мурманск,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>ул. Капитана Копытова;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предприятие торговли, расположенно</w:t>
      </w:r>
      <w:r w:rsidR="007C5A56">
        <w:rPr>
          <w:rFonts w:ascii="Times New Roman" w:hAnsi="Times New Roman" w:cs="Times New Roman"/>
          <w:sz w:val="28"/>
          <w:szCs w:val="28"/>
        </w:rPr>
        <w:t>е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C5A56">
        <w:rPr>
          <w:rFonts w:ascii="Times New Roman" w:hAnsi="Times New Roman" w:cs="Times New Roman"/>
          <w:sz w:val="28"/>
          <w:szCs w:val="28"/>
        </w:rPr>
        <w:t>:</w:t>
      </w:r>
      <w:r w:rsidRPr="00DA5A5A">
        <w:rPr>
          <w:rFonts w:ascii="Times New Roman" w:hAnsi="Times New Roman" w:cs="Times New Roman"/>
          <w:sz w:val="28"/>
          <w:szCs w:val="28"/>
        </w:rPr>
        <w:t xml:space="preserve"> ул. Карла Либкнехта, 28;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- магазин розничной торговли в районе, расположенн</w:t>
      </w:r>
      <w:r w:rsidR="007C5A56">
        <w:rPr>
          <w:rFonts w:ascii="Times New Roman" w:hAnsi="Times New Roman" w:cs="Times New Roman"/>
          <w:sz w:val="28"/>
          <w:szCs w:val="28"/>
        </w:rPr>
        <w:t>ый</w:t>
      </w:r>
      <w:r w:rsidRPr="00DA5A5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C5A56">
        <w:rPr>
          <w:rFonts w:ascii="Times New Roman" w:hAnsi="Times New Roman" w:cs="Times New Roman"/>
          <w:sz w:val="28"/>
          <w:szCs w:val="28"/>
        </w:rPr>
        <w:t>:</w:t>
      </w:r>
      <w:r w:rsidRPr="00DA5A5A">
        <w:rPr>
          <w:rFonts w:ascii="Times New Roman" w:hAnsi="Times New Roman" w:cs="Times New Roman"/>
          <w:sz w:val="28"/>
          <w:szCs w:val="28"/>
        </w:rPr>
        <w:t xml:space="preserve"> </w:t>
      </w:r>
      <w:r w:rsidR="007C5A56">
        <w:rPr>
          <w:rFonts w:ascii="Times New Roman" w:hAnsi="Times New Roman" w:cs="Times New Roman"/>
          <w:sz w:val="28"/>
          <w:szCs w:val="28"/>
        </w:rPr>
        <w:br/>
        <w:t xml:space="preserve">г. Мурманск, </w:t>
      </w:r>
      <w:r w:rsidRPr="00DA5A5A">
        <w:rPr>
          <w:rFonts w:ascii="Times New Roman" w:hAnsi="Times New Roman" w:cs="Times New Roman"/>
          <w:sz w:val="28"/>
          <w:szCs w:val="28"/>
        </w:rPr>
        <w:t>ул. Загородная.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Наблюдается снижение в январе-августе 2023 года сальдированного финансового результата деятельности организаций до 40,8 млрд. руб. (68,3% к январю-августу 2022 года). Дебиторская задолженность организаций города Мурманска в январе-августе 2023 года составила 224,8 млрд. руб. (119,8% к аналогичному периоду 2022 года), кредиторская задолженность составила 146,3 млрд. руб. (119,5% к январю-августу 2022 года). 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Общее количество прибыльных организаций увеличилось и составило -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 xml:space="preserve">84 единиц (109,1% к январю-августу 2022 года), однако сумма прибыли уменьшилась и составила 62 млрд. руб. (86,0% к аналогичному периоду 2022 года). Общее число убыточных организаций – 48 единиц (104,3% к аналогичному периоду 2022 года), сумма убытка значительно увеличилась до 21,1 млрд. рублей (172,5% к аналогичному периоду 2022 года). 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Индекс потребительских цен на товары и услуги за 9 месяцев 2023 года составил 106,6% (92,9% к аналогичному периоду 2022 года). Отмечено увеличение в действующих ценах оборота розничной торговли – 55,0 млрд. руб. или 113,6% к январю-сентябрю 2022 года. Оборот общественного питания составил 2 311,1 млн. руб. (111,4% к аналогичному периоду 2022 года). Стоимость минимального набора продуктов питания, входящих в потребительскую корзину, составила 6 948,74 руб. (102,0% к аналогичному периоду 2022 года).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>Общий объем платных услуг населению составил 24,2 млрд. рублей (108,6% к аналогичному периоду 2022 года), из них рост отмечен в области услуг почтовой связи, курьерских услуг (в 1,8 р. к аналогичному периоду 2022 года), услуг учреждений культуры (166,9% к аналогичному периоду 2022 года), транспортных услуг (126,8% к аналогичному периоду 2022 года).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lastRenderedPageBreak/>
        <w:t>Снижение показателей наблюдается в области жилищных услуг (6,2% к аналогичному периоду 2022 года), специализированных коллективных средств размещения (46,3% к аналогичному периоду 2022 года), медицинских услуг (92,8% к аналогичному периоду 2022 года).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Сохраняется позитивная динамика среднемесячной начисленной заработной платы. Среднемесячная заработная плата одного работника за январь-август 2023 года в номинальном выражении увеличилась и составила 103 968 рублей или 111,9% к аналогичному периоду 2022 года. По итогам 9 месяцев 2023 года отсутствуют организации, имеющие просроченную кредиторскую задолженность по заработной плате. </w:t>
      </w:r>
    </w:p>
    <w:p w:rsidR="00DA5A5A" w:rsidRPr="00DA5A5A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Продолжается постепенное улучшение ситуации на рынке труда. Численность граждан, состоящих на регистрационном учете в Центре занятости города Мурманска в целях поиска подходящей работы, на 01.10.2023 уменьшилась до 1 208 человек (80,4% к 01.10.2022), численность незанятых граждан также имеет тенденцию к снижению – 1 052 человек или 73,0% к аналогичному периоду 2022 года. Численность безработных составила 773 человек (82,6% к аналогичному периоду 2022 года), из них получающих пособия по безработице – 609 человек, в том числе в минимальном размере – 163 человек, в максимальном размере – 367 человек, в максимальном размере гражданам предпенсионного возраста – 32 человека. Заявленная работодателями потребность в работниках за отчетный период составила 5 418 человека (55,6% к 01.10.2022), из них с оплатой труда выше прожиточного минимума в Мурманской области – </w:t>
      </w:r>
      <w:r w:rsidR="007C5A56"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 xml:space="preserve">5 386 человека (55,4% к 01.10.2021). </w:t>
      </w:r>
    </w:p>
    <w:p w:rsidR="001239A1" w:rsidRPr="005C02FE" w:rsidRDefault="00DA5A5A" w:rsidP="00DA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A">
        <w:rPr>
          <w:rFonts w:ascii="Times New Roman" w:hAnsi="Times New Roman" w:cs="Times New Roman"/>
          <w:sz w:val="28"/>
          <w:szCs w:val="28"/>
        </w:rPr>
        <w:t xml:space="preserve">Согласно официальным данным Мурманскстата демографическая ситуация за третий квартал 2023 года сложилась следующим образом: число родившихся составило 1 649 человек (99,8% к аналогичному периоду 2022 года), число умерших составило 2 489 человек (92,5% к аналогичному периоду 2022 года) вследствие чего естественная убыль населения составила 840 человек (81,0% к аналогичному периоду 2022 года). За январь-сентябрь 2023 года зарегистрировано 1 366 браков (99,4% к аналогичному периоду 2022 года) и 996 разводов (93,7% к аналогичному периоду 2022 года). Число прибывших составило 7 687 человек (111,3% к аналогичному периоду 2022 года), число выбывших составило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 xml:space="preserve">7 242 человека (90,6% к аналогичному периоду 2022 года). Таким образом, миграционный прирост составляет 445 человек (миграционная убыль по итогам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DA5A5A">
        <w:rPr>
          <w:rFonts w:ascii="Times New Roman" w:hAnsi="Times New Roman" w:cs="Times New Roman"/>
          <w:sz w:val="28"/>
          <w:szCs w:val="28"/>
        </w:rPr>
        <w:t>9 месяцев 2022 года составляла 1 088 человек).</w:t>
      </w:r>
    </w:p>
    <w:p w:rsidR="00B30001" w:rsidRPr="005C02FE" w:rsidRDefault="00B30001" w:rsidP="008A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A1" w:rsidRPr="005C02FE" w:rsidRDefault="001239A1" w:rsidP="001239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1.5 Сведения о поступлениях в бюджет муниципального образования город Мурманск от хозяйствующих субъектов</w:t>
      </w:r>
    </w:p>
    <w:p w:rsidR="00DA5A5A" w:rsidRDefault="00DA5A5A" w:rsidP="00DA5A5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45F9">
        <w:rPr>
          <w:rFonts w:ascii="Times New Roman" w:hAnsi="Times New Roman"/>
          <w:sz w:val="28"/>
          <w:szCs w:val="28"/>
        </w:rPr>
        <w:t xml:space="preserve">1.5.1 Доходы бюджета муниципального образования город Мурманск </w:t>
      </w:r>
      <w:r w:rsidRPr="002545F9">
        <w:rPr>
          <w:rFonts w:ascii="Times New Roman" w:hAnsi="Times New Roman"/>
          <w:sz w:val="28"/>
          <w:szCs w:val="28"/>
        </w:rPr>
        <w:br/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2545F9">
        <w:rPr>
          <w:rFonts w:ascii="Times New Roman" w:hAnsi="Times New Roman"/>
          <w:sz w:val="28"/>
          <w:szCs w:val="28"/>
        </w:rPr>
        <w:t xml:space="preserve"> год</w:t>
      </w:r>
    </w:p>
    <w:p w:rsidR="00DA5A5A" w:rsidRPr="00C155E2" w:rsidRDefault="00DA5A5A" w:rsidP="00DA5A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5A5A" w:rsidRPr="00CC4C11" w:rsidRDefault="00DA5A5A" w:rsidP="00DA5A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>Доходы бюджета муниципального образования город Мурманск за 202</w:t>
      </w:r>
      <w:r>
        <w:rPr>
          <w:rFonts w:ascii="Times New Roman" w:hAnsi="Times New Roman"/>
          <w:sz w:val="28"/>
          <w:szCs w:val="28"/>
        </w:rPr>
        <w:t>3</w:t>
      </w:r>
      <w:r w:rsidRPr="00CC4C11">
        <w:rPr>
          <w:rFonts w:ascii="Times New Roman" w:hAnsi="Times New Roman"/>
          <w:sz w:val="28"/>
          <w:szCs w:val="28"/>
        </w:rPr>
        <w:t xml:space="preserve"> год составили </w:t>
      </w:r>
      <w:r w:rsidRPr="00CC4C1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 w:rsidRPr="00CC4C1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095</w:t>
      </w:r>
      <w:r w:rsidRPr="00CC4C1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7</w:t>
      </w:r>
      <w:r w:rsidRPr="00CC4C11">
        <w:rPr>
          <w:rFonts w:ascii="Times New Roman" w:hAnsi="Times New Roman"/>
          <w:bCs/>
          <w:sz w:val="28"/>
          <w:szCs w:val="28"/>
        </w:rPr>
        <w:t xml:space="preserve"> </w:t>
      </w:r>
      <w:r w:rsidRPr="00CC4C11">
        <w:rPr>
          <w:rFonts w:ascii="Times New Roman" w:hAnsi="Times New Roman"/>
          <w:sz w:val="28"/>
          <w:szCs w:val="28"/>
        </w:rPr>
        <w:t>млн. рублей в том числе:</w:t>
      </w:r>
    </w:p>
    <w:p w:rsidR="00DA5A5A" w:rsidRPr="00CC4C11" w:rsidRDefault="00DA5A5A" w:rsidP="00DA5A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 xml:space="preserve">- налоговые и неналоговые доходы – 9 </w:t>
      </w:r>
      <w:r>
        <w:rPr>
          <w:rFonts w:ascii="Times New Roman" w:hAnsi="Times New Roman"/>
          <w:sz w:val="28"/>
          <w:szCs w:val="28"/>
        </w:rPr>
        <w:t>100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CC4C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C11">
        <w:rPr>
          <w:rFonts w:ascii="Times New Roman" w:hAnsi="Times New Roman"/>
          <w:sz w:val="28"/>
          <w:szCs w:val="28"/>
        </w:rPr>
        <w:t xml:space="preserve">млн. руб., из них: </w:t>
      </w:r>
    </w:p>
    <w:p w:rsidR="00DA5A5A" w:rsidRPr="00CC4C11" w:rsidRDefault="00DA5A5A" w:rsidP="00DA5A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>налоговые – 8 </w:t>
      </w:r>
      <w:r>
        <w:rPr>
          <w:rFonts w:ascii="Times New Roman" w:hAnsi="Times New Roman"/>
          <w:sz w:val="28"/>
          <w:szCs w:val="28"/>
        </w:rPr>
        <w:t>600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CC4C11">
        <w:rPr>
          <w:rFonts w:ascii="Times New Roman" w:hAnsi="Times New Roman"/>
          <w:sz w:val="28"/>
          <w:szCs w:val="28"/>
        </w:rPr>
        <w:t xml:space="preserve"> млн. рублей; 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lastRenderedPageBreak/>
        <w:t xml:space="preserve">неналоговые – </w:t>
      </w:r>
      <w:r>
        <w:rPr>
          <w:rFonts w:ascii="Times New Roman" w:hAnsi="Times New Roman"/>
          <w:sz w:val="28"/>
          <w:szCs w:val="28"/>
        </w:rPr>
        <w:t>499</w:t>
      </w:r>
      <w:r w:rsidRPr="00CC4C11">
        <w:rPr>
          <w:rFonts w:ascii="Times New Roman" w:hAnsi="Times New Roman"/>
          <w:sz w:val="28"/>
          <w:szCs w:val="28"/>
        </w:rPr>
        <w:t>,6 млн. рублей;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>- безвозмездные поступления - 1</w:t>
      </w:r>
      <w:r>
        <w:rPr>
          <w:rFonts w:ascii="Times New Roman" w:hAnsi="Times New Roman"/>
          <w:sz w:val="28"/>
          <w:szCs w:val="28"/>
        </w:rPr>
        <w:t>2</w:t>
      </w:r>
      <w:r w:rsidRPr="00CC4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995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C4C11">
        <w:rPr>
          <w:rFonts w:ascii="Times New Roman" w:hAnsi="Times New Roman"/>
          <w:sz w:val="28"/>
          <w:szCs w:val="28"/>
        </w:rPr>
        <w:t xml:space="preserve"> млн. руб.,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>из них: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 xml:space="preserve">дотации – </w:t>
      </w:r>
      <w:r>
        <w:rPr>
          <w:rFonts w:ascii="Times New Roman" w:hAnsi="Times New Roman"/>
          <w:sz w:val="28"/>
          <w:szCs w:val="28"/>
        </w:rPr>
        <w:t>1 499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CC4C11">
        <w:rPr>
          <w:rFonts w:ascii="Times New Roman" w:hAnsi="Times New Roman"/>
          <w:sz w:val="28"/>
          <w:szCs w:val="28"/>
        </w:rPr>
        <w:t xml:space="preserve"> млн. рублей;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 xml:space="preserve">субсидии – 3 </w:t>
      </w:r>
      <w:r>
        <w:rPr>
          <w:rFonts w:ascii="Times New Roman" w:hAnsi="Times New Roman"/>
          <w:sz w:val="28"/>
          <w:szCs w:val="28"/>
        </w:rPr>
        <w:t>206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CC4C11">
        <w:rPr>
          <w:rFonts w:ascii="Times New Roman" w:hAnsi="Times New Roman"/>
          <w:sz w:val="28"/>
          <w:szCs w:val="28"/>
        </w:rPr>
        <w:t xml:space="preserve"> млн. рублей;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>субвенции – 6 </w:t>
      </w:r>
      <w:r>
        <w:rPr>
          <w:rFonts w:ascii="Times New Roman" w:hAnsi="Times New Roman"/>
          <w:sz w:val="28"/>
          <w:szCs w:val="28"/>
        </w:rPr>
        <w:t>887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CC4C11">
        <w:rPr>
          <w:rFonts w:ascii="Times New Roman" w:hAnsi="Times New Roman"/>
          <w:sz w:val="28"/>
          <w:szCs w:val="28"/>
        </w:rPr>
        <w:t xml:space="preserve"> млн. рублей;</w:t>
      </w:r>
    </w:p>
    <w:p w:rsidR="00DA5A5A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 xml:space="preserve">иные межбюджетные трансферты – 1 </w:t>
      </w:r>
      <w:r>
        <w:rPr>
          <w:rFonts w:ascii="Times New Roman" w:hAnsi="Times New Roman"/>
          <w:sz w:val="28"/>
          <w:szCs w:val="28"/>
        </w:rPr>
        <w:t>244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CC4C11">
        <w:rPr>
          <w:rFonts w:ascii="Times New Roman" w:hAnsi="Times New Roman"/>
          <w:sz w:val="28"/>
          <w:szCs w:val="28"/>
        </w:rPr>
        <w:t xml:space="preserve"> млн. рублей;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– 5,0 млн. руб.; 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</w:t>
      </w:r>
      <w:r>
        <w:rPr>
          <w:rFonts w:ascii="Times New Roman" w:hAnsi="Times New Roman"/>
          <w:sz w:val="28"/>
          <w:szCs w:val="28"/>
        </w:rPr>
        <w:t>198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CC4C11">
        <w:rPr>
          <w:rFonts w:ascii="Times New Roman" w:hAnsi="Times New Roman"/>
          <w:sz w:val="28"/>
          <w:szCs w:val="28"/>
        </w:rPr>
        <w:t xml:space="preserve"> млн. рублей;</w:t>
      </w: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– (-) </w:t>
      </w:r>
      <w:r>
        <w:rPr>
          <w:rFonts w:ascii="Times New Roman" w:hAnsi="Times New Roman"/>
          <w:sz w:val="28"/>
          <w:szCs w:val="28"/>
        </w:rPr>
        <w:t>45</w:t>
      </w:r>
      <w:r w:rsidRPr="00CC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CC4C11">
        <w:rPr>
          <w:rFonts w:ascii="Times New Roman" w:hAnsi="Times New Roman"/>
          <w:sz w:val="28"/>
          <w:szCs w:val="28"/>
        </w:rPr>
        <w:t xml:space="preserve"> млн. рублей.    </w:t>
      </w:r>
    </w:p>
    <w:p w:rsidR="00DA5A5A" w:rsidRPr="00434B96" w:rsidRDefault="00DA5A5A" w:rsidP="00DA5A5A">
      <w:pPr>
        <w:pStyle w:val="a3"/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A5A5A" w:rsidRPr="00CC4C11" w:rsidRDefault="00DA5A5A" w:rsidP="00DA5A5A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C11">
        <w:rPr>
          <w:rFonts w:ascii="Times New Roman" w:hAnsi="Times New Roman"/>
          <w:sz w:val="28"/>
          <w:szCs w:val="28"/>
        </w:rPr>
        <w:t>1.5.2 Источники налоговых и неналоговых доходов бюджета муниципального образования в 202</w:t>
      </w:r>
      <w:r>
        <w:rPr>
          <w:rFonts w:ascii="Times New Roman" w:hAnsi="Times New Roman"/>
          <w:sz w:val="28"/>
          <w:szCs w:val="28"/>
        </w:rPr>
        <w:t>3</w:t>
      </w:r>
      <w:r w:rsidRPr="00CC4C11">
        <w:rPr>
          <w:rFonts w:ascii="Times New Roman" w:hAnsi="Times New Roman"/>
          <w:sz w:val="28"/>
          <w:szCs w:val="28"/>
        </w:rPr>
        <w:t xml:space="preserve"> году</w:t>
      </w:r>
    </w:p>
    <w:p w:rsidR="00DA5A5A" w:rsidRPr="00434B96" w:rsidRDefault="00DA5A5A" w:rsidP="00DA5A5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vanish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418"/>
        <w:gridCol w:w="2374"/>
      </w:tblGrid>
      <w:tr w:rsidR="00DA5A5A" w:rsidRPr="00434B96" w:rsidTr="00380046">
        <w:trPr>
          <w:tblHeader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A" w:rsidRPr="00CC4C11" w:rsidRDefault="00DA5A5A" w:rsidP="0038004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C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CC4C11" w:rsidRDefault="00DA5A5A" w:rsidP="0038004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C4C11">
              <w:rPr>
                <w:rFonts w:ascii="Times New Roman" w:hAnsi="Times New Roman"/>
              </w:rPr>
              <w:t>Сумма, млн. руб.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434B96" w:rsidRDefault="00DA5A5A" w:rsidP="0038004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CC4C11">
              <w:rPr>
                <w:rFonts w:ascii="Times New Roman" w:hAnsi="Times New Roman"/>
              </w:rPr>
              <w:t>Доля в налоговых и неналоговых доходах бюджета, %</w:t>
            </w:r>
          </w:p>
        </w:tc>
      </w:tr>
      <w:tr w:rsidR="00DA5A5A" w:rsidRPr="00434B96" w:rsidTr="0038004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CC4C11" w:rsidRDefault="00DA5A5A" w:rsidP="0038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C11">
              <w:rPr>
                <w:rFonts w:ascii="Times New Roman" w:hAnsi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A" w:rsidRPr="00CC4C11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C11">
              <w:rPr>
                <w:rFonts w:ascii="Times New Roman" w:hAnsi="Times New Roman"/>
                <w:color w:val="000000"/>
              </w:rPr>
              <w:t>9 </w:t>
            </w:r>
            <w:r>
              <w:rPr>
                <w:rFonts w:ascii="Times New Roman" w:hAnsi="Times New Roman"/>
                <w:color w:val="000000"/>
              </w:rPr>
              <w:t>100</w:t>
            </w:r>
            <w:r w:rsidRPr="00CC4C1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A5A" w:rsidRPr="00434B96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A5A5A" w:rsidRPr="00434B96" w:rsidTr="00380046">
        <w:trPr>
          <w:trHeight w:val="23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CC4C11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C11">
              <w:rPr>
                <w:rFonts w:ascii="Times New Roman" w:hAnsi="Times New Roman"/>
                <w:bCs/>
                <w:color w:val="000000"/>
              </w:rPr>
              <w:t>Налоговые доходы,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CC4C11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4C11">
              <w:rPr>
                <w:rFonts w:ascii="Times New Roman" w:hAnsi="Times New Roman"/>
                <w:bCs/>
                <w:color w:val="000000"/>
              </w:rPr>
              <w:t xml:space="preserve">8 </w:t>
            </w:r>
            <w:r>
              <w:rPr>
                <w:rFonts w:ascii="Times New Roman" w:hAnsi="Times New Roman"/>
                <w:bCs/>
                <w:color w:val="000000"/>
              </w:rPr>
              <w:t>600</w:t>
            </w:r>
            <w:r w:rsidRPr="00CC4C11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DA5A5A" w:rsidRPr="00434B96" w:rsidTr="00380046">
        <w:trPr>
          <w:trHeight w:val="2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CC4C11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11">
              <w:rPr>
                <w:rFonts w:ascii="Times New Roman" w:hAnsi="Times New Roman"/>
                <w:color w:val="000000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CC4C11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4C11">
              <w:rPr>
                <w:rFonts w:ascii="Times New Roman" w:hAnsi="Times New Roman"/>
                <w:bCs/>
                <w:color w:val="000000"/>
              </w:rPr>
              <w:t>5</w:t>
            </w:r>
            <w:r>
              <w:rPr>
                <w:rFonts w:ascii="Times New Roman" w:hAnsi="Times New Roman"/>
                <w:bCs/>
                <w:color w:val="000000"/>
              </w:rPr>
              <w:t> 827,7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DA5A5A" w:rsidRPr="00434B96" w:rsidTr="00380046">
        <w:trPr>
          <w:trHeight w:val="27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E546A6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A6">
              <w:rPr>
                <w:rFonts w:ascii="Times New Roman" w:hAnsi="Times New Roman"/>
                <w:color w:val="000000"/>
              </w:rPr>
              <w:t>- акцизы по подакцизным товарам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E546A6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</w:t>
            </w:r>
            <w:r w:rsidRPr="00E546A6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DA5A5A" w:rsidRPr="00434B96" w:rsidTr="00380046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5334CC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4CC">
              <w:rPr>
                <w:rFonts w:ascii="Times New Roman" w:hAnsi="Times New Roman"/>
                <w:color w:val="000000"/>
              </w:rPr>
              <w:t>- 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5334CC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334CC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 274,7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DA5A5A" w:rsidRPr="00434B96" w:rsidTr="00380046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14319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319">
              <w:rPr>
                <w:rFonts w:ascii="Times New Roman" w:hAnsi="Times New Roman"/>
                <w:color w:val="000000"/>
              </w:rPr>
              <w:t>- 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1431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- 1</w:t>
            </w:r>
            <w:r w:rsidRPr="00214319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5A5A" w:rsidRPr="00434B96" w:rsidTr="00380046">
        <w:trPr>
          <w:trHeight w:val="22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FB4FE3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FE3">
              <w:rPr>
                <w:rFonts w:ascii="Times New Roman" w:hAnsi="Times New Roman"/>
                <w:color w:val="000000"/>
              </w:rPr>
              <w:t>- 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FB4FE3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818,4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DA5A5A" w:rsidRPr="00434B96" w:rsidTr="00380046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E57">
              <w:rPr>
                <w:rFonts w:ascii="Times New Roman" w:hAnsi="Times New Roman"/>
                <w:color w:val="000000"/>
              </w:rPr>
              <w:t>- 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A5A5A" w:rsidRPr="00434B96" w:rsidTr="00380046">
        <w:trPr>
          <w:trHeight w:val="21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E57">
              <w:rPr>
                <w:rFonts w:ascii="Times New Roman" w:hAnsi="Times New Roman"/>
                <w:color w:val="000000"/>
              </w:rPr>
              <w:t>- 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323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DA5A5A" w:rsidRPr="00434B96" w:rsidTr="00380046">
        <w:trPr>
          <w:trHeight w:val="21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E57">
              <w:rPr>
                <w:rFonts w:ascii="Times New Roman" w:hAnsi="Times New Roman"/>
                <w:color w:val="000000"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238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DA5A5A" w:rsidRPr="00434B96" w:rsidTr="00380046">
        <w:trPr>
          <w:trHeight w:val="24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E57">
              <w:rPr>
                <w:rFonts w:ascii="Times New Roman" w:hAnsi="Times New Roman"/>
                <w:color w:val="000000"/>
              </w:rPr>
              <w:t>- 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72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DA5A5A" w:rsidRPr="00434B96" w:rsidTr="00380046">
        <w:trPr>
          <w:trHeight w:val="24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4E57">
              <w:rPr>
                <w:rFonts w:ascii="Times New Roman" w:hAnsi="Times New Roman"/>
                <w:bCs/>
                <w:color w:val="000000"/>
              </w:rPr>
              <w:t>Неналоговые доходы,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499</w:t>
            </w:r>
            <w:r w:rsidRPr="002A4E57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DA5A5A" w:rsidRPr="00434B96" w:rsidTr="00380046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E57">
              <w:rPr>
                <w:rFonts w:ascii="Times New Roman" w:hAnsi="Times New Roman"/>
                <w:color w:val="000000"/>
              </w:rPr>
              <w:t>- доходы в виде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5A5A" w:rsidRPr="00434B96" w:rsidTr="00380046">
        <w:trPr>
          <w:trHeight w:val="1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E57">
              <w:rPr>
                <w:rFonts w:ascii="Times New Roman" w:hAnsi="Times New Roman"/>
                <w:color w:val="000000"/>
              </w:rPr>
              <w:t>- доходы в виде арендной платы за земельные участки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290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3,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A5A5A" w:rsidRPr="00434B96" w:rsidTr="00380046">
        <w:trPr>
          <w:trHeight w:val="20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E57">
              <w:rPr>
                <w:rFonts w:ascii="Times New Roman" w:hAnsi="Times New Roman"/>
                <w:color w:val="000000"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4E57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DA5A5A" w:rsidRPr="00434B96" w:rsidTr="00380046">
        <w:trPr>
          <w:trHeight w:val="22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5A5A" w:rsidRPr="00434B96" w:rsidTr="00380046">
        <w:trPr>
          <w:trHeight w:val="22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E57">
              <w:rPr>
                <w:rFonts w:ascii="Times New Roman" w:hAnsi="Times New Roman"/>
                <w:color w:val="000000"/>
              </w:rPr>
              <w:t>-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DA5A5A" w:rsidRPr="00434B96" w:rsidTr="00380046">
        <w:trPr>
          <w:trHeight w:val="24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E57">
              <w:rPr>
                <w:rFonts w:ascii="Times New Roman" w:hAnsi="Times New Roman"/>
                <w:color w:val="000000"/>
              </w:rPr>
              <w:t>- 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74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A5A5A" w:rsidRPr="00434B96" w:rsidTr="00380046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E57">
              <w:rPr>
                <w:rFonts w:ascii="Times New Roman" w:hAnsi="Times New Roman"/>
                <w:color w:val="000000"/>
              </w:rPr>
              <w:t>- 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4E57">
              <w:rPr>
                <w:rFonts w:ascii="Times New Roman" w:hAnsi="Times New Roman"/>
                <w:bCs/>
                <w:color w:val="000000"/>
              </w:rPr>
              <w:t>3,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5A5A" w:rsidRPr="00434B96" w:rsidTr="00380046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E57">
              <w:rPr>
                <w:rFonts w:ascii="Times New Roman" w:hAnsi="Times New Roman"/>
                <w:color w:val="000000"/>
              </w:rPr>
              <w:t>- доходы от реализации имущества, находящегося в собственности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4E57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DA5A5A" w:rsidRPr="00434B96" w:rsidTr="00380046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E57">
              <w:rPr>
                <w:rFonts w:ascii="Times New Roman" w:hAnsi="Times New Roman"/>
                <w:color w:val="000000"/>
              </w:rPr>
              <w:t>- доходы от продажи земельных участков, находящихся в государственной 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DA5A5A" w:rsidRPr="00434B96" w:rsidTr="00380046">
        <w:trPr>
          <w:trHeight w:val="22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E57">
              <w:rPr>
                <w:rFonts w:ascii="Times New Roman" w:hAnsi="Times New Roman"/>
                <w:color w:val="000000"/>
              </w:rPr>
              <w:lastRenderedPageBreak/>
              <w:t>-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  <w:r w:rsidRPr="002A4E5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DA5A5A" w:rsidRPr="00434B96" w:rsidTr="00380046">
        <w:trPr>
          <w:trHeight w:val="15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A5A5A" w:rsidRPr="002A4E57" w:rsidRDefault="00DA5A5A" w:rsidP="0038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4E57">
              <w:rPr>
                <w:rFonts w:ascii="Times New Roman" w:hAnsi="Times New Roman"/>
                <w:color w:val="000000"/>
              </w:rPr>
              <w:t>- прочие неналоговые доходы (в т.ч. невыясненные)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2A4E57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2A4E57">
              <w:rPr>
                <w:rFonts w:ascii="Times New Roman" w:hAnsi="Times New Roman"/>
                <w:bCs/>
                <w:color w:val="000000"/>
              </w:rPr>
              <w:t>,4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A5A5A" w:rsidRPr="00D40C25" w:rsidRDefault="00DA5A5A" w:rsidP="0038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C2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DA5A5A" w:rsidRPr="00434B96" w:rsidRDefault="00DA5A5A" w:rsidP="00DA5A5A">
      <w:pPr>
        <w:pStyle w:val="a3"/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DA5A5A" w:rsidRPr="00352439" w:rsidRDefault="00DA5A5A" w:rsidP="00DA5A5A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2439">
        <w:rPr>
          <w:rFonts w:ascii="Times New Roman" w:hAnsi="Times New Roman"/>
          <w:sz w:val="28"/>
          <w:szCs w:val="28"/>
        </w:rPr>
        <w:t>1.5.3 Темпы роста налоговых доходов в 20</w:t>
      </w:r>
      <w:r>
        <w:rPr>
          <w:rFonts w:ascii="Times New Roman" w:hAnsi="Times New Roman"/>
          <w:sz w:val="28"/>
          <w:szCs w:val="28"/>
        </w:rPr>
        <w:t>20</w:t>
      </w:r>
      <w:r w:rsidRPr="0035243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352439">
        <w:rPr>
          <w:rFonts w:ascii="Times New Roman" w:hAnsi="Times New Roman"/>
          <w:sz w:val="28"/>
          <w:szCs w:val="28"/>
        </w:rPr>
        <w:t xml:space="preserve"> годах</w:t>
      </w:r>
    </w:p>
    <w:p w:rsidR="00DA5A5A" w:rsidRPr="00434B96" w:rsidRDefault="00DA5A5A" w:rsidP="00DA5A5A">
      <w:pPr>
        <w:pStyle w:val="a3"/>
        <w:tabs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1560"/>
        <w:gridCol w:w="1559"/>
        <w:gridCol w:w="1559"/>
      </w:tblGrid>
      <w:tr w:rsidR="00DA5A5A" w:rsidRPr="00434B96" w:rsidTr="003800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A" w:rsidRPr="00352439" w:rsidRDefault="00DA5A5A" w:rsidP="00380046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sz w:val="24"/>
                <w:szCs w:val="24"/>
              </w:rPr>
              <w:t>Статьи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352439">
              <w:rPr>
                <w:rFonts w:ascii="Times New Roman" w:hAnsi="Times New Roman"/>
              </w:rPr>
              <w:t>2020 к 2019,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352439">
              <w:rPr>
                <w:rFonts w:ascii="Times New Roman" w:hAnsi="Times New Roman"/>
              </w:rPr>
              <w:t>2021 к 2020,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152F5">
              <w:rPr>
                <w:rFonts w:ascii="Times New Roman" w:hAnsi="Times New Roman"/>
              </w:rPr>
              <w:t>2022 к 2021,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152F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F152F5">
              <w:rPr>
                <w:rFonts w:ascii="Times New Roman" w:hAnsi="Times New Roman"/>
              </w:rPr>
              <w:t xml:space="preserve"> к 202</w:t>
            </w:r>
            <w:r>
              <w:rPr>
                <w:rFonts w:ascii="Times New Roman" w:hAnsi="Times New Roman"/>
              </w:rPr>
              <w:t>2</w:t>
            </w:r>
            <w:r w:rsidRPr="00F152F5">
              <w:rPr>
                <w:rFonts w:ascii="Times New Roman" w:hAnsi="Times New Roman"/>
              </w:rPr>
              <w:t>, %</w:t>
            </w:r>
          </w:p>
        </w:tc>
      </w:tr>
      <w:tr w:rsidR="00DA5A5A" w:rsidRPr="00434B96" w:rsidTr="00380046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A5A" w:rsidRPr="00352439" w:rsidRDefault="00DA5A5A" w:rsidP="00380046">
            <w:pPr>
              <w:pStyle w:val="a3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sz w:val="24"/>
                <w:szCs w:val="24"/>
              </w:rPr>
              <w:t>Налоговые доходы,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F5">
              <w:rPr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DA5A5A" w:rsidRPr="00434B96" w:rsidTr="00380046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A5A" w:rsidRPr="00352439" w:rsidRDefault="00DA5A5A" w:rsidP="0038004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F5">
              <w:rPr>
                <w:rFonts w:ascii="Times New Roman" w:hAnsi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Pr="00F152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5A5A" w:rsidRPr="00434B96" w:rsidTr="00380046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A5A" w:rsidRPr="00352439" w:rsidRDefault="00DA5A5A" w:rsidP="0038004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подакцизные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52F5">
              <w:rPr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Pr="00F152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A5A5A" w:rsidRPr="00434B96" w:rsidTr="00380046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A5A" w:rsidRPr="00352439" w:rsidRDefault="00DA5A5A" w:rsidP="0038004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F5"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F152F5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2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152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A5A5A" w:rsidRPr="00434B96" w:rsidTr="00380046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A5A" w:rsidRPr="00352439" w:rsidRDefault="00DA5A5A" w:rsidP="0038004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647EEC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EC"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647EEC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647E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5A5A" w:rsidRPr="00434B96" w:rsidTr="00380046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5A5A" w:rsidRPr="00352439" w:rsidRDefault="00DA5A5A" w:rsidP="0038004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352439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439">
              <w:rPr>
                <w:rFonts w:ascii="Times New Roman" w:hAnsi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647EEC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EC"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5A" w:rsidRPr="00647EEC" w:rsidRDefault="00DA5A5A" w:rsidP="0038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84,5</w:t>
            </w:r>
          </w:p>
        </w:tc>
      </w:tr>
    </w:tbl>
    <w:p w:rsidR="00DA5A5A" w:rsidRPr="00434B96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1.5.4 Общий объем расходов бюджета муниципального образования город Мурманск за 2023 год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Общий объем расходов бюджета города Мурманска за 2023 год составил 22 905,0 млн. рублей, из них расходы на: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общегосударственные вопросы – 7,1 %;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 xml:space="preserve">- национальную безопасность и правоохранительную деятельность </w:t>
      </w:r>
      <w:r w:rsidRPr="008843E1">
        <w:rPr>
          <w:rStyle w:val="FontStyle60"/>
          <w:rFonts w:ascii="Times New Roman" w:hAnsi="Times New Roman"/>
          <w:sz w:val="28"/>
          <w:szCs w:val="28"/>
        </w:rPr>
        <w:t xml:space="preserve">– </w:t>
      </w:r>
      <w:r w:rsidRPr="008843E1">
        <w:rPr>
          <w:rFonts w:ascii="Times New Roman" w:hAnsi="Times New Roman"/>
          <w:sz w:val="28"/>
          <w:szCs w:val="28"/>
        </w:rPr>
        <w:t>0,7 %;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национальную экономику – 11,8 %;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жилищно-коммунальное хозяйство – 11,7 %;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охрану окружающей среды – 1,1 %;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образование –</w:t>
      </w:r>
      <w:r w:rsidRPr="008843E1">
        <w:rPr>
          <w:rStyle w:val="FontStyle60"/>
          <w:rFonts w:ascii="Times New Roman" w:hAnsi="Times New Roman"/>
          <w:sz w:val="28"/>
          <w:szCs w:val="28"/>
        </w:rPr>
        <w:t xml:space="preserve"> </w:t>
      </w:r>
      <w:r w:rsidRPr="008843E1">
        <w:rPr>
          <w:rFonts w:ascii="Times New Roman" w:hAnsi="Times New Roman"/>
          <w:sz w:val="28"/>
          <w:szCs w:val="28"/>
        </w:rPr>
        <w:t>54,1 %;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культуру, кинематографию – 4,8 %;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социальную политику – 4,7 %;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физическую культуру и спорт – 2,8 %;</w:t>
      </w:r>
    </w:p>
    <w:p w:rsidR="00DA5A5A" w:rsidRPr="008843E1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3E1">
        <w:rPr>
          <w:rFonts w:ascii="Times New Roman" w:hAnsi="Times New Roman"/>
          <w:sz w:val="28"/>
          <w:szCs w:val="28"/>
        </w:rPr>
        <w:t>- средства массовой информации – 0,4 %;</w:t>
      </w:r>
    </w:p>
    <w:p w:rsidR="00DA5A5A" w:rsidRPr="00667FAB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843E1">
        <w:rPr>
          <w:rFonts w:ascii="Times New Roman" w:hAnsi="Times New Roman"/>
          <w:sz w:val="28"/>
          <w:szCs w:val="28"/>
        </w:rPr>
        <w:t>- обслуживание государственного и муниципального долга – 0,8 %.</w:t>
      </w:r>
    </w:p>
    <w:p w:rsidR="00DA5A5A" w:rsidRPr="00434B96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DA5A5A" w:rsidRPr="00207D08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D08">
        <w:rPr>
          <w:rFonts w:ascii="Times New Roman" w:hAnsi="Times New Roman"/>
          <w:sz w:val="28"/>
          <w:szCs w:val="28"/>
        </w:rPr>
        <w:t>1.5.5 Основные направления бюджетной и налоговой политики</w:t>
      </w:r>
    </w:p>
    <w:p w:rsidR="00DA5A5A" w:rsidRPr="00207D08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5A5A" w:rsidRPr="003A3A52" w:rsidRDefault="00DA5A5A" w:rsidP="00DA5A5A">
      <w:pPr>
        <w:pStyle w:val="a3"/>
        <w:tabs>
          <w:tab w:val="left" w:pos="426"/>
        </w:tabs>
        <w:spacing w:after="0" w:line="242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Налоговая политика в муниципальном образовании город Мурманск на </w:t>
      </w:r>
      <w:r w:rsidRPr="004158FA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158F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158F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158FA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 направлена на:</w:t>
      </w:r>
    </w:p>
    <w:p w:rsidR="00DA5A5A" w:rsidRPr="00BE0EDE" w:rsidRDefault="00DA5A5A" w:rsidP="00DA5A5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B4D">
        <w:rPr>
          <w:rFonts w:ascii="Times New Roman" w:eastAsia="Calibri" w:hAnsi="Times New Roman" w:cs="Times New Roman"/>
          <w:sz w:val="28"/>
          <w:szCs w:val="28"/>
        </w:rPr>
        <w:t>повышени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B4D">
        <w:rPr>
          <w:rFonts w:ascii="Times New Roman" w:eastAsia="Calibri" w:hAnsi="Times New Roman" w:cs="Times New Roman"/>
          <w:sz w:val="28"/>
          <w:szCs w:val="28"/>
        </w:rPr>
        <w:t xml:space="preserve"> стимулирующих функций налоговой системы и улучшени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3B4D">
        <w:rPr>
          <w:rFonts w:ascii="Times New Roman" w:eastAsia="Calibri" w:hAnsi="Times New Roman" w:cs="Times New Roman"/>
          <w:sz w:val="28"/>
          <w:szCs w:val="28"/>
        </w:rPr>
        <w:t xml:space="preserve"> качества администрирования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доходов бюджета </w:t>
      </w:r>
      <w:r w:rsidRPr="003A3A5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Мурманск (далее –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3A3A52">
        <w:rPr>
          <w:rFonts w:ascii="Times New Roman" w:eastAsia="Calibri" w:hAnsi="Times New Roman" w:cs="Times New Roman"/>
          <w:sz w:val="28"/>
          <w:szCs w:val="28"/>
        </w:rPr>
        <w:t>)</w:t>
      </w:r>
      <w:r w:rsidRPr="00253B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5A5A" w:rsidRPr="003A3A52" w:rsidRDefault="00DA5A5A" w:rsidP="00DA5A5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укрепление и развитие</w:t>
      </w: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 налогового потенциала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 увеличение доходной базы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5A5A" w:rsidRPr="003A3A52" w:rsidRDefault="00DA5A5A" w:rsidP="00DA5A5A">
      <w:pPr>
        <w:pStyle w:val="a3"/>
        <w:tabs>
          <w:tab w:val="left" w:pos="426"/>
        </w:tabs>
        <w:spacing w:after="0" w:line="242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52">
        <w:rPr>
          <w:rFonts w:ascii="Times New Roman" w:eastAsia="Calibri" w:hAnsi="Times New Roman" w:cs="Times New Roman"/>
          <w:sz w:val="28"/>
          <w:szCs w:val="28"/>
        </w:rPr>
        <w:lastRenderedPageBreak/>
        <w:t>Бюджетная политика в области доходов на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 годов направлена на:</w:t>
      </w:r>
    </w:p>
    <w:p w:rsidR="00DA5A5A" w:rsidRPr="003A3A52" w:rsidRDefault="00DA5A5A" w:rsidP="00DA5A5A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52">
        <w:rPr>
          <w:rFonts w:ascii="Times New Roman" w:eastAsia="Calibri" w:hAnsi="Times New Roman" w:cs="Times New Roman"/>
          <w:sz w:val="28"/>
          <w:szCs w:val="28"/>
        </w:rPr>
        <w:t>реализацию мероприятий по увеличению поступлений доходов и сокращению задолженности по обязательным платежам в бюджет;</w:t>
      </w:r>
    </w:p>
    <w:p w:rsidR="00DA5A5A" w:rsidRPr="003A3A52" w:rsidRDefault="00DA5A5A" w:rsidP="00DA5A5A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52">
        <w:rPr>
          <w:rFonts w:ascii="Times New Roman" w:eastAsia="Calibri" w:hAnsi="Times New Roman" w:cs="Times New Roman"/>
          <w:sz w:val="28"/>
          <w:szCs w:val="28"/>
        </w:rPr>
        <w:t xml:space="preserve">обеспечение качественного администрирования всех доходных источников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3A3A52">
        <w:rPr>
          <w:rFonts w:ascii="Times New Roman" w:eastAsia="Calibri" w:hAnsi="Times New Roman" w:cs="Times New Roman"/>
          <w:sz w:val="28"/>
          <w:szCs w:val="28"/>
        </w:rPr>
        <w:t>участниками бюджетного процесса, повышение уровня их ответственности за прогнозирование доходов и выполнение в полном объеме утвержденных годовых назначений по доходам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3A3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A5A" w:rsidRPr="00B51A59" w:rsidRDefault="00DA5A5A" w:rsidP="00DA5A5A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59">
        <w:rPr>
          <w:rFonts w:ascii="Times New Roman" w:eastAsia="Calibri" w:hAnsi="Times New Roman" w:cs="Times New Roman"/>
          <w:sz w:val="28"/>
          <w:szCs w:val="28"/>
        </w:rPr>
        <w:t>Бюджетная политика в области расходов направлена на сохранение преемственности в отношении определенных ранее приоритетов и их достижений, скорректирована с учетом текущей экономической ситуации в стране.</w:t>
      </w:r>
    </w:p>
    <w:p w:rsidR="00DA5A5A" w:rsidRPr="000B4069" w:rsidRDefault="00DA5A5A" w:rsidP="00DA5A5A">
      <w:pPr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069">
        <w:rPr>
          <w:rFonts w:ascii="Times New Roman" w:eastAsia="Calibri" w:hAnsi="Times New Roman" w:cs="Times New Roman"/>
          <w:sz w:val="28"/>
          <w:szCs w:val="28"/>
        </w:rPr>
        <w:t>Для достижения цели бюджетной политики необходимо обеспечить решение следующих основных задач:</w:t>
      </w:r>
    </w:p>
    <w:p w:rsidR="00DA5A5A" w:rsidRPr="001C5754" w:rsidRDefault="00DA5A5A" w:rsidP="00DA5A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54">
        <w:rPr>
          <w:rFonts w:ascii="Times New Roman" w:eastAsia="Calibri" w:hAnsi="Times New Roman" w:cs="Times New Roman"/>
          <w:sz w:val="28"/>
          <w:szCs w:val="28"/>
        </w:rPr>
        <w:t>сохранение социальной стабильности и первоочередных расходов в бюджете города;</w:t>
      </w:r>
    </w:p>
    <w:p w:rsidR="00DA5A5A" w:rsidRPr="00371E61" w:rsidRDefault="00DA5A5A" w:rsidP="00DA5A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987">
        <w:rPr>
          <w:rFonts w:ascii="Times New Roman" w:eastAsia="Calibri" w:hAnsi="Times New Roman" w:cs="Times New Roman"/>
          <w:sz w:val="28"/>
          <w:szCs w:val="28"/>
        </w:rPr>
        <w:t xml:space="preserve">концентрация </w:t>
      </w:r>
      <w:r w:rsidRPr="00371E61">
        <w:rPr>
          <w:rFonts w:ascii="Times New Roman" w:eastAsia="Calibri" w:hAnsi="Times New Roman" w:cs="Times New Roman"/>
          <w:sz w:val="28"/>
          <w:szCs w:val="28"/>
        </w:rPr>
        <w:t>финансовых ресурсов на приоритетных направлениях расходов;</w:t>
      </w:r>
    </w:p>
    <w:p w:rsidR="00DA5A5A" w:rsidRPr="00371E61" w:rsidRDefault="00DA5A5A" w:rsidP="00DA5A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E61">
        <w:rPr>
          <w:rFonts w:ascii="Times New Roman" w:eastAsia="Calibri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DA5A5A" w:rsidRPr="00DF32FB" w:rsidRDefault="00DA5A5A" w:rsidP="00DA5A5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E61">
        <w:rPr>
          <w:rFonts w:ascii="Times New Roman" w:eastAsia="Calibri" w:hAnsi="Times New Roman" w:cs="Times New Roman"/>
          <w:sz w:val="28"/>
          <w:szCs w:val="28"/>
        </w:rPr>
        <w:t xml:space="preserve">повышение прозрачности и открытости бюджета города и бюджетного процесса, обеспечение широкого вовлечения </w:t>
      </w:r>
      <w:r w:rsidRPr="00DF32FB">
        <w:rPr>
          <w:rFonts w:ascii="Times New Roman" w:eastAsia="Calibri" w:hAnsi="Times New Roman" w:cs="Times New Roman"/>
          <w:sz w:val="28"/>
          <w:szCs w:val="28"/>
        </w:rPr>
        <w:t>населения города в процедуры обсуждения и принятия конкретных бюджетных решений.</w:t>
      </w:r>
    </w:p>
    <w:p w:rsidR="00DA5A5A" w:rsidRPr="00434B96" w:rsidRDefault="00DA5A5A" w:rsidP="00DA5A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F32FB">
        <w:rPr>
          <w:rFonts w:ascii="Times New Roman" w:eastAsia="Calibri" w:hAnsi="Times New Roman" w:cs="Times New Roman"/>
          <w:sz w:val="28"/>
          <w:szCs w:val="28"/>
        </w:rPr>
        <w:t>В полном объеме с налоговой и бюджетной политикой в муниципальном образовании город Мурманск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32F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32F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F32FB">
        <w:rPr>
          <w:rFonts w:ascii="Times New Roman" w:eastAsia="Calibri" w:hAnsi="Times New Roman" w:cs="Times New Roman"/>
          <w:sz w:val="28"/>
          <w:szCs w:val="28"/>
        </w:rPr>
        <w:t xml:space="preserve"> годов можно ознакомиться на официальном сайте 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2FB">
        <w:rPr>
          <w:rFonts w:ascii="Times New Roman" w:eastAsia="Calibri" w:hAnsi="Times New Roman" w:cs="Times New Roman"/>
          <w:sz w:val="28"/>
          <w:szCs w:val="28"/>
        </w:rPr>
        <w:t>Мурманска в разделе «Структурные подразделения/Управление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2FB">
        <w:rPr>
          <w:rFonts w:ascii="Times New Roman" w:eastAsia="Calibri" w:hAnsi="Times New Roman" w:cs="Times New Roman"/>
          <w:sz w:val="28"/>
          <w:szCs w:val="28"/>
        </w:rPr>
        <w:t>финансов/Информация о нормотворческой деятельности/Материалы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2FB">
        <w:rPr>
          <w:rFonts w:ascii="Times New Roman" w:eastAsia="Calibri" w:hAnsi="Times New Roman" w:cs="Times New Roman"/>
          <w:sz w:val="28"/>
          <w:szCs w:val="28"/>
        </w:rPr>
        <w:t>формированию бюджета».</w:t>
      </w:r>
    </w:p>
    <w:p w:rsidR="00DA5A5A" w:rsidRPr="00434B96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A5A5A" w:rsidRPr="007E666D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66D">
        <w:rPr>
          <w:rFonts w:ascii="Times New Roman" w:hAnsi="Times New Roman"/>
          <w:sz w:val="28"/>
          <w:szCs w:val="28"/>
        </w:rPr>
        <w:t>1.5.6 Хозяйствующие субъекты, явля</w:t>
      </w:r>
      <w:r>
        <w:rPr>
          <w:rFonts w:ascii="Times New Roman" w:hAnsi="Times New Roman"/>
          <w:sz w:val="28"/>
          <w:szCs w:val="28"/>
        </w:rPr>
        <w:t>вшиеся</w:t>
      </w:r>
      <w:r w:rsidRPr="007E666D">
        <w:rPr>
          <w:rFonts w:ascii="Times New Roman" w:hAnsi="Times New Roman"/>
          <w:sz w:val="28"/>
          <w:szCs w:val="28"/>
        </w:rPr>
        <w:t xml:space="preserve"> крупнейшими налогоплательщикам бюджета города Мурманска в 202</w:t>
      </w:r>
      <w:r>
        <w:rPr>
          <w:rFonts w:ascii="Times New Roman" w:hAnsi="Times New Roman"/>
          <w:sz w:val="28"/>
          <w:szCs w:val="28"/>
        </w:rPr>
        <w:t>3</w:t>
      </w:r>
      <w:r w:rsidRPr="007E666D">
        <w:rPr>
          <w:rFonts w:ascii="Times New Roman" w:hAnsi="Times New Roman"/>
          <w:sz w:val="28"/>
          <w:szCs w:val="28"/>
        </w:rPr>
        <w:t xml:space="preserve"> году:</w:t>
      </w:r>
    </w:p>
    <w:p w:rsidR="00DA5A5A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66D">
        <w:rPr>
          <w:rFonts w:ascii="Times New Roman" w:hAnsi="Times New Roman"/>
          <w:sz w:val="28"/>
          <w:szCs w:val="28"/>
        </w:rPr>
        <w:t xml:space="preserve">- ПАО </w:t>
      </w:r>
      <w:r>
        <w:rPr>
          <w:rFonts w:ascii="Times New Roman" w:hAnsi="Times New Roman"/>
          <w:sz w:val="28"/>
          <w:szCs w:val="28"/>
        </w:rPr>
        <w:t>«Мурманский траловый флот»;</w:t>
      </w:r>
    </w:p>
    <w:p w:rsidR="00DA5A5A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66D">
        <w:rPr>
          <w:rFonts w:ascii="Times New Roman" w:hAnsi="Times New Roman"/>
          <w:sz w:val="28"/>
          <w:szCs w:val="28"/>
        </w:rPr>
        <w:t>- АО «Н</w:t>
      </w:r>
      <w:r>
        <w:rPr>
          <w:rFonts w:ascii="Times New Roman" w:hAnsi="Times New Roman"/>
          <w:sz w:val="28"/>
          <w:szCs w:val="28"/>
        </w:rPr>
        <w:t>оребо Холдинг</w:t>
      </w:r>
      <w:r w:rsidRPr="007E666D">
        <w:rPr>
          <w:rFonts w:ascii="Times New Roman" w:hAnsi="Times New Roman"/>
          <w:sz w:val="28"/>
          <w:szCs w:val="28"/>
        </w:rPr>
        <w:t>»;</w:t>
      </w:r>
    </w:p>
    <w:p w:rsidR="00DA5A5A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0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ОАО «РЖД»;</w:t>
      </w:r>
    </w:p>
    <w:p w:rsidR="00DA5A5A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«Газпром Шельфпроект»;</w:t>
      </w:r>
    </w:p>
    <w:p w:rsidR="00DA5A5A" w:rsidRPr="007E666D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66D">
        <w:rPr>
          <w:rFonts w:ascii="Times New Roman" w:hAnsi="Times New Roman"/>
          <w:sz w:val="28"/>
          <w:szCs w:val="28"/>
        </w:rPr>
        <w:t>- АО «Мурманский морской торговый порт»;</w:t>
      </w:r>
    </w:p>
    <w:p w:rsidR="00DA5A5A" w:rsidRPr="007E666D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66D">
        <w:rPr>
          <w:rFonts w:ascii="Times New Roman" w:hAnsi="Times New Roman"/>
          <w:sz w:val="28"/>
          <w:szCs w:val="28"/>
        </w:rPr>
        <w:t>- АО «Карат-1»;</w:t>
      </w:r>
    </w:p>
    <w:p w:rsidR="00DA5A5A" w:rsidRPr="007E666D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66D">
        <w:rPr>
          <w:rFonts w:ascii="Times New Roman" w:hAnsi="Times New Roman"/>
          <w:sz w:val="28"/>
          <w:szCs w:val="28"/>
        </w:rPr>
        <w:t>- АО «Рыбпроминвест»;</w:t>
      </w:r>
    </w:p>
    <w:p w:rsidR="00DA5A5A" w:rsidRPr="00654ABF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АО</w:t>
      </w:r>
      <w:r w:rsidRPr="00654A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«М</w:t>
      </w:r>
      <w:r w:rsidRPr="00654ABF">
        <w:rPr>
          <w:rFonts w:ascii="Times New Roman" w:hAnsi="Times New Roman"/>
          <w:bCs/>
          <w:sz w:val="28"/>
          <w:szCs w:val="28"/>
        </w:rPr>
        <w:t xml:space="preserve">орская </w:t>
      </w:r>
      <w:r>
        <w:rPr>
          <w:rFonts w:ascii="Times New Roman" w:hAnsi="Times New Roman"/>
          <w:bCs/>
          <w:sz w:val="28"/>
          <w:szCs w:val="28"/>
        </w:rPr>
        <w:t>а</w:t>
      </w:r>
      <w:r w:rsidRPr="00654ABF">
        <w:rPr>
          <w:rFonts w:ascii="Times New Roman" w:hAnsi="Times New Roman"/>
          <w:bCs/>
          <w:sz w:val="28"/>
          <w:szCs w:val="28"/>
        </w:rPr>
        <w:t>рктическая геологоразведочная экспедиция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A5A5A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ПАО «ГМК «Норильский никель»;</w:t>
      </w:r>
    </w:p>
    <w:p w:rsidR="00DA5A5A" w:rsidRPr="001C08EC" w:rsidRDefault="00DA5A5A" w:rsidP="00DA5A5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«Центр судоремонта «Звездочка».</w:t>
      </w:r>
    </w:p>
    <w:p w:rsidR="00B30001" w:rsidRPr="005C02FE" w:rsidRDefault="00B30001">
      <w:pPr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br w:type="page"/>
      </w:r>
    </w:p>
    <w:p w:rsidR="00C3008E" w:rsidRPr="005C02FE" w:rsidRDefault="00C3008E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2. Сведения о деятельности администрации город</w:t>
      </w:r>
      <w:r w:rsidR="00380046">
        <w:rPr>
          <w:rFonts w:ascii="Times New Roman" w:hAnsi="Times New Roman" w:cs="Times New Roman"/>
          <w:sz w:val="28"/>
          <w:szCs w:val="28"/>
        </w:rPr>
        <w:t>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380046">
        <w:rPr>
          <w:rFonts w:ascii="Times New Roman" w:hAnsi="Times New Roman" w:cs="Times New Roman"/>
          <w:sz w:val="28"/>
          <w:szCs w:val="28"/>
        </w:rPr>
        <w:t>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по содействию развития конкуренции на территории муниципального образования город Мурманск</w:t>
      </w:r>
    </w:p>
    <w:p w:rsidR="00C3008E" w:rsidRPr="005C02FE" w:rsidRDefault="00C3008E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8E" w:rsidRPr="005C02FE" w:rsidRDefault="00C3008E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2.1 Сведения о товарных рынках муниципального образования город Мурманск</w:t>
      </w:r>
    </w:p>
    <w:p w:rsidR="00A361DB" w:rsidRPr="005C02FE" w:rsidRDefault="00A361DB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8E" w:rsidRPr="005C02FE" w:rsidRDefault="00A361D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Перечень рынков по содействию развитию конкуренции в муниципальном образовании город Мурманск утвержден постановлением администрации города Мурманска </w:t>
      </w:r>
      <w:r w:rsidR="00C164C7" w:rsidRPr="005C02FE">
        <w:rPr>
          <w:rFonts w:ascii="Times New Roman" w:hAnsi="Times New Roman" w:cs="Times New Roman"/>
          <w:sz w:val="28"/>
          <w:szCs w:val="28"/>
        </w:rPr>
        <w:t>от 21.06.2022 № 1647</w:t>
      </w:r>
      <w:r w:rsidRPr="005C02FE">
        <w:rPr>
          <w:rFonts w:ascii="Times New Roman" w:hAnsi="Times New Roman" w:cs="Times New Roman"/>
          <w:sz w:val="28"/>
          <w:szCs w:val="28"/>
        </w:rPr>
        <w:t xml:space="preserve"> «</w:t>
      </w:r>
      <w:r w:rsidR="00C164C7" w:rsidRPr="005C02FE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содействию развитию конкуренции на территории муниципального образования город Мурманск до 2025 года</w:t>
      </w:r>
      <w:r w:rsidRPr="005C02FE">
        <w:rPr>
          <w:rFonts w:ascii="Times New Roman" w:hAnsi="Times New Roman" w:cs="Times New Roman"/>
          <w:sz w:val="28"/>
          <w:szCs w:val="28"/>
        </w:rPr>
        <w:t xml:space="preserve">» </w:t>
      </w:r>
      <w:r w:rsidR="00C164C7" w:rsidRPr="005C02FE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7C5A56">
        <w:rPr>
          <w:rFonts w:ascii="Times New Roman" w:hAnsi="Times New Roman" w:cs="Times New Roman"/>
          <w:sz w:val="28"/>
          <w:szCs w:val="28"/>
        </w:rPr>
        <w:t>й</w:t>
      </w:r>
      <w:r w:rsidR="00C164C7" w:rsidRPr="005C02FE">
        <w:rPr>
          <w:rFonts w:ascii="Times New Roman" w:hAnsi="Times New Roman" w:cs="Times New Roman"/>
          <w:sz w:val="28"/>
          <w:szCs w:val="28"/>
        </w:rPr>
        <w:t xml:space="preserve"> от 23.11.2022 №</w:t>
      </w:r>
      <w:r w:rsidR="00B53A01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C164C7" w:rsidRPr="005C02FE">
        <w:rPr>
          <w:rFonts w:ascii="Times New Roman" w:hAnsi="Times New Roman" w:cs="Times New Roman"/>
          <w:sz w:val="28"/>
          <w:szCs w:val="28"/>
        </w:rPr>
        <w:t>3665</w:t>
      </w:r>
      <w:r w:rsidR="00DA5A5A">
        <w:rPr>
          <w:rFonts w:ascii="Times New Roman" w:hAnsi="Times New Roman" w:cs="Times New Roman"/>
          <w:sz w:val="28"/>
          <w:szCs w:val="28"/>
        </w:rPr>
        <w:t>, от 22.12.2023 № 4500</w:t>
      </w:r>
      <w:r w:rsidR="00C164C7" w:rsidRPr="005C02FE">
        <w:rPr>
          <w:rFonts w:ascii="Times New Roman" w:hAnsi="Times New Roman" w:cs="Times New Roman"/>
          <w:sz w:val="28"/>
          <w:szCs w:val="28"/>
        </w:rPr>
        <w:t>)</w:t>
      </w:r>
      <w:r w:rsidRPr="005C02FE">
        <w:rPr>
          <w:rFonts w:ascii="Times New Roman" w:hAnsi="Times New Roman" w:cs="Times New Roman"/>
          <w:sz w:val="28"/>
          <w:szCs w:val="28"/>
        </w:rPr>
        <w:t>, доступен по ссылке: https://www.citymurmansk.ru/strukturnye_podr/?itemid=1291#descr.</w:t>
      </w:r>
    </w:p>
    <w:p w:rsidR="00A361DB" w:rsidRPr="005C02FE" w:rsidRDefault="00A361D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В рамках исполнения пункта 21 Стандарта,</w:t>
      </w:r>
      <w:r w:rsidR="00C164C7" w:rsidRPr="005C02FE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 перечень товарных рынков в целях содействия развитию конкуренции на территории муниципального образования город Мурманск с учетом полномочий, определенных Федеральным законом от 06.10.2003 </w:t>
      </w:r>
      <w:r w:rsidR="00B53A01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включаются следующие </w:t>
      </w:r>
      <w:r w:rsidR="00C164C7" w:rsidRPr="005C02FE">
        <w:rPr>
          <w:rFonts w:ascii="Times New Roman" w:hAnsi="Times New Roman" w:cs="Times New Roman"/>
          <w:sz w:val="28"/>
          <w:szCs w:val="28"/>
        </w:rPr>
        <w:t>10</w:t>
      </w:r>
      <w:r w:rsidRPr="005C02FE">
        <w:rPr>
          <w:rFonts w:ascii="Times New Roman" w:hAnsi="Times New Roman" w:cs="Times New Roman"/>
          <w:sz w:val="28"/>
          <w:szCs w:val="28"/>
        </w:rPr>
        <w:t xml:space="preserve"> рынков: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 Рынок услуг дополнительного образования детей.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2. Рынок теплоснабжения (производство тепловой энергии).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3. Рынок выполнения работ по содержанию и текущему ремонту общего имущества собственников помещений в многоквартирном доме.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4. Рынок строительства.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5. Рынок архитектурно-строительного проектирования.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6. Сфера наружной рекламы.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7. Рынок услуг связи, в том числе широкополосного доступа к информационно-телекоммуникационной сети Интернет.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8. Рынок ритуальных услуг.</w:t>
      </w:r>
    </w:p>
    <w:p w:rsidR="00C164C7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9. Рынок внутреннего и въездного туризма.</w:t>
      </w:r>
    </w:p>
    <w:p w:rsidR="00A361DB" w:rsidRPr="005C02FE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10. Рынок торговли.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Указанные рынки выбраны в соответствии с приложением к Стандарту с учетом муниципальной специфики.</w:t>
      </w:r>
    </w:p>
    <w:p w:rsidR="00A361DB" w:rsidRPr="005C02FE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DB" w:rsidRPr="005C02FE" w:rsidRDefault="00A361DB" w:rsidP="00B00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2.1.1 </w:t>
      </w:r>
      <w:r w:rsidR="00C164C7" w:rsidRPr="005C02FE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546236" w:rsidRPr="005C02FE" w:rsidRDefault="00546236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DB" w:rsidRPr="00380046" w:rsidRDefault="00546236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380046" w:rsidRPr="00C75765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65">
        <w:rPr>
          <w:rFonts w:ascii="Times New Roman" w:eastAsia="Calibri" w:hAnsi="Times New Roman" w:cs="Times New Roman"/>
          <w:sz w:val="28"/>
          <w:szCs w:val="28"/>
        </w:rPr>
        <w:t xml:space="preserve">Охват детей по методике Минпросвещения с 01 января 2023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75765">
        <w:rPr>
          <w:rFonts w:ascii="Times New Roman" w:eastAsia="Calibri" w:hAnsi="Times New Roman" w:cs="Times New Roman"/>
          <w:sz w:val="28"/>
          <w:szCs w:val="28"/>
        </w:rPr>
        <w:t>по 31 декабря 2023 года, получивших услуги дополнительного образования детей в организациях всех форм собственности, составляет 24683 человек</w:t>
      </w:r>
      <w:r w:rsidR="000525AB">
        <w:rPr>
          <w:rFonts w:ascii="Times New Roman" w:eastAsia="Calibri" w:hAnsi="Times New Roman" w:cs="Times New Roman"/>
          <w:sz w:val="28"/>
          <w:szCs w:val="28"/>
        </w:rPr>
        <w:t>а</w:t>
      </w:r>
      <w:r w:rsidRPr="00C75765">
        <w:rPr>
          <w:rFonts w:ascii="Times New Roman" w:eastAsia="Calibri" w:hAnsi="Times New Roman" w:cs="Times New Roman"/>
          <w:sz w:val="28"/>
          <w:szCs w:val="28"/>
        </w:rPr>
        <w:t>. Согласно данным регионального навигатора 51.pfdo.ru:</w:t>
      </w:r>
    </w:p>
    <w:p w:rsidR="00380046" w:rsidRPr="00C75765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65">
        <w:rPr>
          <w:rFonts w:ascii="Times New Roman" w:eastAsia="Calibri" w:hAnsi="Times New Roman" w:cs="Times New Roman"/>
          <w:sz w:val="28"/>
          <w:szCs w:val="28"/>
        </w:rPr>
        <w:lastRenderedPageBreak/>
        <w:t>- в период с 01 января 2023 года по 31 декабря 2023 года было заключено 5684 договора об образовании в рамках системы персонифицированного финансирования;</w:t>
      </w:r>
    </w:p>
    <w:p w:rsidR="00380046" w:rsidRPr="00C75765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65">
        <w:rPr>
          <w:rFonts w:ascii="Times New Roman" w:eastAsia="Calibri" w:hAnsi="Times New Roman" w:cs="Times New Roman"/>
          <w:sz w:val="28"/>
          <w:szCs w:val="28"/>
        </w:rPr>
        <w:t>- в организациях частной формы собственности на 31.12.2023 заключено 4568 договоров об образовании в рамках системы персонифицированного финансирования.</w:t>
      </w:r>
    </w:p>
    <w:p w:rsidR="00546236" w:rsidRPr="00380046" w:rsidRDefault="00546236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C164C7" w:rsidRPr="00DA5A5A" w:rsidRDefault="00380046" w:rsidP="001A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0046">
        <w:rPr>
          <w:rFonts w:ascii="Times New Roman" w:hAnsi="Times New Roman" w:cs="Times New Roman"/>
          <w:sz w:val="28"/>
          <w:szCs w:val="28"/>
        </w:rPr>
        <w:t xml:space="preserve">Согласно данным мониторинга системы дополнительного образования детей Мурманской области, в </w:t>
      </w:r>
      <w:r w:rsidR="000525AB">
        <w:rPr>
          <w:rFonts w:ascii="Times New Roman" w:hAnsi="Times New Roman" w:cs="Times New Roman"/>
          <w:sz w:val="28"/>
          <w:szCs w:val="28"/>
        </w:rPr>
        <w:t>2023</w:t>
      </w:r>
      <w:r w:rsidRPr="00380046">
        <w:rPr>
          <w:rFonts w:ascii="Times New Roman" w:hAnsi="Times New Roman" w:cs="Times New Roman"/>
          <w:sz w:val="28"/>
          <w:szCs w:val="28"/>
        </w:rPr>
        <w:t xml:space="preserve"> году на территории города Мурманска функционировали 257 организаций, имеющих лицензию на дополнительное образование, из них 85 негосударственных и частных организаций (33,1% </w:t>
      </w:r>
      <w:r>
        <w:rPr>
          <w:rFonts w:ascii="Times New Roman" w:hAnsi="Times New Roman" w:cs="Times New Roman"/>
          <w:sz w:val="28"/>
          <w:szCs w:val="28"/>
        </w:rPr>
        <w:br/>
      </w:r>
      <w:r w:rsidRPr="00380046">
        <w:rPr>
          <w:rFonts w:ascii="Times New Roman" w:hAnsi="Times New Roman" w:cs="Times New Roman"/>
          <w:sz w:val="28"/>
          <w:szCs w:val="28"/>
        </w:rPr>
        <w:t>от общего числа).</w:t>
      </w:r>
    </w:p>
    <w:p w:rsidR="00546236" w:rsidRPr="00380046" w:rsidRDefault="00546236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="009D448B" w:rsidRPr="00380046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C164C7" w:rsidRPr="00DA5A5A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0046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хозяйствующими субъектами как спокойное</w:t>
      </w:r>
      <w:r w:rsidR="000B1390" w:rsidRPr="00380046">
        <w:rPr>
          <w:rFonts w:ascii="Times New Roman" w:hAnsi="Times New Roman" w:cs="Times New Roman"/>
          <w:sz w:val="28"/>
          <w:szCs w:val="28"/>
        </w:rPr>
        <w:t>:</w:t>
      </w:r>
      <w:r w:rsidRPr="00380046">
        <w:rPr>
          <w:rFonts w:ascii="Times New Roman" w:hAnsi="Times New Roman" w:cs="Times New Roman"/>
          <w:sz w:val="28"/>
          <w:szCs w:val="28"/>
        </w:rPr>
        <w:t xml:space="preserve"> </w:t>
      </w:r>
      <w:r w:rsidR="00380046" w:rsidRPr="00380046">
        <w:rPr>
          <w:rFonts w:ascii="Times New Roman" w:hAnsi="Times New Roman" w:cs="Times New Roman"/>
          <w:sz w:val="28"/>
          <w:szCs w:val="28"/>
        </w:rPr>
        <w:t>60</w:t>
      </w:r>
      <w:r w:rsidRPr="00380046">
        <w:rPr>
          <w:rFonts w:ascii="Times New Roman" w:hAnsi="Times New Roman" w:cs="Times New Roman"/>
          <w:sz w:val="28"/>
          <w:szCs w:val="28"/>
        </w:rPr>
        <w:t xml:space="preserve">% хозяйствующих субъектов считают, что рынок характеризуется </w:t>
      </w:r>
      <w:r w:rsidR="00380046" w:rsidRPr="00380046">
        <w:rPr>
          <w:rFonts w:ascii="Times New Roman" w:hAnsi="Times New Roman" w:cs="Times New Roman"/>
          <w:sz w:val="28"/>
          <w:szCs w:val="28"/>
        </w:rPr>
        <w:t>высокой</w:t>
      </w:r>
      <w:r w:rsidRPr="00380046">
        <w:rPr>
          <w:rFonts w:ascii="Times New Roman" w:hAnsi="Times New Roman" w:cs="Times New Roman"/>
          <w:sz w:val="28"/>
          <w:szCs w:val="28"/>
        </w:rPr>
        <w:t xml:space="preserve"> конкуренцией</w:t>
      </w:r>
      <w:r w:rsidR="00690D16" w:rsidRPr="00380046">
        <w:rPr>
          <w:rFonts w:ascii="Times New Roman" w:hAnsi="Times New Roman" w:cs="Times New Roman"/>
          <w:sz w:val="28"/>
          <w:szCs w:val="28"/>
        </w:rPr>
        <w:t xml:space="preserve">, </w:t>
      </w:r>
      <w:r w:rsidR="00380046">
        <w:rPr>
          <w:rFonts w:ascii="Times New Roman" w:hAnsi="Times New Roman" w:cs="Times New Roman"/>
          <w:sz w:val="28"/>
          <w:szCs w:val="28"/>
        </w:rPr>
        <w:t>40</w:t>
      </w:r>
      <w:r w:rsidR="00690D16" w:rsidRPr="00380046">
        <w:rPr>
          <w:rFonts w:ascii="Times New Roman" w:hAnsi="Times New Roman" w:cs="Times New Roman"/>
          <w:sz w:val="28"/>
          <w:szCs w:val="28"/>
        </w:rPr>
        <w:t>% - рынок характеризуется умеренной конкуренцией</w:t>
      </w:r>
      <w:r w:rsidRPr="00380046">
        <w:rPr>
          <w:rFonts w:ascii="Times New Roman" w:hAnsi="Times New Roman" w:cs="Times New Roman"/>
          <w:sz w:val="28"/>
          <w:szCs w:val="28"/>
        </w:rPr>
        <w:t xml:space="preserve">. Оценка числа конкурентов показала, что 60% опрошенных отмечают наличие на рынке Мурманской области </w:t>
      </w:r>
      <w:r w:rsidR="00380046" w:rsidRPr="00380046">
        <w:rPr>
          <w:rFonts w:ascii="Times New Roman" w:hAnsi="Times New Roman" w:cs="Times New Roman"/>
          <w:sz w:val="28"/>
          <w:szCs w:val="28"/>
        </w:rPr>
        <w:t>большого числа</w:t>
      </w:r>
      <w:r w:rsidRPr="00380046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 w:rsidR="00380046" w:rsidRPr="00380046">
        <w:rPr>
          <w:rFonts w:ascii="Times New Roman" w:hAnsi="Times New Roman" w:cs="Times New Roman"/>
          <w:sz w:val="28"/>
          <w:szCs w:val="28"/>
        </w:rPr>
        <w:t>, 40% - от 4 до 8 конкурентов</w:t>
      </w:r>
      <w:r w:rsidRPr="00380046">
        <w:rPr>
          <w:rFonts w:ascii="Times New Roman" w:hAnsi="Times New Roman" w:cs="Times New Roman"/>
          <w:sz w:val="28"/>
          <w:szCs w:val="28"/>
        </w:rPr>
        <w:t>.</w:t>
      </w:r>
    </w:p>
    <w:p w:rsidR="00C164C7" w:rsidRPr="002008F5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F5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="00690D16" w:rsidRPr="002008F5">
        <w:rPr>
          <w:rFonts w:ascii="Times New Roman" w:hAnsi="Times New Roman" w:cs="Times New Roman"/>
          <w:sz w:val="28"/>
          <w:szCs w:val="28"/>
        </w:rPr>
        <w:t>высокие налоги (</w:t>
      </w:r>
      <w:r w:rsidR="002008F5" w:rsidRPr="002008F5">
        <w:rPr>
          <w:rFonts w:ascii="Times New Roman" w:hAnsi="Times New Roman" w:cs="Times New Roman"/>
          <w:sz w:val="28"/>
          <w:szCs w:val="28"/>
        </w:rPr>
        <w:t>40</w:t>
      </w:r>
      <w:r w:rsidR="00690D16" w:rsidRPr="002008F5">
        <w:rPr>
          <w:rFonts w:ascii="Times New Roman" w:hAnsi="Times New Roman" w:cs="Times New Roman"/>
          <w:sz w:val="28"/>
          <w:szCs w:val="28"/>
        </w:rPr>
        <w:t>%),</w:t>
      </w:r>
      <w:r w:rsidR="0073703C" w:rsidRPr="002008F5">
        <w:rPr>
          <w:rFonts w:ascii="Times New Roman" w:hAnsi="Times New Roman" w:cs="Times New Roman"/>
          <w:sz w:val="28"/>
          <w:szCs w:val="28"/>
        </w:rPr>
        <w:t xml:space="preserve"> </w:t>
      </w:r>
      <w:r w:rsidR="002008F5" w:rsidRPr="002008F5">
        <w:rPr>
          <w:rFonts w:ascii="Times New Roman" w:hAnsi="Times New Roman" w:cs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 w:rsidR="0073703C" w:rsidRPr="002008F5">
        <w:rPr>
          <w:rFonts w:ascii="Times New Roman" w:hAnsi="Times New Roman" w:cs="Times New Roman"/>
          <w:sz w:val="28"/>
          <w:szCs w:val="28"/>
        </w:rPr>
        <w:t xml:space="preserve"> (</w:t>
      </w:r>
      <w:r w:rsidR="002008F5" w:rsidRPr="002008F5">
        <w:rPr>
          <w:rFonts w:ascii="Times New Roman" w:hAnsi="Times New Roman" w:cs="Times New Roman"/>
          <w:sz w:val="28"/>
          <w:szCs w:val="28"/>
        </w:rPr>
        <w:t>20%), нестабильность российского законодательства, регулирующего предпринимательскую деятельность (20%).</w:t>
      </w:r>
      <w:r w:rsidR="0073703C" w:rsidRPr="002008F5">
        <w:rPr>
          <w:rFonts w:ascii="Times New Roman" w:hAnsi="Times New Roman" w:cs="Times New Roman"/>
          <w:sz w:val="28"/>
          <w:szCs w:val="28"/>
        </w:rPr>
        <w:t xml:space="preserve"> </w:t>
      </w:r>
      <w:r w:rsidR="002008F5" w:rsidRPr="002008F5">
        <w:rPr>
          <w:rFonts w:ascii="Times New Roman" w:hAnsi="Times New Roman" w:cs="Times New Roman"/>
          <w:sz w:val="28"/>
          <w:szCs w:val="28"/>
        </w:rPr>
        <w:t>Однако 40% опрошенных предпринимателей отметили отсутствие ограничений для ведения предпринимательской деятельности.</w:t>
      </w:r>
    </w:p>
    <w:p w:rsidR="00C164C7" w:rsidRPr="000047C0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F5">
        <w:rPr>
          <w:rFonts w:ascii="Times New Roman" w:hAnsi="Times New Roman" w:cs="Times New Roman"/>
          <w:sz w:val="28"/>
          <w:szCs w:val="28"/>
        </w:rPr>
        <w:t>Мерами, предпринимаемыми хозяйствующими субъектами на указанном рынке в части повышения конкурентоспособности, являются</w:t>
      </w:r>
      <w:r w:rsidR="00E16049" w:rsidRPr="002008F5">
        <w:rPr>
          <w:rFonts w:ascii="Times New Roman" w:hAnsi="Times New Roman" w:cs="Times New Roman"/>
          <w:sz w:val="28"/>
          <w:szCs w:val="28"/>
        </w:rPr>
        <w:t xml:space="preserve"> </w:t>
      </w:r>
      <w:r w:rsidR="002008F5" w:rsidRPr="002008F5">
        <w:rPr>
          <w:rFonts w:ascii="Times New Roman" w:hAnsi="Times New Roman" w:cs="Times New Roman"/>
          <w:sz w:val="28"/>
          <w:szCs w:val="28"/>
        </w:rPr>
        <w:t xml:space="preserve">обучение и переподготовка персонала (60%), </w:t>
      </w:r>
      <w:r w:rsidR="00E16049" w:rsidRPr="002008F5">
        <w:rPr>
          <w:rFonts w:ascii="Times New Roman" w:hAnsi="Times New Roman" w:cs="Times New Roman"/>
          <w:sz w:val="28"/>
          <w:szCs w:val="28"/>
        </w:rPr>
        <w:t>новые способы продвижения продукции (маркетинговые стратегии) (</w:t>
      </w:r>
      <w:r w:rsidR="002008F5" w:rsidRPr="002008F5">
        <w:rPr>
          <w:rFonts w:ascii="Times New Roman" w:hAnsi="Times New Roman" w:cs="Times New Roman"/>
          <w:sz w:val="28"/>
          <w:szCs w:val="28"/>
        </w:rPr>
        <w:t>60</w:t>
      </w:r>
      <w:r w:rsidR="00E16049" w:rsidRPr="002008F5">
        <w:rPr>
          <w:rFonts w:ascii="Times New Roman" w:hAnsi="Times New Roman" w:cs="Times New Roman"/>
          <w:sz w:val="28"/>
          <w:szCs w:val="28"/>
        </w:rPr>
        <w:t xml:space="preserve">%), </w:t>
      </w:r>
      <w:r w:rsidRPr="002008F5">
        <w:rPr>
          <w:rFonts w:ascii="Times New Roman" w:hAnsi="Times New Roman" w:cs="Times New Roman"/>
          <w:sz w:val="28"/>
          <w:szCs w:val="28"/>
        </w:rPr>
        <w:t>приобретение технического оборудования (</w:t>
      </w:r>
      <w:r w:rsidR="002008F5" w:rsidRPr="000047C0">
        <w:rPr>
          <w:rFonts w:ascii="Times New Roman" w:hAnsi="Times New Roman" w:cs="Times New Roman"/>
          <w:sz w:val="28"/>
          <w:szCs w:val="28"/>
        </w:rPr>
        <w:t>20</w:t>
      </w:r>
      <w:r w:rsidRPr="000047C0">
        <w:rPr>
          <w:rFonts w:ascii="Times New Roman" w:hAnsi="Times New Roman" w:cs="Times New Roman"/>
          <w:sz w:val="28"/>
          <w:szCs w:val="28"/>
        </w:rPr>
        <w:t>%).</w:t>
      </w:r>
    </w:p>
    <w:p w:rsidR="00C164C7" w:rsidRPr="000047C0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составляет </w:t>
      </w:r>
      <w:r w:rsidR="000047C0" w:rsidRPr="000047C0">
        <w:rPr>
          <w:rFonts w:ascii="Times New Roman" w:hAnsi="Times New Roman" w:cs="Times New Roman"/>
          <w:sz w:val="28"/>
          <w:szCs w:val="28"/>
        </w:rPr>
        <w:t>51,6</w:t>
      </w:r>
      <w:r w:rsidRPr="000047C0">
        <w:rPr>
          <w:rFonts w:ascii="Times New Roman" w:hAnsi="Times New Roman" w:cs="Times New Roman"/>
          <w:sz w:val="28"/>
          <w:szCs w:val="28"/>
        </w:rPr>
        <w:t>%</w:t>
      </w:r>
      <w:r w:rsidR="00E16049" w:rsidRPr="000047C0">
        <w:rPr>
          <w:rFonts w:ascii="Times New Roman" w:hAnsi="Times New Roman" w:cs="Times New Roman"/>
          <w:sz w:val="28"/>
          <w:szCs w:val="28"/>
        </w:rPr>
        <w:t>.</w:t>
      </w:r>
      <w:r w:rsidRPr="000047C0">
        <w:rPr>
          <w:rFonts w:ascii="Times New Roman" w:hAnsi="Times New Roman" w:cs="Times New Roman"/>
          <w:sz w:val="28"/>
          <w:szCs w:val="28"/>
        </w:rPr>
        <w:t xml:space="preserve"> </w:t>
      </w:r>
      <w:r w:rsidR="00E16049" w:rsidRPr="000047C0">
        <w:rPr>
          <w:rFonts w:ascii="Times New Roman" w:hAnsi="Times New Roman" w:cs="Times New Roman"/>
          <w:sz w:val="28"/>
          <w:szCs w:val="28"/>
        </w:rPr>
        <w:t xml:space="preserve">Удовлетворены уровнем цен на рынке </w:t>
      </w:r>
      <w:r w:rsidR="000047C0" w:rsidRPr="000047C0">
        <w:rPr>
          <w:rFonts w:ascii="Times New Roman" w:hAnsi="Times New Roman" w:cs="Times New Roman"/>
          <w:sz w:val="28"/>
          <w:szCs w:val="28"/>
        </w:rPr>
        <w:t>45,8</w:t>
      </w:r>
      <w:r w:rsidR="00E16049" w:rsidRPr="000047C0">
        <w:rPr>
          <w:rFonts w:ascii="Times New Roman" w:hAnsi="Times New Roman" w:cs="Times New Roman"/>
          <w:sz w:val="28"/>
          <w:szCs w:val="28"/>
        </w:rPr>
        <w:t>%</w:t>
      </w:r>
      <w:r w:rsidRPr="000047C0">
        <w:rPr>
          <w:rFonts w:ascii="Times New Roman" w:hAnsi="Times New Roman" w:cs="Times New Roman"/>
          <w:sz w:val="28"/>
          <w:szCs w:val="28"/>
        </w:rPr>
        <w:t xml:space="preserve"> </w:t>
      </w:r>
      <w:r w:rsidR="00E16049" w:rsidRPr="000047C0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0047C0">
        <w:rPr>
          <w:rFonts w:ascii="Times New Roman" w:hAnsi="Times New Roman" w:cs="Times New Roman"/>
          <w:sz w:val="28"/>
          <w:szCs w:val="28"/>
        </w:rPr>
        <w:t xml:space="preserve">потребителей. </w:t>
      </w:r>
    </w:p>
    <w:p w:rsidR="00C164C7" w:rsidRPr="000047C0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0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0047C0" w:rsidRPr="000047C0">
        <w:rPr>
          <w:rFonts w:ascii="Times New Roman" w:hAnsi="Times New Roman" w:cs="Times New Roman"/>
          <w:sz w:val="28"/>
          <w:szCs w:val="28"/>
        </w:rPr>
        <w:t>60</w:t>
      </w:r>
      <w:r w:rsidRPr="000047C0">
        <w:rPr>
          <w:rFonts w:ascii="Times New Roman" w:hAnsi="Times New Roman" w:cs="Times New Roman"/>
          <w:sz w:val="28"/>
          <w:szCs w:val="28"/>
        </w:rPr>
        <w:t>%.</w:t>
      </w:r>
    </w:p>
    <w:p w:rsidR="00546236" w:rsidRPr="00380046" w:rsidRDefault="00546236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380046" w:rsidRPr="00380046" w:rsidRDefault="00380046" w:rsidP="0038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t xml:space="preserve">1. Высокая стоимость услуг частных образовательных организаций дополнительного образования, недостаточная платежеспособность населения. </w:t>
      </w:r>
    </w:p>
    <w:p w:rsidR="00380046" w:rsidRPr="00380046" w:rsidRDefault="00380046" w:rsidP="0038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lastRenderedPageBreak/>
        <w:t xml:space="preserve">2. Недостаточное обеспечение разнообразия направлений деятельности в частных организациях дополнительного образования. </w:t>
      </w:r>
    </w:p>
    <w:p w:rsidR="00C164C7" w:rsidRPr="00DA5A5A" w:rsidRDefault="00380046" w:rsidP="0038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0046">
        <w:rPr>
          <w:rFonts w:ascii="Times New Roman" w:hAnsi="Times New Roman" w:cs="Times New Roman"/>
          <w:sz w:val="28"/>
          <w:szCs w:val="28"/>
        </w:rPr>
        <w:t>В рамках указанного мероприятия осуществляется внедрение и распространение системы персонифицированного финансирования дополнительного образования детей (в соответствии с основными требованиями к внедрению системы персонифицированного финансирования дополнительного образования детей) (далее – ПФДО).</w:t>
      </w:r>
    </w:p>
    <w:p w:rsidR="00546236" w:rsidRPr="00380046" w:rsidRDefault="00546236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C164C7" w:rsidRPr="00380046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t>Меры развития конкуренции в данной сфере:</w:t>
      </w:r>
    </w:p>
    <w:p w:rsidR="00380046" w:rsidRPr="00380046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46">
        <w:rPr>
          <w:rFonts w:ascii="Times New Roman" w:eastAsia="Calibri" w:hAnsi="Times New Roman" w:cs="Times New Roman"/>
          <w:sz w:val="28"/>
          <w:szCs w:val="28"/>
        </w:rPr>
        <w:t>- создание условий для деятельности организаций различных форм собственности через внедрение системы персонифицированного дополнительного образования и персонифицированного финансирования;</w:t>
      </w:r>
    </w:p>
    <w:p w:rsidR="00380046" w:rsidRPr="00380046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46">
        <w:rPr>
          <w:rFonts w:ascii="Times New Roman" w:eastAsia="Calibri" w:hAnsi="Times New Roman" w:cs="Times New Roman"/>
          <w:sz w:val="28"/>
          <w:szCs w:val="28"/>
        </w:rPr>
        <w:t>- информационная и консультационная поддержка организаций частной формы собственности и индивидуальных предпринимателей по вопросам внедрения системы ПФДО;</w:t>
      </w:r>
    </w:p>
    <w:p w:rsidR="00380046" w:rsidRPr="00380046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46">
        <w:rPr>
          <w:rFonts w:ascii="Times New Roman" w:eastAsia="Calibri" w:hAnsi="Times New Roman" w:cs="Times New Roman"/>
          <w:sz w:val="28"/>
          <w:szCs w:val="28"/>
        </w:rPr>
        <w:t>- информационная кампания для родительской общественности о предоставлении услуг в рамках системы персонифицированного финансирования;</w:t>
      </w:r>
    </w:p>
    <w:p w:rsidR="00380046" w:rsidRPr="00380046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46">
        <w:rPr>
          <w:rFonts w:ascii="Times New Roman" w:eastAsia="Calibri" w:hAnsi="Times New Roman" w:cs="Times New Roman"/>
          <w:sz w:val="28"/>
          <w:szCs w:val="28"/>
        </w:rPr>
        <w:t>- выявление и распространение лучших практик посредством проведения конкурсов программ дополнительного образования, включая организации частной формы собственности и индивидуальных предпринимателей;</w:t>
      </w:r>
    </w:p>
    <w:p w:rsidR="00380046" w:rsidRPr="002A4DDA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46">
        <w:rPr>
          <w:rFonts w:ascii="Times New Roman" w:eastAsia="Calibri" w:hAnsi="Times New Roman" w:cs="Times New Roman"/>
          <w:sz w:val="28"/>
          <w:szCs w:val="28"/>
        </w:rPr>
        <w:t>- ежегодный мониторинг системы дополнительного образования города Мурманска.</w:t>
      </w:r>
    </w:p>
    <w:p w:rsidR="00546236" w:rsidRPr="00380046" w:rsidRDefault="00546236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46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380046" w:rsidRPr="00380046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46">
        <w:rPr>
          <w:rFonts w:ascii="Times New Roman" w:eastAsia="Calibri" w:hAnsi="Times New Roman" w:cs="Times New Roman"/>
          <w:sz w:val="28"/>
          <w:szCs w:val="28"/>
        </w:rPr>
        <w:t xml:space="preserve">- модернизация организационно-управленческих и финансово-экономических механизмов (в части внедрения и распространения ПФДО); </w:t>
      </w:r>
    </w:p>
    <w:p w:rsidR="00380046" w:rsidRPr="00380046" w:rsidRDefault="00380046" w:rsidP="00380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46">
        <w:rPr>
          <w:rFonts w:ascii="Times New Roman" w:eastAsia="Calibri" w:hAnsi="Times New Roman" w:cs="Times New Roman"/>
          <w:sz w:val="28"/>
          <w:szCs w:val="28"/>
        </w:rPr>
        <w:t xml:space="preserve">- размещение в сети Интернет информации для потребителей о возможностях получения дополнительного образования в частных организациях; </w:t>
      </w:r>
    </w:p>
    <w:p w:rsidR="00380046" w:rsidRDefault="00380046" w:rsidP="00380046">
      <w:pPr>
        <w:spacing w:after="0" w:line="240" w:lineRule="auto"/>
        <w:ind w:firstLine="709"/>
        <w:jc w:val="both"/>
      </w:pPr>
      <w:r w:rsidRPr="00380046">
        <w:rPr>
          <w:rFonts w:ascii="Times New Roman" w:eastAsia="Calibri" w:hAnsi="Times New Roman" w:cs="Times New Roman"/>
          <w:sz w:val="28"/>
          <w:szCs w:val="28"/>
        </w:rPr>
        <w:t>- внедрение современных моделей, программ, технологий</w:t>
      </w:r>
      <w:r w:rsidRPr="002A4DDA">
        <w:rPr>
          <w:rFonts w:ascii="Times New Roman" w:eastAsia="Calibri" w:hAnsi="Times New Roman" w:cs="Times New Roman"/>
          <w:sz w:val="28"/>
          <w:szCs w:val="28"/>
        </w:rPr>
        <w:t xml:space="preserve"> и инноваций, ориентированных на развитие компетенций и навыков XXI 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1DB" w:rsidRPr="00DA5A5A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61DB" w:rsidRPr="00F279BA" w:rsidRDefault="00A361DB" w:rsidP="00B00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9BA">
        <w:rPr>
          <w:rFonts w:ascii="Times New Roman" w:hAnsi="Times New Roman" w:cs="Times New Roman"/>
          <w:sz w:val="28"/>
          <w:szCs w:val="28"/>
        </w:rPr>
        <w:t xml:space="preserve">2.1.2 </w:t>
      </w:r>
      <w:r w:rsidR="00C164C7" w:rsidRPr="00F279BA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</w:p>
    <w:p w:rsidR="00A361DB" w:rsidRPr="00F279BA" w:rsidRDefault="00A361DB" w:rsidP="00A3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B" w:rsidRPr="00F279BA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BA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D223DB" w:rsidRPr="00D223DB" w:rsidRDefault="00D223DB" w:rsidP="00D2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установлены Федеральным законом от 27.07.2010 № 190-ФЗ «О теплоснабжении».</w:t>
      </w:r>
    </w:p>
    <w:p w:rsidR="00D223DB" w:rsidRPr="00D223DB" w:rsidRDefault="00D223DB" w:rsidP="00D2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 xml:space="preserve">Рынок теплоснабжения города Мурманска является одной из важнейших сфер экономики города. Он включает в себя производственные и иные имущественные объекты, задействованные в процессе производства тепловой энергии. </w:t>
      </w:r>
    </w:p>
    <w:p w:rsidR="00D223DB" w:rsidRPr="00D223DB" w:rsidRDefault="00D223DB" w:rsidP="00D2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 xml:space="preserve">На территории города производство тепловой энергии осуществляется как частными, так и государственными предприятиями. Одним из крупнейших </w:t>
      </w:r>
      <w:r w:rsidRPr="00D223DB">
        <w:rPr>
          <w:rFonts w:ascii="Times New Roman" w:hAnsi="Times New Roman" w:cs="Times New Roman"/>
          <w:sz w:val="28"/>
          <w:szCs w:val="28"/>
        </w:rPr>
        <w:lastRenderedPageBreak/>
        <w:t>теплоснабжающих предприятий города является АО «Мурманская ТЭЦ» (частное), которое отапливает порядка 75% потребителей.</w:t>
      </w:r>
    </w:p>
    <w:p w:rsidR="00D223DB" w:rsidRPr="00D223DB" w:rsidRDefault="00D223DB" w:rsidP="00D2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 xml:space="preserve">Рынок теплоснабжения является стратегической отраслью, которая должна обеспечивать бесперебойное предоставление услуг отопления и горячего водоснабжения населению региона в условиях Крайнего Севера. </w:t>
      </w:r>
    </w:p>
    <w:p w:rsidR="00C164C7" w:rsidRPr="00DA5A5A" w:rsidRDefault="00D223DB" w:rsidP="00D2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23DB">
        <w:rPr>
          <w:rFonts w:ascii="Times New Roman" w:hAnsi="Times New Roman" w:cs="Times New Roman"/>
          <w:sz w:val="28"/>
          <w:szCs w:val="28"/>
        </w:rPr>
        <w:t>Актуализация схемы теплоснабжения муниципального образования город Мурманск осуществляется ежегодно в соответствии с предусмотренными законодательством сроками.</w:t>
      </w:r>
    </w:p>
    <w:p w:rsidR="009D448B" w:rsidRPr="00D223DB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C164C7" w:rsidRPr="00D223DB" w:rsidRDefault="00D223DB" w:rsidP="00D2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 xml:space="preserve">Рынок теплоснабжения (производство тепловой энергии) состоит из следующих организаций, учтенных в расчетах ключевых показателей: </w:t>
      </w:r>
      <w:r w:rsidRPr="00D223DB">
        <w:rPr>
          <w:rFonts w:ascii="Times New Roman" w:hAnsi="Times New Roman" w:cs="Times New Roman"/>
          <w:sz w:val="28"/>
          <w:szCs w:val="28"/>
        </w:rPr>
        <w:br/>
        <w:t xml:space="preserve">АО «Мурманская ТЭЦ», АО «ММТП», АО «МЭС», МУП «Мурманская управляющая компания», ФГБУ «ЦЖКУ». </w:t>
      </w:r>
      <w:r w:rsidR="000525AB">
        <w:rPr>
          <w:rFonts w:ascii="Times New Roman" w:hAnsi="Times New Roman" w:cs="Times New Roman"/>
          <w:sz w:val="28"/>
          <w:szCs w:val="28"/>
        </w:rPr>
        <w:t>Количество</w:t>
      </w:r>
      <w:r w:rsidRPr="00D223DB">
        <w:rPr>
          <w:rFonts w:ascii="Times New Roman" w:hAnsi="Times New Roman" w:cs="Times New Roman"/>
          <w:sz w:val="28"/>
          <w:szCs w:val="28"/>
        </w:rPr>
        <w:t xml:space="preserve"> организаций на рынке теплоснабжения (производство тепловой энергии) негосударственной формы собственности на розничном рынке составляет две - АО «Мурманская ТЭЦ», </w:t>
      </w:r>
      <w:r w:rsidR="000525AB">
        <w:rPr>
          <w:rFonts w:ascii="Times New Roman" w:hAnsi="Times New Roman" w:cs="Times New Roman"/>
          <w:sz w:val="28"/>
          <w:szCs w:val="28"/>
        </w:rPr>
        <w:br/>
      </w:r>
      <w:r w:rsidRPr="00D223DB">
        <w:rPr>
          <w:rFonts w:ascii="Times New Roman" w:hAnsi="Times New Roman" w:cs="Times New Roman"/>
          <w:sz w:val="28"/>
          <w:szCs w:val="28"/>
        </w:rPr>
        <w:t>АО «ММТП».</w:t>
      </w:r>
    </w:p>
    <w:p w:rsidR="009D448B" w:rsidRPr="00037595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7595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03759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164C7" w:rsidRPr="00DA5A5A" w:rsidRDefault="00E16049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как </w:t>
      </w:r>
      <w:r w:rsidR="005A44DB" w:rsidRPr="00037595">
        <w:rPr>
          <w:rFonts w:ascii="Times New Roman" w:hAnsi="Times New Roman" w:cs="Times New Roman"/>
          <w:sz w:val="28"/>
          <w:szCs w:val="28"/>
        </w:rPr>
        <w:t>низкое</w:t>
      </w:r>
      <w:r w:rsidR="000B1390" w:rsidRPr="00037595">
        <w:rPr>
          <w:rFonts w:ascii="Times New Roman" w:hAnsi="Times New Roman" w:cs="Times New Roman"/>
          <w:sz w:val="28"/>
          <w:szCs w:val="28"/>
        </w:rPr>
        <w:t>:</w:t>
      </w:r>
      <w:r w:rsidRPr="00037595">
        <w:rPr>
          <w:rFonts w:ascii="Times New Roman" w:hAnsi="Times New Roman" w:cs="Times New Roman"/>
          <w:sz w:val="28"/>
          <w:szCs w:val="28"/>
        </w:rPr>
        <w:t xml:space="preserve"> </w:t>
      </w:r>
      <w:r w:rsidR="00037595" w:rsidRPr="00037595">
        <w:rPr>
          <w:rFonts w:ascii="Times New Roman" w:hAnsi="Times New Roman" w:cs="Times New Roman"/>
          <w:sz w:val="28"/>
          <w:szCs w:val="28"/>
        </w:rPr>
        <w:t>100</w:t>
      </w:r>
      <w:r w:rsidRPr="00037595">
        <w:rPr>
          <w:rFonts w:ascii="Times New Roman" w:hAnsi="Times New Roman" w:cs="Times New Roman"/>
          <w:sz w:val="28"/>
          <w:szCs w:val="28"/>
        </w:rPr>
        <w:t>% хозяйствующих субъектов считают, что рынок характеризуется слабой конкуренцией.</w:t>
      </w:r>
      <w:r w:rsidR="00C164C7" w:rsidRPr="00037595">
        <w:rPr>
          <w:rFonts w:ascii="Times New Roman" w:hAnsi="Times New Roman" w:cs="Times New Roman"/>
          <w:sz w:val="28"/>
          <w:szCs w:val="28"/>
        </w:rPr>
        <w:t xml:space="preserve"> Оценка числа конкурентов показала, что </w:t>
      </w:r>
      <w:r w:rsidR="00037595" w:rsidRPr="00037595">
        <w:rPr>
          <w:rFonts w:ascii="Times New Roman" w:hAnsi="Times New Roman" w:cs="Times New Roman"/>
          <w:sz w:val="28"/>
          <w:szCs w:val="28"/>
        </w:rPr>
        <w:t>60</w:t>
      </w:r>
      <w:r w:rsidR="00C164C7" w:rsidRPr="00037595">
        <w:rPr>
          <w:rFonts w:ascii="Times New Roman" w:hAnsi="Times New Roman" w:cs="Times New Roman"/>
          <w:sz w:val="28"/>
          <w:szCs w:val="28"/>
        </w:rPr>
        <w:t>% опрошенных отмечают наличие на рынке от одного до трех конкурентов</w:t>
      </w:r>
      <w:r w:rsidRPr="00037595">
        <w:rPr>
          <w:rFonts w:ascii="Times New Roman" w:hAnsi="Times New Roman" w:cs="Times New Roman"/>
          <w:sz w:val="28"/>
          <w:szCs w:val="28"/>
        </w:rPr>
        <w:t xml:space="preserve">, 20% – от </w:t>
      </w:r>
      <w:r w:rsidR="005A44DB" w:rsidRPr="00037595">
        <w:rPr>
          <w:rFonts w:ascii="Times New Roman" w:hAnsi="Times New Roman" w:cs="Times New Roman"/>
          <w:sz w:val="28"/>
          <w:szCs w:val="28"/>
        </w:rPr>
        <w:t>четырех</w:t>
      </w:r>
      <w:r w:rsidRPr="00037595">
        <w:rPr>
          <w:rFonts w:ascii="Times New Roman" w:hAnsi="Times New Roman" w:cs="Times New Roman"/>
          <w:sz w:val="28"/>
          <w:szCs w:val="28"/>
        </w:rPr>
        <w:t xml:space="preserve"> до </w:t>
      </w:r>
      <w:r w:rsidR="005A44DB" w:rsidRPr="00037595">
        <w:rPr>
          <w:rFonts w:ascii="Times New Roman" w:hAnsi="Times New Roman" w:cs="Times New Roman"/>
          <w:sz w:val="28"/>
          <w:szCs w:val="28"/>
        </w:rPr>
        <w:t>восьми</w:t>
      </w:r>
      <w:r w:rsidRPr="00037595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 w:rsidR="00037595" w:rsidRPr="00037595">
        <w:rPr>
          <w:rFonts w:ascii="Times New Roman" w:hAnsi="Times New Roman" w:cs="Times New Roman"/>
          <w:sz w:val="28"/>
          <w:szCs w:val="28"/>
        </w:rPr>
        <w:t>, 20% отмечают большое число конкурентов</w:t>
      </w:r>
      <w:r w:rsidR="00C164C7" w:rsidRPr="00037595">
        <w:rPr>
          <w:rFonts w:ascii="Times New Roman" w:hAnsi="Times New Roman" w:cs="Times New Roman"/>
          <w:sz w:val="28"/>
          <w:szCs w:val="28"/>
        </w:rPr>
        <w:t>.</w:t>
      </w:r>
    </w:p>
    <w:p w:rsidR="00C164C7" w:rsidRPr="00037595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="00037595" w:rsidRPr="00037595">
        <w:rPr>
          <w:rFonts w:ascii="Times New Roman" w:hAnsi="Times New Roman" w:cs="Times New Roman"/>
          <w:sz w:val="28"/>
          <w:szCs w:val="28"/>
        </w:rPr>
        <w:t xml:space="preserve">высокие налоги (40%), </w:t>
      </w:r>
      <w:r w:rsidRPr="00037595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 (</w:t>
      </w:r>
      <w:r w:rsidR="00037595" w:rsidRPr="00037595">
        <w:rPr>
          <w:rFonts w:ascii="Times New Roman" w:hAnsi="Times New Roman" w:cs="Times New Roman"/>
          <w:sz w:val="28"/>
          <w:szCs w:val="28"/>
        </w:rPr>
        <w:t>20</w:t>
      </w:r>
      <w:r w:rsidRPr="00037595">
        <w:rPr>
          <w:rFonts w:ascii="Times New Roman" w:hAnsi="Times New Roman" w:cs="Times New Roman"/>
          <w:sz w:val="28"/>
          <w:szCs w:val="28"/>
        </w:rPr>
        <w:t>%),</w:t>
      </w:r>
      <w:r w:rsidR="009D448B" w:rsidRPr="0003759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37595" w:rsidRPr="00037595">
        <w:rPr>
          <w:rFonts w:ascii="Times New Roman" w:hAnsi="Times New Roman" w:cs="Times New Roman"/>
          <w:sz w:val="28"/>
          <w:szCs w:val="28"/>
        </w:rPr>
        <w:t xml:space="preserve"> сложность получения доступа к земельным участкам (20%)</w:t>
      </w:r>
      <w:r w:rsidRPr="00037595">
        <w:rPr>
          <w:rFonts w:ascii="Times New Roman" w:hAnsi="Times New Roman" w:cs="Times New Roman"/>
          <w:sz w:val="28"/>
          <w:szCs w:val="28"/>
        </w:rPr>
        <w:t xml:space="preserve">. </w:t>
      </w:r>
      <w:r w:rsidR="00037595" w:rsidRPr="00037595">
        <w:rPr>
          <w:rFonts w:ascii="Times New Roman" w:hAnsi="Times New Roman" w:cs="Times New Roman"/>
          <w:sz w:val="28"/>
          <w:szCs w:val="28"/>
        </w:rPr>
        <w:t>20% опрошенных предпринимателей отмечают отсутствие ограничений для ведения предпринимательской деятельности.</w:t>
      </w:r>
    </w:p>
    <w:p w:rsidR="00C164C7" w:rsidRPr="00037595" w:rsidRDefault="00037595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В качестве меры</w:t>
      </w:r>
      <w:r w:rsidR="00C164C7" w:rsidRPr="00037595">
        <w:rPr>
          <w:rFonts w:ascii="Times New Roman" w:hAnsi="Times New Roman" w:cs="Times New Roman"/>
          <w:sz w:val="28"/>
          <w:szCs w:val="28"/>
        </w:rPr>
        <w:t>, предпринимаем</w:t>
      </w:r>
      <w:r w:rsidRPr="00037595">
        <w:rPr>
          <w:rFonts w:ascii="Times New Roman" w:hAnsi="Times New Roman" w:cs="Times New Roman"/>
          <w:sz w:val="28"/>
          <w:szCs w:val="28"/>
        </w:rPr>
        <w:t>ой</w:t>
      </w:r>
      <w:r w:rsidR="00C164C7" w:rsidRPr="00037595">
        <w:rPr>
          <w:rFonts w:ascii="Times New Roman" w:hAnsi="Times New Roman" w:cs="Times New Roman"/>
          <w:sz w:val="28"/>
          <w:szCs w:val="28"/>
        </w:rPr>
        <w:t xml:space="preserve"> хозяйствующими субъектами на данном рынке в части повышения конкурентоспособности, </w:t>
      </w:r>
      <w:r w:rsidRPr="00037595">
        <w:rPr>
          <w:rFonts w:ascii="Times New Roman" w:hAnsi="Times New Roman" w:cs="Times New Roman"/>
          <w:sz w:val="28"/>
          <w:szCs w:val="28"/>
        </w:rPr>
        <w:t xml:space="preserve">100% опрошенных отметило </w:t>
      </w:r>
      <w:r w:rsidR="00C164C7" w:rsidRPr="00037595">
        <w:rPr>
          <w:rFonts w:ascii="Times New Roman" w:hAnsi="Times New Roman" w:cs="Times New Roman"/>
          <w:sz w:val="28"/>
          <w:szCs w:val="28"/>
        </w:rPr>
        <w:t>обучение и переподготовк</w:t>
      </w:r>
      <w:r w:rsidRPr="00037595">
        <w:rPr>
          <w:rFonts w:ascii="Times New Roman" w:hAnsi="Times New Roman" w:cs="Times New Roman"/>
          <w:sz w:val="28"/>
          <w:szCs w:val="28"/>
        </w:rPr>
        <w:t>у</w:t>
      </w:r>
      <w:r w:rsidR="00C164C7" w:rsidRPr="00037595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1B492A" w:rsidRPr="00037595" w:rsidRDefault="001B492A" w:rsidP="001B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составляет </w:t>
      </w:r>
      <w:r w:rsidR="00037595" w:rsidRPr="00037595">
        <w:rPr>
          <w:rFonts w:ascii="Times New Roman" w:hAnsi="Times New Roman" w:cs="Times New Roman"/>
          <w:sz w:val="28"/>
          <w:szCs w:val="28"/>
        </w:rPr>
        <w:t>52,7</w:t>
      </w:r>
      <w:r w:rsidRPr="00037595">
        <w:rPr>
          <w:rFonts w:ascii="Times New Roman" w:hAnsi="Times New Roman" w:cs="Times New Roman"/>
          <w:sz w:val="28"/>
          <w:szCs w:val="28"/>
        </w:rPr>
        <w:t xml:space="preserve">%. Удовлетворены уровнем цен на рынке </w:t>
      </w:r>
      <w:r w:rsidR="00037595" w:rsidRPr="00037595">
        <w:rPr>
          <w:rFonts w:ascii="Times New Roman" w:hAnsi="Times New Roman" w:cs="Times New Roman"/>
          <w:sz w:val="28"/>
          <w:szCs w:val="28"/>
        </w:rPr>
        <w:t>29,7</w:t>
      </w:r>
      <w:r w:rsidRPr="00037595">
        <w:rPr>
          <w:rFonts w:ascii="Times New Roman" w:hAnsi="Times New Roman" w:cs="Times New Roman"/>
          <w:sz w:val="28"/>
          <w:szCs w:val="28"/>
        </w:rPr>
        <w:t xml:space="preserve">% опрошенных потребителей. </w:t>
      </w:r>
    </w:p>
    <w:p w:rsidR="00C164C7" w:rsidRPr="00037595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037595" w:rsidRPr="00037595">
        <w:rPr>
          <w:rFonts w:ascii="Times New Roman" w:hAnsi="Times New Roman" w:cs="Times New Roman"/>
          <w:sz w:val="28"/>
          <w:szCs w:val="28"/>
        </w:rPr>
        <w:t>100</w:t>
      </w:r>
      <w:r w:rsidRPr="00037595">
        <w:rPr>
          <w:rFonts w:ascii="Times New Roman" w:hAnsi="Times New Roman" w:cs="Times New Roman"/>
          <w:sz w:val="28"/>
          <w:szCs w:val="28"/>
        </w:rPr>
        <w:t>%.</w:t>
      </w:r>
    </w:p>
    <w:p w:rsidR="009D448B" w:rsidRPr="00D223DB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C164C7" w:rsidRPr="00D223DB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 xml:space="preserve">Услуги в сфере теплоснабжения по своей природе являются монопольными или естественно-монопольными. Это обусловлено технологическими свойствами инфраструктуры и тем фактором, что расширять инфраструктуру для повышения конкуренции экономически нецелесообразно. </w:t>
      </w:r>
    </w:p>
    <w:p w:rsidR="00C164C7" w:rsidRPr="00D223DB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>Характерной особенностью рынка теплоснабжения (производство тепловой энергии) в Мурманске является системная, многолетняя проблема мазутозависимости.</w:t>
      </w:r>
    </w:p>
    <w:p w:rsidR="009D448B" w:rsidRPr="00D223DB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lastRenderedPageBreak/>
        <w:t>V. Меры по развитию рынка</w:t>
      </w:r>
    </w:p>
    <w:p w:rsidR="00C164C7" w:rsidRPr="00D223DB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>Мерами по развитию рынка являются:</w:t>
      </w:r>
    </w:p>
    <w:p w:rsidR="00C164C7" w:rsidRPr="00D223DB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 xml:space="preserve">- внедрение государственно-частного партнерства; </w:t>
      </w:r>
    </w:p>
    <w:p w:rsidR="00C164C7" w:rsidRPr="00D223DB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 xml:space="preserve">- реализация целевой модели технологического присоединения. </w:t>
      </w:r>
    </w:p>
    <w:p w:rsidR="009D448B" w:rsidRPr="00D223DB" w:rsidRDefault="009D448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F01DDD" w:rsidRPr="00D223DB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>Одним из основных направлений развития рынка теплоснабжения является внедрение института государственно-частного партнерства по модернизации централизованных систем теплоснабжения</w:t>
      </w:r>
      <w:r w:rsidR="009D448B" w:rsidRPr="00D22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4DB" w:rsidRPr="00D223DB" w:rsidRDefault="00FA0F54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D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D2B73" w:rsidRPr="00D223DB">
        <w:rPr>
          <w:rFonts w:ascii="Times New Roman" w:hAnsi="Times New Roman" w:cs="Times New Roman"/>
          <w:sz w:val="28"/>
          <w:szCs w:val="28"/>
        </w:rPr>
        <w:t xml:space="preserve">в рамках модернизации системы теплоснабжения необходимо предусмотреть сокращение использования мазута. В настоящее время </w:t>
      </w:r>
      <w:r w:rsidR="00F01DDD" w:rsidRPr="00D223DB">
        <w:rPr>
          <w:rFonts w:ascii="Times New Roman" w:hAnsi="Times New Roman" w:cs="Times New Roman"/>
          <w:sz w:val="28"/>
          <w:szCs w:val="28"/>
        </w:rPr>
        <w:t xml:space="preserve">находится в разработке </w:t>
      </w:r>
      <w:r w:rsidR="007D2B73" w:rsidRPr="00D223DB">
        <w:rPr>
          <w:rFonts w:ascii="Times New Roman" w:hAnsi="Times New Roman" w:cs="Times New Roman"/>
          <w:sz w:val="28"/>
          <w:szCs w:val="28"/>
        </w:rPr>
        <w:t xml:space="preserve">вопрос газификации Заполярья. </w:t>
      </w:r>
    </w:p>
    <w:p w:rsidR="00FA0F54" w:rsidRPr="00DA5A5A" w:rsidRDefault="00FA0F54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1A71" w:rsidRPr="00037595" w:rsidRDefault="00941A71" w:rsidP="00C16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2.1.3 </w:t>
      </w:r>
      <w:r w:rsidR="00C164C7" w:rsidRPr="00037595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941A71" w:rsidRPr="00037595" w:rsidRDefault="00941A71" w:rsidP="0094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71" w:rsidRPr="00037595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 расположены 2363 многоквартирных дома (по состоянию на 31.12.2023).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В соответствии с Жилищным кодексом РФ собственники помещений в многоквартирном доме обязаны выбрать один из способов управления многоквартирным домом: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1) непосредственное управление собственниками помещений в многоквартирном доме, количество квартир в котором составляет не более 30;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3) управление управляющей организацией.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Управление/обслуживание многоквартирными домами на территории муниципального образования город Мурма</w:t>
      </w:r>
      <w:r w:rsidR="00724CA2">
        <w:rPr>
          <w:rFonts w:ascii="Times New Roman" w:hAnsi="Times New Roman" w:cs="Times New Roman"/>
          <w:sz w:val="28"/>
          <w:szCs w:val="28"/>
        </w:rPr>
        <w:t>нск осуществляется 58 управляющими</w:t>
      </w:r>
      <w:r w:rsidRPr="000375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4CA2">
        <w:rPr>
          <w:rFonts w:ascii="Times New Roman" w:hAnsi="Times New Roman" w:cs="Times New Roman"/>
          <w:sz w:val="28"/>
          <w:szCs w:val="28"/>
        </w:rPr>
        <w:t>ями</w:t>
      </w:r>
      <w:r w:rsidRPr="00037595">
        <w:rPr>
          <w:rFonts w:ascii="Times New Roman" w:hAnsi="Times New Roman" w:cs="Times New Roman"/>
          <w:sz w:val="28"/>
          <w:szCs w:val="28"/>
        </w:rPr>
        <w:t xml:space="preserve"> на основании выданных Министерством государственного жилищного и строительного надзора Мурманской области лицензий на осуществление предпринимательской деятельности по управлению многоквартирными домами, семью обслуживающими организациями, 127 товариществами собственников недвижимости (товариществами собственников жилья), 65 жилищно-строительными кооперативами.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Деятельность организаций, осуществляющих управление/обслуживание многоквартирными домами, направлена на обеспечение благоприятных и безопасных условий проживания граждан, надлежащее содержание общего имущества в многоквартирном доме.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МКУ «Новые формы управления» обеспечивает проведение открытого конкурса по отбору управляющей организации для управления многоквартирным домом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случаях, если: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1) собственники помещений не выбрали способ управления этим домом;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lastRenderedPageBreak/>
        <w:t>2) принятое собственниками помещений в многоквартирном доме решение о выборе способа управления многоквартирным домом не реализовано;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3) до окончания срока действия договора управления многоквартирным домом, заключенного по результатам конкурса, собственники помещений не выбрали способ управления этим домом или принятое решение о выборе способа управления этим домом не было реализовано;</w:t>
      </w:r>
    </w:p>
    <w:p w:rsidR="00C164C7" w:rsidRPr="00DA5A5A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595">
        <w:rPr>
          <w:rFonts w:ascii="Times New Roman" w:hAnsi="Times New Roman" w:cs="Times New Roman"/>
          <w:sz w:val="28"/>
          <w:szCs w:val="28"/>
        </w:rPr>
        <w:t>4)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241171" w:rsidRPr="000525AB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AB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C164C7" w:rsidRPr="000525AB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AB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составляет </w:t>
      </w:r>
      <w:r w:rsidR="00E547B0" w:rsidRPr="000525AB">
        <w:rPr>
          <w:rFonts w:ascii="Times New Roman" w:hAnsi="Times New Roman" w:cs="Times New Roman"/>
          <w:sz w:val="28"/>
          <w:szCs w:val="28"/>
        </w:rPr>
        <w:t>99,5</w:t>
      </w:r>
      <w:r w:rsidRPr="000525AB">
        <w:rPr>
          <w:rFonts w:ascii="Times New Roman" w:hAnsi="Times New Roman" w:cs="Times New Roman"/>
          <w:sz w:val="28"/>
          <w:szCs w:val="28"/>
        </w:rPr>
        <w:t>%.</w:t>
      </w:r>
    </w:p>
    <w:p w:rsidR="00241171" w:rsidRPr="00037595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7595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03759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164C7" w:rsidRPr="00DA5A5A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0330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как </w:t>
      </w:r>
      <w:r w:rsidR="005A44DB" w:rsidRPr="009D0330">
        <w:rPr>
          <w:rFonts w:ascii="Times New Roman" w:hAnsi="Times New Roman" w:cs="Times New Roman"/>
          <w:sz w:val="28"/>
          <w:szCs w:val="28"/>
        </w:rPr>
        <w:t>высокое</w:t>
      </w:r>
      <w:r w:rsidR="00A34315" w:rsidRPr="009D0330">
        <w:rPr>
          <w:rFonts w:ascii="Times New Roman" w:hAnsi="Times New Roman" w:cs="Times New Roman"/>
          <w:sz w:val="28"/>
          <w:szCs w:val="28"/>
        </w:rPr>
        <w:t>:</w:t>
      </w:r>
      <w:r w:rsidRPr="009D0330">
        <w:rPr>
          <w:rFonts w:ascii="Times New Roman" w:hAnsi="Times New Roman" w:cs="Times New Roman"/>
          <w:sz w:val="28"/>
          <w:szCs w:val="28"/>
        </w:rPr>
        <w:t xml:space="preserve"> 40% хозяйствующих субъектов считают, что рынок характеризуется </w:t>
      </w:r>
      <w:r w:rsidR="009D0330" w:rsidRPr="009D0330">
        <w:rPr>
          <w:rFonts w:ascii="Times New Roman" w:hAnsi="Times New Roman" w:cs="Times New Roman"/>
          <w:sz w:val="28"/>
          <w:szCs w:val="28"/>
        </w:rPr>
        <w:t>высокой</w:t>
      </w:r>
      <w:r w:rsidRPr="009D0330">
        <w:rPr>
          <w:rFonts w:ascii="Times New Roman" w:hAnsi="Times New Roman" w:cs="Times New Roman"/>
          <w:sz w:val="28"/>
          <w:szCs w:val="28"/>
        </w:rPr>
        <w:t xml:space="preserve"> конкуренцией</w:t>
      </w:r>
      <w:r w:rsidR="005A44DB" w:rsidRPr="009D0330">
        <w:rPr>
          <w:rFonts w:ascii="Times New Roman" w:hAnsi="Times New Roman" w:cs="Times New Roman"/>
          <w:sz w:val="28"/>
          <w:szCs w:val="28"/>
        </w:rPr>
        <w:t xml:space="preserve">, </w:t>
      </w:r>
      <w:r w:rsidR="009D0330" w:rsidRPr="009D0330">
        <w:rPr>
          <w:rFonts w:ascii="Times New Roman" w:hAnsi="Times New Roman" w:cs="Times New Roman"/>
          <w:sz w:val="28"/>
          <w:szCs w:val="28"/>
        </w:rPr>
        <w:t>20</w:t>
      </w:r>
      <w:r w:rsidR="005A44DB" w:rsidRPr="009D0330">
        <w:rPr>
          <w:rFonts w:ascii="Times New Roman" w:hAnsi="Times New Roman" w:cs="Times New Roman"/>
          <w:sz w:val="28"/>
          <w:szCs w:val="28"/>
        </w:rPr>
        <w:t xml:space="preserve">% - рынок характеризуется </w:t>
      </w:r>
      <w:r w:rsidR="009D0330" w:rsidRPr="009D033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A44DB" w:rsidRPr="009D0330">
        <w:rPr>
          <w:rFonts w:ascii="Times New Roman" w:hAnsi="Times New Roman" w:cs="Times New Roman"/>
          <w:sz w:val="28"/>
          <w:szCs w:val="28"/>
        </w:rPr>
        <w:t xml:space="preserve">высокой конкуренцией, 20% - рынок характеризуется </w:t>
      </w:r>
      <w:r w:rsidR="009D0330" w:rsidRPr="009D0330">
        <w:rPr>
          <w:rFonts w:ascii="Times New Roman" w:hAnsi="Times New Roman" w:cs="Times New Roman"/>
          <w:sz w:val="28"/>
          <w:szCs w:val="28"/>
        </w:rPr>
        <w:t>умеренной</w:t>
      </w:r>
      <w:r w:rsidR="005A44DB" w:rsidRPr="009D0330">
        <w:rPr>
          <w:rFonts w:ascii="Times New Roman" w:hAnsi="Times New Roman" w:cs="Times New Roman"/>
          <w:sz w:val="28"/>
          <w:szCs w:val="28"/>
        </w:rPr>
        <w:t xml:space="preserve"> конкуренцией</w:t>
      </w:r>
      <w:r w:rsidRPr="009D0330">
        <w:rPr>
          <w:rFonts w:ascii="Times New Roman" w:hAnsi="Times New Roman" w:cs="Times New Roman"/>
          <w:sz w:val="28"/>
          <w:szCs w:val="28"/>
        </w:rPr>
        <w:t xml:space="preserve">. Оценка числа конкурентов показала, что </w:t>
      </w:r>
      <w:r w:rsidR="009D0330" w:rsidRPr="009D0330">
        <w:rPr>
          <w:rFonts w:ascii="Times New Roman" w:hAnsi="Times New Roman" w:cs="Times New Roman"/>
          <w:sz w:val="28"/>
          <w:szCs w:val="28"/>
        </w:rPr>
        <w:t>80</w:t>
      </w:r>
      <w:r w:rsidRPr="009D0330">
        <w:rPr>
          <w:rFonts w:ascii="Times New Roman" w:hAnsi="Times New Roman" w:cs="Times New Roman"/>
          <w:sz w:val="28"/>
          <w:szCs w:val="28"/>
        </w:rPr>
        <w:t xml:space="preserve">% опрошенных отмечают </w:t>
      </w:r>
      <w:r w:rsidR="009D0330" w:rsidRPr="009D0330">
        <w:rPr>
          <w:rFonts w:ascii="Times New Roman" w:hAnsi="Times New Roman" w:cs="Times New Roman"/>
          <w:sz w:val="28"/>
          <w:szCs w:val="28"/>
        </w:rPr>
        <w:t>большое число конкурентов, 20</w:t>
      </w:r>
      <w:r w:rsidR="005A44DB" w:rsidRPr="009D0330">
        <w:rPr>
          <w:rFonts w:ascii="Times New Roman" w:hAnsi="Times New Roman" w:cs="Times New Roman"/>
          <w:sz w:val="28"/>
          <w:szCs w:val="28"/>
        </w:rPr>
        <w:t xml:space="preserve">% - </w:t>
      </w:r>
      <w:r w:rsidR="009D0330" w:rsidRPr="009D033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A44DB" w:rsidRPr="009D0330">
        <w:rPr>
          <w:rFonts w:ascii="Times New Roman" w:hAnsi="Times New Roman" w:cs="Times New Roman"/>
          <w:sz w:val="28"/>
          <w:szCs w:val="28"/>
        </w:rPr>
        <w:t>от</w:t>
      </w:r>
      <w:r w:rsidR="009D0330" w:rsidRPr="009D0330">
        <w:rPr>
          <w:rFonts w:ascii="Times New Roman" w:hAnsi="Times New Roman" w:cs="Times New Roman"/>
          <w:sz w:val="28"/>
          <w:szCs w:val="28"/>
        </w:rPr>
        <w:t xml:space="preserve"> четырех до восьми конкурентов</w:t>
      </w:r>
      <w:r w:rsidRPr="009D0330">
        <w:rPr>
          <w:rFonts w:ascii="Times New Roman" w:hAnsi="Times New Roman" w:cs="Times New Roman"/>
          <w:sz w:val="28"/>
          <w:szCs w:val="28"/>
        </w:rPr>
        <w:t>.</w:t>
      </w:r>
    </w:p>
    <w:p w:rsidR="00C164C7" w:rsidRPr="009D0330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30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="009D0330" w:rsidRPr="009D0330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(80%), </w:t>
      </w:r>
      <w:r w:rsidR="00241171" w:rsidRPr="009D0330">
        <w:rPr>
          <w:rFonts w:ascii="Times New Roman" w:hAnsi="Times New Roman" w:cs="Times New Roman"/>
          <w:sz w:val="28"/>
          <w:szCs w:val="28"/>
        </w:rPr>
        <w:t>высокие налоги (</w:t>
      </w:r>
      <w:r w:rsidR="009D0330" w:rsidRPr="009D0330">
        <w:rPr>
          <w:rFonts w:ascii="Times New Roman" w:hAnsi="Times New Roman" w:cs="Times New Roman"/>
          <w:sz w:val="28"/>
          <w:szCs w:val="28"/>
        </w:rPr>
        <w:t>60</w:t>
      </w:r>
      <w:r w:rsidR="00241171" w:rsidRPr="009D0330">
        <w:rPr>
          <w:rFonts w:ascii="Times New Roman" w:hAnsi="Times New Roman" w:cs="Times New Roman"/>
          <w:sz w:val="28"/>
          <w:szCs w:val="28"/>
        </w:rPr>
        <w:t xml:space="preserve">%), </w:t>
      </w:r>
      <w:r w:rsidR="009D0330" w:rsidRPr="009D0330">
        <w:rPr>
          <w:rFonts w:ascii="Times New Roman" w:hAnsi="Times New Roman" w:cs="Times New Roman"/>
          <w:sz w:val="28"/>
          <w:szCs w:val="28"/>
        </w:rPr>
        <w:t>коррупция (20%)</w:t>
      </w:r>
      <w:r w:rsidRPr="009D0330">
        <w:rPr>
          <w:rFonts w:ascii="Times New Roman" w:hAnsi="Times New Roman" w:cs="Times New Roman"/>
          <w:sz w:val="28"/>
          <w:szCs w:val="28"/>
        </w:rPr>
        <w:t>.</w:t>
      </w:r>
    </w:p>
    <w:p w:rsidR="00C164C7" w:rsidRPr="009D0330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30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указанном рынке в части повышения конкурентоспособности, являются </w:t>
      </w:r>
      <w:r w:rsidR="00241171" w:rsidRPr="009D0330">
        <w:rPr>
          <w:rFonts w:ascii="Times New Roman" w:hAnsi="Times New Roman" w:cs="Times New Roman"/>
          <w:sz w:val="28"/>
          <w:szCs w:val="28"/>
        </w:rPr>
        <w:t>приобретение технического оборудования (</w:t>
      </w:r>
      <w:r w:rsidR="009D0330" w:rsidRPr="009D0330">
        <w:rPr>
          <w:rFonts w:ascii="Times New Roman" w:hAnsi="Times New Roman" w:cs="Times New Roman"/>
          <w:sz w:val="28"/>
          <w:szCs w:val="28"/>
        </w:rPr>
        <w:t>40</w:t>
      </w:r>
      <w:r w:rsidR="00241171" w:rsidRPr="009D0330">
        <w:rPr>
          <w:rFonts w:ascii="Times New Roman" w:hAnsi="Times New Roman" w:cs="Times New Roman"/>
          <w:sz w:val="28"/>
          <w:szCs w:val="28"/>
        </w:rPr>
        <w:t xml:space="preserve">%), </w:t>
      </w:r>
      <w:r w:rsidR="000F1D66" w:rsidRPr="009D0330">
        <w:rPr>
          <w:rFonts w:ascii="Times New Roman" w:hAnsi="Times New Roman" w:cs="Times New Roman"/>
          <w:sz w:val="28"/>
          <w:szCs w:val="28"/>
        </w:rPr>
        <w:t>новые способы продвижения продукции (маркетинговые стратегии) (</w:t>
      </w:r>
      <w:r w:rsidR="009D0330" w:rsidRPr="009D0330">
        <w:rPr>
          <w:rFonts w:ascii="Times New Roman" w:hAnsi="Times New Roman" w:cs="Times New Roman"/>
          <w:sz w:val="28"/>
          <w:szCs w:val="28"/>
        </w:rPr>
        <w:t>40</w:t>
      </w:r>
      <w:r w:rsidR="000F1D66" w:rsidRPr="009D0330">
        <w:rPr>
          <w:rFonts w:ascii="Times New Roman" w:hAnsi="Times New Roman" w:cs="Times New Roman"/>
          <w:sz w:val="28"/>
          <w:szCs w:val="28"/>
        </w:rPr>
        <w:t xml:space="preserve">%), </w:t>
      </w:r>
      <w:r w:rsidR="009D0330" w:rsidRPr="009D0330">
        <w:rPr>
          <w:rFonts w:ascii="Times New Roman" w:hAnsi="Times New Roman" w:cs="Times New Roman"/>
          <w:sz w:val="28"/>
          <w:szCs w:val="28"/>
        </w:rPr>
        <w:t>обучение и переподготовка персонала</w:t>
      </w:r>
      <w:r w:rsidR="000F1D66" w:rsidRPr="009D0330">
        <w:rPr>
          <w:rFonts w:ascii="Times New Roman" w:hAnsi="Times New Roman" w:cs="Times New Roman"/>
          <w:sz w:val="28"/>
          <w:szCs w:val="28"/>
        </w:rPr>
        <w:t xml:space="preserve"> (20%)</w:t>
      </w:r>
      <w:r w:rsidRPr="009D0330">
        <w:rPr>
          <w:rFonts w:ascii="Times New Roman" w:hAnsi="Times New Roman" w:cs="Times New Roman"/>
          <w:sz w:val="28"/>
          <w:szCs w:val="28"/>
        </w:rPr>
        <w:t>.</w:t>
      </w:r>
    </w:p>
    <w:p w:rsidR="00C164C7" w:rsidRPr="009D0330" w:rsidRDefault="00C164C7" w:rsidP="000F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30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находится на низком уровне и составляет </w:t>
      </w:r>
      <w:r w:rsidR="009D0330" w:rsidRPr="009D0330">
        <w:rPr>
          <w:rFonts w:ascii="Times New Roman" w:hAnsi="Times New Roman" w:cs="Times New Roman"/>
          <w:sz w:val="28"/>
          <w:szCs w:val="28"/>
        </w:rPr>
        <w:t>28,5</w:t>
      </w:r>
      <w:r w:rsidRPr="009D0330">
        <w:rPr>
          <w:rFonts w:ascii="Times New Roman" w:hAnsi="Times New Roman" w:cs="Times New Roman"/>
          <w:sz w:val="28"/>
          <w:szCs w:val="28"/>
        </w:rPr>
        <w:t xml:space="preserve">%. </w:t>
      </w:r>
      <w:r w:rsidR="000F1D66" w:rsidRPr="009D0330">
        <w:rPr>
          <w:rFonts w:ascii="Times New Roman" w:hAnsi="Times New Roman" w:cs="Times New Roman"/>
          <w:sz w:val="28"/>
          <w:szCs w:val="28"/>
        </w:rPr>
        <w:t xml:space="preserve">Удовлетворены уровнем цен на рынке </w:t>
      </w:r>
      <w:r w:rsidR="009D0330" w:rsidRPr="009D0330">
        <w:rPr>
          <w:rFonts w:ascii="Times New Roman" w:hAnsi="Times New Roman" w:cs="Times New Roman"/>
          <w:sz w:val="28"/>
          <w:szCs w:val="28"/>
        </w:rPr>
        <w:t>26,1</w:t>
      </w:r>
      <w:r w:rsidR="000F1D66" w:rsidRPr="009D0330">
        <w:rPr>
          <w:rFonts w:ascii="Times New Roman" w:hAnsi="Times New Roman" w:cs="Times New Roman"/>
          <w:sz w:val="28"/>
          <w:szCs w:val="28"/>
        </w:rPr>
        <w:t xml:space="preserve">% опрошенных потребителей. </w:t>
      </w:r>
      <w:r w:rsidRPr="009D03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4C7" w:rsidRPr="009D0330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30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9D0330" w:rsidRPr="009D0330">
        <w:rPr>
          <w:rFonts w:ascii="Times New Roman" w:hAnsi="Times New Roman" w:cs="Times New Roman"/>
          <w:sz w:val="28"/>
          <w:szCs w:val="28"/>
        </w:rPr>
        <w:t>40</w:t>
      </w:r>
      <w:r w:rsidRPr="009D0330">
        <w:rPr>
          <w:rFonts w:ascii="Times New Roman" w:hAnsi="Times New Roman" w:cs="Times New Roman"/>
          <w:sz w:val="28"/>
          <w:szCs w:val="28"/>
        </w:rPr>
        <w:t>%</w:t>
      </w:r>
      <w:r w:rsidR="000F1D66" w:rsidRPr="009D0330">
        <w:rPr>
          <w:rFonts w:ascii="Times New Roman" w:hAnsi="Times New Roman" w:cs="Times New Roman"/>
          <w:sz w:val="28"/>
          <w:szCs w:val="28"/>
        </w:rPr>
        <w:t>, скорее не удовлетворены – 40%</w:t>
      </w:r>
      <w:r w:rsidRPr="009D0330">
        <w:rPr>
          <w:rFonts w:ascii="Times New Roman" w:hAnsi="Times New Roman" w:cs="Times New Roman"/>
          <w:sz w:val="28"/>
          <w:szCs w:val="28"/>
        </w:rPr>
        <w:t>.</w:t>
      </w:r>
    </w:p>
    <w:p w:rsidR="009D0330" w:rsidRDefault="009D0330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30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9D0330" w:rsidRDefault="009D0330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30">
        <w:rPr>
          <w:rFonts w:ascii="Times New Roman" w:hAnsi="Times New Roman" w:cs="Times New Roman"/>
          <w:sz w:val="28"/>
          <w:szCs w:val="28"/>
        </w:rPr>
        <w:t xml:space="preserve">Основными проблемами на рынке </w:t>
      </w:r>
      <w:r w:rsidRPr="00037595">
        <w:rPr>
          <w:rFonts w:ascii="Times New Roman" w:hAnsi="Times New Roman" w:cs="Times New Roman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Pr="009D0330">
        <w:rPr>
          <w:rFonts w:ascii="Times New Roman" w:hAnsi="Times New Roman" w:cs="Times New Roman"/>
          <w:sz w:val="28"/>
          <w:szCs w:val="28"/>
        </w:rPr>
        <w:t xml:space="preserve"> в регионе являются: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- низкое качество услуг в сфере ЖКХ;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- несоблюдение единых стандартов управления многоквартирным домом с учетом мнения собственников; 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- запущенное состояние мест общего пользования многоквартирным домом по причинам невыполнения часто сменяющимися управляющими организациями обязательств по текущему ремонту; 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единого канала связи по вопросам ЖКХ с последующим контролем за качеством работ; 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- слабая материально-техническая база и недостаточный уровень квалификации персонала управляющих компаний. 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Проведение конкурсов по отбору управляющей организации для управления многоквартирным домом в соответствии с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- повышение доли частного бизнеса в сфере ЖКХ; 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- повышение прозрачности коммунального комплекса и улучшение качества оказываемых населению услуг; 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- уменьшение числа жалоб жителей по вопросам содержания и эксплуатации многоквартирных домов; </w:t>
      </w:r>
    </w:p>
    <w:p w:rsidR="00037595" w:rsidRPr="00037595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95">
        <w:rPr>
          <w:rFonts w:ascii="Times New Roman" w:hAnsi="Times New Roman" w:cs="Times New Roman"/>
          <w:sz w:val="28"/>
          <w:szCs w:val="28"/>
        </w:rPr>
        <w:t xml:space="preserve">- совершенствование процедуры проведения торгов по отбору управляющих организаций для управления многоквартирными домами; </w:t>
      </w:r>
    </w:p>
    <w:p w:rsidR="00941A71" w:rsidRPr="00DA5A5A" w:rsidRDefault="00037595" w:rsidP="0003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595">
        <w:rPr>
          <w:rFonts w:ascii="Times New Roman" w:hAnsi="Times New Roman" w:cs="Times New Roman"/>
          <w:sz w:val="28"/>
          <w:szCs w:val="28"/>
        </w:rPr>
        <w:t>- информатизация сферы ЖКХ.</w:t>
      </w:r>
    </w:p>
    <w:p w:rsidR="00941A71" w:rsidRPr="00DA5A5A" w:rsidRDefault="00941A71" w:rsidP="0094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1A71" w:rsidRPr="0073067D" w:rsidRDefault="00941A71" w:rsidP="00C16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2.1.4 </w:t>
      </w:r>
      <w:r w:rsidR="00C164C7" w:rsidRPr="0073067D">
        <w:rPr>
          <w:rFonts w:ascii="Times New Roman" w:hAnsi="Times New Roman" w:cs="Times New Roman"/>
          <w:sz w:val="28"/>
          <w:szCs w:val="28"/>
        </w:rPr>
        <w:t>Рынок строительства</w:t>
      </w:r>
    </w:p>
    <w:p w:rsidR="00941A71" w:rsidRPr="0073067D" w:rsidRDefault="00941A71" w:rsidP="0094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71" w:rsidRPr="0073067D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C164C7" w:rsidRPr="0073067D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>Важнейшим инструментом создания конкурентной среды в строительной отрасли является конкурсная система размещения заказов на работы, услуги и поставки. В России конкурсный отбор поставщиков товаров и услуг для государственных и муниципальных нужд является обязательным условием размещения заказов и регламентируется федеральным законодательством.</w:t>
      </w:r>
    </w:p>
    <w:p w:rsidR="00241171" w:rsidRPr="0073067D" w:rsidRDefault="00241171" w:rsidP="00BB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241171" w:rsidRPr="0073067D" w:rsidRDefault="00241171" w:rsidP="00BB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По данным Мурманскстата, </w:t>
      </w:r>
      <w:r w:rsidR="0073067D" w:rsidRPr="0073067D">
        <w:rPr>
          <w:rFonts w:ascii="Times New Roman" w:hAnsi="Times New Roman" w:cs="Times New Roman"/>
          <w:sz w:val="28"/>
          <w:szCs w:val="28"/>
        </w:rPr>
        <w:t>89,7%</w:t>
      </w:r>
      <w:r w:rsidRPr="0073067D">
        <w:rPr>
          <w:rFonts w:ascii="Times New Roman" w:hAnsi="Times New Roman" w:cs="Times New Roman"/>
          <w:sz w:val="28"/>
          <w:szCs w:val="28"/>
        </w:rPr>
        <w:t xml:space="preserve"> всех строительных организаций города Мурманска составляют предприятия частной формы собственности.</w:t>
      </w:r>
    </w:p>
    <w:p w:rsidR="00241171" w:rsidRPr="0073067D" w:rsidRDefault="00241171" w:rsidP="00BB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067D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73067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B1D06" w:rsidRPr="004C666F" w:rsidRDefault="00C164C7" w:rsidP="00BB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как </w:t>
      </w:r>
      <w:r w:rsidR="00BB1D06" w:rsidRPr="004C666F">
        <w:rPr>
          <w:rFonts w:ascii="Times New Roman" w:hAnsi="Times New Roman" w:cs="Times New Roman"/>
          <w:sz w:val="28"/>
          <w:szCs w:val="28"/>
        </w:rPr>
        <w:t>спокойное</w:t>
      </w:r>
      <w:r w:rsidR="00A34315" w:rsidRPr="004C666F">
        <w:rPr>
          <w:rFonts w:ascii="Times New Roman" w:hAnsi="Times New Roman" w:cs="Times New Roman"/>
          <w:sz w:val="28"/>
          <w:szCs w:val="28"/>
        </w:rPr>
        <w:t>:</w:t>
      </w:r>
      <w:r w:rsidRPr="004C666F">
        <w:rPr>
          <w:rFonts w:ascii="Times New Roman" w:hAnsi="Times New Roman" w:cs="Times New Roman"/>
          <w:sz w:val="28"/>
          <w:szCs w:val="28"/>
        </w:rPr>
        <w:t xml:space="preserve"> </w:t>
      </w:r>
      <w:r w:rsidR="004C666F" w:rsidRPr="004C666F">
        <w:rPr>
          <w:rFonts w:ascii="Times New Roman" w:hAnsi="Times New Roman" w:cs="Times New Roman"/>
          <w:sz w:val="28"/>
          <w:szCs w:val="28"/>
        </w:rPr>
        <w:t>60</w:t>
      </w:r>
      <w:r w:rsidRPr="004C666F">
        <w:rPr>
          <w:rFonts w:ascii="Times New Roman" w:hAnsi="Times New Roman" w:cs="Times New Roman"/>
          <w:sz w:val="28"/>
          <w:szCs w:val="28"/>
        </w:rPr>
        <w:t xml:space="preserve">% хозяйствующих субъектов считают, что рынок характеризуется </w:t>
      </w:r>
      <w:r w:rsidR="004C666F" w:rsidRPr="004C666F">
        <w:rPr>
          <w:rFonts w:ascii="Times New Roman" w:hAnsi="Times New Roman" w:cs="Times New Roman"/>
          <w:sz w:val="28"/>
          <w:szCs w:val="28"/>
        </w:rPr>
        <w:t>умеренной</w:t>
      </w:r>
      <w:r w:rsidRPr="004C666F">
        <w:rPr>
          <w:rFonts w:ascii="Times New Roman" w:hAnsi="Times New Roman" w:cs="Times New Roman"/>
          <w:sz w:val="28"/>
          <w:szCs w:val="28"/>
        </w:rPr>
        <w:t xml:space="preserve"> конкуренцией</w:t>
      </w:r>
      <w:r w:rsidR="00BB1D06" w:rsidRPr="004C666F">
        <w:rPr>
          <w:rFonts w:ascii="Times New Roman" w:hAnsi="Times New Roman" w:cs="Times New Roman"/>
          <w:sz w:val="28"/>
          <w:szCs w:val="28"/>
        </w:rPr>
        <w:t xml:space="preserve">, </w:t>
      </w:r>
      <w:r w:rsidR="004C666F" w:rsidRPr="004C666F">
        <w:rPr>
          <w:rFonts w:ascii="Times New Roman" w:hAnsi="Times New Roman" w:cs="Times New Roman"/>
          <w:sz w:val="28"/>
          <w:szCs w:val="28"/>
        </w:rPr>
        <w:t>40</w:t>
      </w:r>
      <w:r w:rsidR="00241171" w:rsidRPr="004C666F">
        <w:rPr>
          <w:rFonts w:ascii="Times New Roman" w:hAnsi="Times New Roman" w:cs="Times New Roman"/>
          <w:sz w:val="28"/>
          <w:szCs w:val="28"/>
        </w:rPr>
        <w:t>% - рынок харак</w:t>
      </w:r>
      <w:r w:rsidR="004C666F" w:rsidRPr="004C666F">
        <w:rPr>
          <w:rFonts w:ascii="Times New Roman" w:hAnsi="Times New Roman" w:cs="Times New Roman"/>
          <w:sz w:val="28"/>
          <w:szCs w:val="28"/>
        </w:rPr>
        <w:t>теризуется высокой конкуренцией</w:t>
      </w:r>
      <w:r w:rsidRPr="004C666F">
        <w:rPr>
          <w:rFonts w:ascii="Times New Roman" w:hAnsi="Times New Roman" w:cs="Times New Roman"/>
          <w:sz w:val="28"/>
          <w:szCs w:val="28"/>
        </w:rPr>
        <w:t xml:space="preserve">. </w:t>
      </w:r>
      <w:r w:rsidR="00BB1D06" w:rsidRPr="004C666F">
        <w:rPr>
          <w:rFonts w:ascii="Times New Roman" w:hAnsi="Times New Roman" w:cs="Times New Roman"/>
          <w:sz w:val="28"/>
          <w:szCs w:val="28"/>
        </w:rPr>
        <w:t xml:space="preserve">Оценка числа конкурентов показала, что </w:t>
      </w:r>
      <w:r w:rsidR="004C666F" w:rsidRPr="004C666F">
        <w:rPr>
          <w:rFonts w:ascii="Times New Roman" w:hAnsi="Times New Roman" w:cs="Times New Roman"/>
          <w:sz w:val="28"/>
          <w:szCs w:val="28"/>
        </w:rPr>
        <w:t>60</w:t>
      </w:r>
      <w:r w:rsidR="00241171" w:rsidRPr="004C666F">
        <w:rPr>
          <w:rFonts w:ascii="Times New Roman" w:hAnsi="Times New Roman" w:cs="Times New Roman"/>
          <w:sz w:val="28"/>
          <w:szCs w:val="28"/>
        </w:rPr>
        <w:t xml:space="preserve">% </w:t>
      </w:r>
      <w:r w:rsidR="004C666F" w:rsidRPr="004C666F">
        <w:rPr>
          <w:rFonts w:ascii="Times New Roman" w:hAnsi="Times New Roman" w:cs="Times New Roman"/>
          <w:sz w:val="28"/>
          <w:szCs w:val="28"/>
        </w:rPr>
        <w:t xml:space="preserve">опрошенных отмечают большое число конкурентов, 40% </w:t>
      </w:r>
      <w:r w:rsidR="00241171" w:rsidRPr="004C666F">
        <w:rPr>
          <w:rFonts w:ascii="Times New Roman" w:hAnsi="Times New Roman" w:cs="Times New Roman"/>
          <w:sz w:val="28"/>
          <w:szCs w:val="28"/>
        </w:rPr>
        <w:t>- о</w:t>
      </w:r>
      <w:r w:rsidR="004C666F" w:rsidRPr="004C666F">
        <w:rPr>
          <w:rFonts w:ascii="Times New Roman" w:hAnsi="Times New Roman" w:cs="Times New Roman"/>
          <w:sz w:val="28"/>
          <w:szCs w:val="28"/>
        </w:rPr>
        <w:t>т четырех до восьми конкурентов</w:t>
      </w:r>
      <w:r w:rsidR="00BB1D06" w:rsidRPr="004C666F">
        <w:rPr>
          <w:rFonts w:ascii="Times New Roman" w:hAnsi="Times New Roman" w:cs="Times New Roman"/>
          <w:sz w:val="28"/>
          <w:szCs w:val="28"/>
        </w:rPr>
        <w:t>.</w:t>
      </w:r>
    </w:p>
    <w:p w:rsidR="00C164C7" w:rsidRPr="004C666F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</w:t>
      </w:r>
      <w:r w:rsidR="004C666F" w:rsidRPr="004C666F">
        <w:rPr>
          <w:rFonts w:ascii="Times New Roman" w:hAnsi="Times New Roman" w:cs="Times New Roman"/>
          <w:sz w:val="28"/>
          <w:szCs w:val="28"/>
        </w:rPr>
        <w:t>40</w:t>
      </w:r>
      <w:r w:rsidRPr="004C666F">
        <w:rPr>
          <w:rFonts w:ascii="Times New Roman" w:hAnsi="Times New Roman" w:cs="Times New Roman"/>
          <w:sz w:val="28"/>
          <w:szCs w:val="28"/>
        </w:rPr>
        <w:t xml:space="preserve">%), </w:t>
      </w:r>
      <w:r w:rsidR="004C666F" w:rsidRPr="004C666F">
        <w:rPr>
          <w:rFonts w:ascii="Times New Roman" w:hAnsi="Times New Roman" w:cs="Times New Roman"/>
          <w:sz w:val="28"/>
          <w:szCs w:val="28"/>
        </w:rPr>
        <w:t>высокие налоги (40%), необходимость установления партнерски</w:t>
      </w:r>
      <w:r w:rsidR="000525AB">
        <w:rPr>
          <w:rFonts w:ascii="Times New Roman" w:hAnsi="Times New Roman" w:cs="Times New Roman"/>
          <w:sz w:val="28"/>
          <w:szCs w:val="28"/>
        </w:rPr>
        <w:t>х</w:t>
      </w:r>
      <w:r w:rsidR="004C666F" w:rsidRPr="004C666F">
        <w:rPr>
          <w:rFonts w:ascii="Times New Roman" w:hAnsi="Times New Roman" w:cs="Times New Roman"/>
          <w:sz w:val="28"/>
          <w:szCs w:val="28"/>
        </w:rPr>
        <w:t xml:space="preserve"> отношений с органами власти (40%), </w:t>
      </w:r>
      <w:r w:rsidR="00241171" w:rsidRPr="004C666F">
        <w:rPr>
          <w:rFonts w:ascii="Times New Roman" w:hAnsi="Times New Roman" w:cs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 (</w:t>
      </w:r>
      <w:r w:rsidR="004C666F" w:rsidRPr="004C666F">
        <w:rPr>
          <w:rFonts w:ascii="Times New Roman" w:hAnsi="Times New Roman" w:cs="Times New Roman"/>
          <w:sz w:val="28"/>
          <w:szCs w:val="28"/>
        </w:rPr>
        <w:t>20</w:t>
      </w:r>
      <w:r w:rsidR="00241171" w:rsidRPr="004C666F">
        <w:rPr>
          <w:rFonts w:ascii="Times New Roman" w:hAnsi="Times New Roman" w:cs="Times New Roman"/>
          <w:sz w:val="28"/>
          <w:szCs w:val="28"/>
        </w:rPr>
        <w:t>%),</w:t>
      </w:r>
      <w:r w:rsidR="004C666F" w:rsidRPr="004C666F">
        <w:rPr>
          <w:rFonts w:ascii="Times New Roman" w:hAnsi="Times New Roman" w:cs="Times New Roman"/>
          <w:sz w:val="28"/>
          <w:szCs w:val="28"/>
        </w:rPr>
        <w:t xml:space="preserve"> коррупция (20%),</w:t>
      </w:r>
      <w:r w:rsidR="00241171" w:rsidRPr="004C666F">
        <w:rPr>
          <w:rFonts w:ascii="Times New Roman" w:hAnsi="Times New Roman" w:cs="Times New Roman"/>
          <w:sz w:val="28"/>
          <w:szCs w:val="28"/>
        </w:rPr>
        <w:t xml:space="preserve"> </w:t>
      </w:r>
      <w:r w:rsidR="004C666F" w:rsidRPr="004C666F">
        <w:rPr>
          <w:rFonts w:ascii="Times New Roman" w:hAnsi="Times New Roman" w:cs="Times New Roman"/>
          <w:sz w:val="28"/>
          <w:szCs w:val="28"/>
        </w:rPr>
        <w:lastRenderedPageBreak/>
        <w:t>ограничение органами власти инициатив по организации совместной деятельности малых предприятий</w:t>
      </w:r>
      <w:r w:rsidRPr="004C666F">
        <w:rPr>
          <w:rFonts w:ascii="Times New Roman" w:hAnsi="Times New Roman" w:cs="Times New Roman"/>
          <w:sz w:val="28"/>
          <w:szCs w:val="28"/>
        </w:rPr>
        <w:t xml:space="preserve"> (</w:t>
      </w:r>
      <w:r w:rsidR="002C3B67" w:rsidRPr="004C666F">
        <w:rPr>
          <w:rFonts w:ascii="Times New Roman" w:hAnsi="Times New Roman" w:cs="Times New Roman"/>
          <w:sz w:val="28"/>
          <w:szCs w:val="28"/>
        </w:rPr>
        <w:t>20</w:t>
      </w:r>
      <w:r w:rsidRPr="004C666F">
        <w:rPr>
          <w:rFonts w:ascii="Times New Roman" w:hAnsi="Times New Roman" w:cs="Times New Roman"/>
          <w:sz w:val="28"/>
          <w:szCs w:val="28"/>
        </w:rPr>
        <w:t>%).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указанном рынке в части повышения конкурентоспособности, являются </w:t>
      </w:r>
      <w:r w:rsidR="004C666F" w:rsidRPr="004C666F">
        <w:rPr>
          <w:rFonts w:ascii="Times New Roman" w:hAnsi="Times New Roman" w:cs="Times New Roman"/>
          <w:sz w:val="28"/>
          <w:szCs w:val="28"/>
        </w:rPr>
        <w:t>приобретение технического оборудования (</w:t>
      </w:r>
      <w:r w:rsidR="004C666F" w:rsidRPr="00107F51">
        <w:rPr>
          <w:rFonts w:ascii="Times New Roman" w:hAnsi="Times New Roman" w:cs="Times New Roman"/>
          <w:sz w:val="28"/>
          <w:szCs w:val="28"/>
        </w:rPr>
        <w:t xml:space="preserve">80%), </w:t>
      </w:r>
      <w:r w:rsidR="00192A71" w:rsidRPr="00107F51">
        <w:rPr>
          <w:rFonts w:ascii="Times New Roman" w:hAnsi="Times New Roman" w:cs="Times New Roman"/>
          <w:sz w:val="28"/>
          <w:szCs w:val="28"/>
        </w:rPr>
        <w:t>обучение и переподготовка персонала (</w:t>
      </w:r>
      <w:r w:rsidR="004C666F" w:rsidRPr="00107F51">
        <w:rPr>
          <w:rFonts w:ascii="Times New Roman" w:hAnsi="Times New Roman" w:cs="Times New Roman"/>
          <w:sz w:val="28"/>
          <w:szCs w:val="28"/>
        </w:rPr>
        <w:t>40</w:t>
      </w:r>
      <w:r w:rsidR="00192A71" w:rsidRPr="00107F51">
        <w:rPr>
          <w:rFonts w:ascii="Times New Roman" w:hAnsi="Times New Roman" w:cs="Times New Roman"/>
          <w:sz w:val="28"/>
          <w:szCs w:val="28"/>
        </w:rPr>
        <w:t xml:space="preserve">%), </w:t>
      </w:r>
      <w:r w:rsidRPr="00107F51">
        <w:rPr>
          <w:rFonts w:ascii="Times New Roman" w:hAnsi="Times New Roman" w:cs="Times New Roman"/>
          <w:sz w:val="28"/>
          <w:szCs w:val="28"/>
        </w:rPr>
        <w:t>разработка новых модификаций и форм производимой продукции, расширение ассортимента (</w:t>
      </w:r>
      <w:r w:rsidR="00192A71" w:rsidRPr="00107F51">
        <w:rPr>
          <w:rFonts w:ascii="Times New Roman" w:hAnsi="Times New Roman" w:cs="Times New Roman"/>
          <w:sz w:val="28"/>
          <w:szCs w:val="28"/>
        </w:rPr>
        <w:t>20</w:t>
      </w:r>
      <w:r w:rsidRPr="00107F51">
        <w:rPr>
          <w:rFonts w:ascii="Times New Roman" w:hAnsi="Times New Roman" w:cs="Times New Roman"/>
          <w:sz w:val="28"/>
          <w:szCs w:val="28"/>
        </w:rPr>
        <w:t>%).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находится на довольно низком уровне и составляет </w:t>
      </w:r>
      <w:r w:rsidR="00DD42D5" w:rsidRPr="00107F51">
        <w:rPr>
          <w:rFonts w:ascii="Times New Roman" w:hAnsi="Times New Roman" w:cs="Times New Roman"/>
          <w:sz w:val="28"/>
          <w:szCs w:val="28"/>
        </w:rPr>
        <w:t>24,9</w:t>
      </w:r>
      <w:r w:rsidRPr="00107F51">
        <w:rPr>
          <w:rFonts w:ascii="Times New Roman" w:hAnsi="Times New Roman" w:cs="Times New Roman"/>
          <w:sz w:val="28"/>
          <w:szCs w:val="28"/>
        </w:rPr>
        <w:t xml:space="preserve">%. </w:t>
      </w:r>
      <w:r w:rsidR="00192A71" w:rsidRPr="00107F51">
        <w:rPr>
          <w:rFonts w:ascii="Times New Roman" w:hAnsi="Times New Roman" w:cs="Times New Roman"/>
          <w:sz w:val="28"/>
          <w:szCs w:val="28"/>
        </w:rPr>
        <w:t xml:space="preserve">Удовлетворены уровнем цен на рынке </w:t>
      </w:r>
      <w:r w:rsidR="00DD42D5" w:rsidRPr="00107F51">
        <w:rPr>
          <w:rFonts w:ascii="Times New Roman" w:hAnsi="Times New Roman" w:cs="Times New Roman"/>
          <w:sz w:val="28"/>
          <w:szCs w:val="28"/>
        </w:rPr>
        <w:t>18,8</w:t>
      </w:r>
      <w:r w:rsidR="00192A71" w:rsidRPr="00107F51">
        <w:rPr>
          <w:rFonts w:ascii="Times New Roman" w:hAnsi="Times New Roman" w:cs="Times New Roman"/>
          <w:sz w:val="28"/>
          <w:szCs w:val="28"/>
        </w:rPr>
        <w:t>% опрошенных потребителей.</w:t>
      </w:r>
      <w:r w:rsidRPr="0010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муниципальной власти составляет </w:t>
      </w:r>
      <w:r w:rsidR="00DD42D5" w:rsidRPr="00107F51">
        <w:rPr>
          <w:rFonts w:ascii="Times New Roman" w:hAnsi="Times New Roman" w:cs="Times New Roman"/>
          <w:sz w:val="28"/>
          <w:szCs w:val="28"/>
        </w:rPr>
        <w:t>40</w:t>
      </w:r>
      <w:r w:rsidRPr="00107F51">
        <w:rPr>
          <w:rFonts w:ascii="Times New Roman" w:hAnsi="Times New Roman" w:cs="Times New Roman"/>
          <w:sz w:val="28"/>
          <w:szCs w:val="28"/>
        </w:rPr>
        <w:t>%</w:t>
      </w:r>
      <w:r w:rsidR="00192A71" w:rsidRPr="00107F51">
        <w:rPr>
          <w:rFonts w:ascii="Times New Roman" w:hAnsi="Times New Roman" w:cs="Times New Roman"/>
          <w:sz w:val="28"/>
          <w:szCs w:val="28"/>
        </w:rPr>
        <w:t xml:space="preserve">, не удовлетворены - </w:t>
      </w:r>
      <w:r w:rsidR="00DD42D5" w:rsidRPr="00107F51">
        <w:rPr>
          <w:rFonts w:ascii="Times New Roman" w:hAnsi="Times New Roman" w:cs="Times New Roman"/>
          <w:sz w:val="28"/>
          <w:szCs w:val="28"/>
        </w:rPr>
        <w:t>60</w:t>
      </w:r>
      <w:r w:rsidR="00192A71" w:rsidRPr="00107F51">
        <w:rPr>
          <w:rFonts w:ascii="Times New Roman" w:hAnsi="Times New Roman" w:cs="Times New Roman"/>
          <w:sz w:val="28"/>
          <w:szCs w:val="28"/>
        </w:rPr>
        <w:t>%</w:t>
      </w:r>
      <w:r w:rsidRPr="00107F51">
        <w:rPr>
          <w:rFonts w:ascii="Times New Roman" w:hAnsi="Times New Roman" w:cs="Times New Roman"/>
          <w:sz w:val="28"/>
          <w:szCs w:val="28"/>
        </w:rPr>
        <w:t>.</w:t>
      </w:r>
    </w:p>
    <w:p w:rsidR="00241171" w:rsidRPr="00107F51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Особенностями рынка являются: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большое количество необходимых процедур для получения разрешения на строительство;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сложность процедуры оформления необходимой для застройщиков документации;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сложная система ценообразования в области капитального строительства. </w:t>
      </w:r>
    </w:p>
    <w:p w:rsidR="00241171" w:rsidRPr="00107F51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Мерами по развитию рынка являются: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внедрение передовых технологий в проектировании и строительстве;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совершенствование ценообразования в строительстве;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информационное обеспечение рынка строительных услуг;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цифровизация строительной отрасли;</w:t>
      </w:r>
    </w:p>
    <w:p w:rsidR="00D2339B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алгоритмизация взаимодействия всех участников рынка</w:t>
      </w:r>
      <w:r w:rsidR="00D2339B" w:rsidRPr="00107F51">
        <w:rPr>
          <w:rFonts w:ascii="Times New Roman" w:hAnsi="Times New Roman" w:cs="Times New Roman"/>
          <w:sz w:val="28"/>
          <w:szCs w:val="28"/>
        </w:rPr>
        <w:t>;</w:t>
      </w:r>
    </w:p>
    <w:p w:rsidR="00C164C7" w:rsidRPr="00107F51" w:rsidRDefault="00D2339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развитие производства строительных материалов и металлоконструкций</w:t>
      </w:r>
      <w:r w:rsidR="00C164C7" w:rsidRPr="00107F51">
        <w:rPr>
          <w:rFonts w:ascii="Times New Roman" w:hAnsi="Times New Roman" w:cs="Times New Roman"/>
          <w:sz w:val="28"/>
          <w:szCs w:val="28"/>
        </w:rPr>
        <w:t>.</w:t>
      </w:r>
      <w:r w:rsidR="00241171" w:rsidRPr="0010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1" w:rsidRPr="00107F51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упрощение процедуры оформления необходимой для застройщиков документации, уменьшение совокупного времени прохождения всех процедур;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создание современной цифровой платформы, информатизация строительной отрасли;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сокращение доли организаций муниципальной формы собственности в отрасли;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расширение функционала информационных систем в целях осуществления всех процедур в строительстве в электронном виде;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оперативная защита прав предпринимателей в сфере строительства;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оптимизация перечней процедур в отрасли;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осуществление всех процедур в строительстве в электронном виде в единой системе одного окна;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обеспечение прозрачности взаимодействия хозяйствующих субъектов и органов государственной власти Мурманской области, органов местного самоуправления, устранение административных барьеров;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lastRenderedPageBreak/>
        <w:t xml:space="preserve">- унификация и установление открытых, исчерпывающих нормативно-технических требований в строительстве;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развитие института обоснования инвестиций и информационного моделирования в строительстве; </w:t>
      </w:r>
    </w:p>
    <w:p w:rsidR="00941A71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снижение затрат на получение разрешения на строительство.</w:t>
      </w:r>
    </w:p>
    <w:p w:rsidR="003904EE" w:rsidRPr="00107F51" w:rsidRDefault="003904EE" w:rsidP="0094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EE" w:rsidRPr="00107F51" w:rsidRDefault="003904EE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2.1.5 </w:t>
      </w:r>
      <w:r w:rsidR="00C164C7" w:rsidRPr="00107F51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3904EE" w:rsidRPr="00107F51" w:rsidRDefault="003904EE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71" w:rsidRPr="00107F51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Согласно Реестру хозяйствующих субъектов с суммарной долей участия Мурманской области или муниципальных образований Мурманской области более 50%, 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предприятий, хозяйствующие субъекты с видом экономической деятельности 71.11.1 «Деятельность в области архитектуры, связанная с соз</w:t>
      </w:r>
      <w:r w:rsidR="003E10D8" w:rsidRPr="00107F51">
        <w:rPr>
          <w:rFonts w:ascii="Times New Roman" w:hAnsi="Times New Roman" w:cs="Times New Roman"/>
          <w:sz w:val="28"/>
          <w:szCs w:val="28"/>
        </w:rPr>
        <w:t>данием архитектурного объекта»</w:t>
      </w:r>
      <w:r w:rsidRPr="00107F5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41171" w:rsidRPr="00107F51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C164C7" w:rsidRPr="00107F51" w:rsidRDefault="00241171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Д</w:t>
      </w:r>
      <w:r w:rsidR="00C164C7" w:rsidRPr="00107F51">
        <w:rPr>
          <w:rFonts w:ascii="Times New Roman" w:hAnsi="Times New Roman" w:cs="Times New Roman"/>
          <w:sz w:val="28"/>
          <w:szCs w:val="28"/>
        </w:rPr>
        <w:t>оля частного сектора в структуре рынка составляет 100%, в связи с чем не требуется проводить мероприятия по снижению доли государственного сектора.</w:t>
      </w:r>
    </w:p>
    <w:p w:rsidR="00DF4E90" w:rsidRPr="00107F51" w:rsidRDefault="00DF4E90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7F51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107F5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164C7" w:rsidRPr="00107F51" w:rsidRDefault="000674E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хозяйствующими субъектами как спокойное</w:t>
      </w:r>
      <w:r w:rsidR="00A34315" w:rsidRPr="00107F51">
        <w:rPr>
          <w:rFonts w:ascii="Times New Roman" w:hAnsi="Times New Roman" w:cs="Times New Roman"/>
          <w:sz w:val="28"/>
          <w:szCs w:val="28"/>
        </w:rPr>
        <w:t>:</w:t>
      </w:r>
      <w:r w:rsidRPr="00107F51">
        <w:rPr>
          <w:rFonts w:ascii="Times New Roman" w:hAnsi="Times New Roman" w:cs="Times New Roman"/>
          <w:sz w:val="28"/>
          <w:szCs w:val="28"/>
        </w:rPr>
        <w:t xml:space="preserve"> 40% хозяйствующих субъектов считают, что рынок характеризуется </w:t>
      </w:r>
      <w:r w:rsidR="005642F5" w:rsidRPr="00107F51">
        <w:rPr>
          <w:rFonts w:ascii="Times New Roman" w:hAnsi="Times New Roman" w:cs="Times New Roman"/>
          <w:sz w:val="28"/>
          <w:szCs w:val="28"/>
        </w:rPr>
        <w:t xml:space="preserve">умеренной </w:t>
      </w:r>
      <w:r w:rsidRPr="00107F51">
        <w:rPr>
          <w:rFonts w:ascii="Times New Roman" w:hAnsi="Times New Roman" w:cs="Times New Roman"/>
          <w:sz w:val="28"/>
          <w:szCs w:val="28"/>
        </w:rPr>
        <w:t xml:space="preserve">конкуренцией, </w:t>
      </w:r>
      <w:r w:rsidR="005642F5" w:rsidRPr="00107F51">
        <w:rPr>
          <w:rFonts w:ascii="Times New Roman" w:hAnsi="Times New Roman" w:cs="Times New Roman"/>
          <w:sz w:val="28"/>
          <w:szCs w:val="28"/>
        </w:rPr>
        <w:t>40</w:t>
      </w:r>
      <w:r w:rsidRPr="00107F51">
        <w:rPr>
          <w:rFonts w:ascii="Times New Roman" w:hAnsi="Times New Roman" w:cs="Times New Roman"/>
          <w:sz w:val="28"/>
          <w:szCs w:val="28"/>
        </w:rPr>
        <w:t xml:space="preserve">% - рынок характеризуется </w:t>
      </w:r>
      <w:r w:rsidR="005642F5" w:rsidRPr="00107F51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107F51">
        <w:rPr>
          <w:rFonts w:ascii="Times New Roman" w:hAnsi="Times New Roman" w:cs="Times New Roman"/>
          <w:sz w:val="28"/>
          <w:szCs w:val="28"/>
        </w:rPr>
        <w:t xml:space="preserve">конкуренцией, </w:t>
      </w:r>
      <w:r w:rsidR="005642F5" w:rsidRPr="00107F51">
        <w:rPr>
          <w:rFonts w:ascii="Times New Roman" w:hAnsi="Times New Roman" w:cs="Times New Roman"/>
          <w:sz w:val="28"/>
          <w:szCs w:val="28"/>
        </w:rPr>
        <w:t>20</w:t>
      </w:r>
      <w:r w:rsidRPr="00107F51">
        <w:rPr>
          <w:rFonts w:ascii="Times New Roman" w:hAnsi="Times New Roman" w:cs="Times New Roman"/>
          <w:sz w:val="28"/>
          <w:szCs w:val="28"/>
        </w:rPr>
        <w:t xml:space="preserve">% - рынок характеризуется </w:t>
      </w:r>
      <w:r w:rsidR="005642F5" w:rsidRPr="00107F51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107F51">
        <w:rPr>
          <w:rFonts w:ascii="Times New Roman" w:hAnsi="Times New Roman" w:cs="Times New Roman"/>
          <w:sz w:val="28"/>
          <w:szCs w:val="28"/>
        </w:rPr>
        <w:t>высокой конкуренцией.</w:t>
      </w:r>
      <w:r w:rsidR="00C164C7" w:rsidRPr="00107F51">
        <w:rPr>
          <w:rFonts w:ascii="Times New Roman" w:hAnsi="Times New Roman" w:cs="Times New Roman"/>
          <w:sz w:val="28"/>
          <w:szCs w:val="28"/>
        </w:rPr>
        <w:t xml:space="preserve"> Оценка числа конкурентов показала, что 80% опрошенных отмечают наличие </w:t>
      </w:r>
      <w:r w:rsidR="005642F5" w:rsidRPr="00107F51">
        <w:rPr>
          <w:rFonts w:ascii="Times New Roman" w:hAnsi="Times New Roman" w:cs="Times New Roman"/>
          <w:sz w:val="28"/>
          <w:szCs w:val="28"/>
        </w:rPr>
        <w:t>большого числа</w:t>
      </w:r>
      <w:r w:rsidR="00C164C7" w:rsidRPr="00107F51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 w:rsidRPr="00107F51">
        <w:rPr>
          <w:rFonts w:ascii="Times New Roman" w:hAnsi="Times New Roman" w:cs="Times New Roman"/>
          <w:sz w:val="28"/>
          <w:szCs w:val="28"/>
        </w:rPr>
        <w:t xml:space="preserve">, </w:t>
      </w:r>
      <w:r w:rsidR="005642F5" w:rsidRPr="00107F51">
        <w:rPr>
          <w:rFonts w:ascii="Times New Roman" w:hAnsi="Times New Roman" w:cs="Times New Roman"/>
          <w:sz w:val="28"/>
          <w:szCs w:val="28"/>
        </w:rPr>
        <w:t xml:space="preserve">20% - </w:t>
      </w:r>
      <w:r w:rsidR="00C164C7" w:rsidRPr="00107F51">
        <w:rPr>
          <w:rFonts w:ascii="Times New Roman" w:hAnsi="Times New Roman" w:cs="Times New Roman"/>
          <w:sz w:val="28"/>
          <w:szCs w:val="28"/>
        </w:rPr>
        <w:t>от четырех до восьми конкурентов.</w:t>
      </w:r>
    </w:p>
    <w:p w:rsidR="005642F5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Наиболее значимым барьером, препятствующим ведению полноценной предпринимательской деятельности на данном рынке услуг, является </w:t>
      </w:r>
      <w:r w:rsidR="005642F5" w:rsidRPr="00107F51">
        <w:rPr>
          <w:rFonts w:ascii="Times New Roman" w:hAnsi="Times New Roman" w:cs="Times New Roman"/>
          <w:sz w:val="28"/>
          <w:szCs w:val="28"/>
        </w:rPr>
        <w:t xml:space="preserve">высокие налоги (60%), коррупция (40%), ограничение/сложность доступа к закупкам компаний с государственным участием и субъектам естественных монополий (40%), </w:t>
      </w:r>
      <w:r w:rsidRPr="00107F51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 (</w:t>
      </w:r>
      <w:r w:rsidR="005642F5" w:rsidRPr="00107F51">
        <w:rPr>
          <w:rFonts w:ascii="Times New Roman" w:hAnsi="Times New Roman" w:cs="Times New Roman"/>
          <w:sz w:val="28"/>
          <w:szCs w:val="28"/>
        </w:rPr>
        <w:t>20</w:t>
      </w:r>
      <w:r w:rsidRPr="00107F51">
        <w:rPr>
          <w:rFonts w:ascii="Times New Roman" w:hAnsi="Times New Roman" w:cs="Times New Roman"/>
          <w:sz w:val="28"/>
          <w:szCs w:val="28"/>
        </w:rPr>
        <w:t>%)</w:t>
      </w:r>
      <w:r w:rsidR="000674EB" w:rsidRPr="00107F51">
        <w:rPr>
          <w:rFonts w:ascii="Times New Roman" w:hAnsi="Times New Roman" w:cs="Times New Roman"/>
          <w:sz w:val="28"/>
          <w:szCs w:val="28"/>
        </w:rPr>
        <w:t>, сложность/</w:t>
      </w:r>
      <w:r w:rsidR="005642F5" w:rsidRPr="00107F51">
        <w:rPr>
          <w:rFonts w:ascii="Times New Roman" w:hAnsi="Times New Roman" w:cs="Times New Roman"/>
          <w:sz w:val="28"/>
          <w:szCs w:val="28"/>
        </w:rPr>
        <w:t xml:space="preserve"> </w:t>
      </w:r>
      <w:r w:rsidR="000674EB" w:rsidRPr="00107F51">
        <w:rPr>
          <w:rFonts w:ascii="Times New Roman" w:hAnsi="Times New Roman" w:cs="Times New Roman"/>
          <w:sz w:val="28"/>
          <w:szCs w:val="28"/>
        </w:rPr>
        <w:t>затянутость процедуры получения лицензии (</w:t>
      </w:r>
      <w:r w:rsidR="005642F5" w:rsidRPr="00107F51">
        <w:rPr>
          <w:rFonts w:ascii="Times New Roman" w:hAnsi="Times New Roman" w:cs="Times New Roman"/>
          <w:sz w:val="28"/>
          <w:szCs w:val="28"/>
        </w:rPr>
        <w:t>20</w:t>
      </w:r>
      <w:r w:rsidR="000674EB" w:rsidRPr="00107F51">
        <w:rPr>
          <w:rFonts w:ascii="Times New Roman" w:hAnsi="Times New Roman" w:cs="Times New Roman"/>
          <w:sz w:val="28"/>
          <w:szCs w:val="28"/>
        </w:rPr>
        <w:t xml:space="preserve">%), </w:t>
      </w:r>
      <w:r w:rsidR="005642F5" w:rsidRPr="00107F51">
        <w:rPr>
          <w:rFonts w:ascii="Times New Roman" w:hAnsi="Times New Roman" w:cs="Times New Roman"/>
          <w:sz w:val="28"/>
          <w:szCs w:val="28"/>
        </w:rPr>
        <w:t xml:space="preserve">сложность получения доступа к земельным участкам (20%), </w:t>
      </w:r>
      <w:r w:rsidR="000674EB" w:rsidRPr="00107F51">
        <w:rPr>
          <w:rFonts w:ascii="Times New Roman" w:hAnsi="Times New Roman" w:cs="Times New Roman"/>
          <w:sz w:val="28"/>
          <w:szCs w:val="28"/>
        </w:rPr>
        <w:t>необходимость установления партнерских отношений с органами власти (</w:t>
      </w:r>
      <w:r w:rsidR="005642F5" w:rsidRPr="00107F51">
        <w:rPr>
          <w:rFonts w:ascii="Times New Roman" w:hAnsi="Times New Roman" w:cs="Times New Roman"/>
          <w:sz w:val="28"/>
          <w:szCs w:val="28"/>
        </w:rPr>
        <w:t>20</w:t>
      </w:r>
      <w:r w:rsidR="000674EB" w:rsidRPr="00107F51">
        <w:rPr>
          <w:rFonts w:ascii="Times New Roman" w:hAnsi="Times New Roman" w:cs="Times New Roman"/>
          <w:sz w:val="28"/>
          <w:szCs w:val="28"/>
        </w:rPr>
        <w:t>%), ограничение/сложность доступа к поставкам товаров, оказанию услуг и выполнению работ в рамках государственных закупок (20%)</w:t>
      </w:r>
      <w:r w:rsidRPr="00107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Мерами, предпринимаемыми хозяйствующими субъектами на указанном рынке в части повышения конкурентоспособности, являются обучение и переподготовка персонала (</w:t>
      </w:r>
      <w:r w:rsidR="00BE25B0" w:rsidRPr="00107F51">
        <w:rPr>
          <w:rFonts w:ascii="Times New Roman" w:hAnsi="Times New Roman" w:cs="Times New Roman"/>
          <w:sz w:val="28"/>
          <w:szCs w:val="28"/>
        </w:rPr>
        <w:t>60</w:t>
      </w:r>
      <w:r w:rsidRPr="00107F51">
        <w:rPr>
          <w:rFonts w:ascii="Times New Roman" w:hAnsi="Times New Roman" w:cs="Times New Roman"/>
          <w:sz w:val="28"/>
          <w:szCs w:val="28"/>
        </w:rPr>
        <w:t xml:space="preserve">%), </w:t>
      </w:r>
      <w:r w:rsidR="000674EB" w:rsidRPr="00107F51">
        <w:rPr>
          <w:rFonts w:ascii="Times New Roman" w:hAnsi="Times New Roman" w:cs="Times New Roman"/>
          <w:sz w:val="28"/>
          <w:szCs w:val="28"/>
        </w:rPr>
        <w:t>новые способы продвижения продукции (маркетинговые стратегии) (</w:t>
      </w:r>
      <w:r w:rsidR="00BE25B0" w:rsidRPr="00107F51">
        <w:rPr>
          <w:rFonts w:ascii="Times New Roman" w:hAnsi="Times New Roman" w:cs="Times New Roman"/>
          <w:sz w:val="28"/>
          <w:szCs w:val="28"/>
        </w:rPr>
        <w:t>60</w:t>
      </w:r>
      <w:r w:rsidR="000674EB" w:rsidRPr="00107F51">
        <w:rPr>
          <w:rFonts w:ascii="Times New Roman" w:hAnsi="Times New Roman" w:cs="Times New Roman"/>
          <w:sz w:val="28"/>
          <w:szCs w:val="28"/>
        </w:rPr>
        <w:t>%</w:t>
      </w:r>
      <w:r w:rsidR="00BE25B0" w:rsidRPr="00107F51">
        <w:rPr>
          <w:rFonts w:ascii="Times New Roman" w:hAnsi="Times New Roman" w:cs="Times New Roman"/>
          <w:sz w:val="28"/>
          <w:szCs w:val="28"/>
        </w:rPr>
        <w:t>)</w:t>
      </w:r>
      <w:r w:rsidR="000674EB" w:rsidRPr="00107F51">
        <w:rPr>
          <w:rFonts w:ascii="Times New Roman" w:hAnsi="Times New Roman" w:cs="Times New Roman"/>
          <w:sz w:val="28"/>
          <w:szCs w:val="28"/>
        </w:rPr>
        <w:t xml:space="preserve">, </w:t>
      </w:r>
      <w:r w:rsidRPr="00107F51">
        <w:rPr>
          <w:rFonts w:ascii="Times New Roman" w:hAnsi="Times New Roman" w:cs="Times New Roman"/>
          <w:sz w:val="28"/>
          <w:szCs w:val="28"/>
        </w:rPr>
        <w:t>приобретение технического оборудования (</w:t>
      </w:r>
      <w:r w:rsidR="00BE25B0" w:rsidRPr="00107F51">
        <w:rPr>
          <w:rFonts w:ascii="Times New Roman" w:hAnsi="Times New Roman" w:cs="Times New Roman"/>
          <w:sz w:val="28"/>
          <w:szCs w:val="28"/>
        </w:rPr>
        <w:t>60</w:t>
      </w:r>
      <w:r w:rsidRPr="00107F51">
        <w:rPr>
          <w:rFonts w:ascii="Times New Roman" w:hAnsi="Times New Roman" w:cs="Times New Roman"/>
          <w:sz w:val="28"/>
          <w:szCs w:val="28"/>
        </w:rPr>
        <w:t>%)</w:t>
      </w:r>
      <w:r w:rsidR="000674EB" w:rsidRPr="00107F51">
        <w:rPr>
          <w:rFonts w:ascii="Times New Roman" w:hAnsi="Times New Roman" w:cs="Times New Roman"/>
          <w:sz w:val="28"/>
          <w:szCs w:val="28"/>
        </w:rPr>
        <w:t>, развитие и расширение системы представительств (торговой сети, сети филиалов и прочее) (20%)</w:t>
      </w:r>
      <w:r w:rsidR="00BE25B0" w:rsidRPr="00107F51">
        <w:rPr>
          <w:rFonts w:ascii="Times New Roman" w:hAnsi="Times New Roman" w:cs="Times New Roman"/>
          <w:sz w:val="28"/>
          <w:szCs w:val="28"/>
        </w:rPr>
        <w:t>, самостоятельное проведение научно-исследовательских</w:t>
      </w:r>
      <w:r w:rsidR="00947A68" w:rsidRPr="00107F51">
        <w:rPr>
          <w:rFonts w:ascii="Times New Roman" w:hAnsi="Times New Roman" w:cs="Times New Roman"/>
          <w:sz w:val="28"/>
          <w:szCs w:val="28"/>
        </w:rPr>
        <w:t>, опытно-конструкторских или технологических работ (20%), приобретение технологий, патентов, лицензий, ноу-хау (20%)</w:t>
      </w:r>
      <w:r w:rsidRPr="00107F51">
        <w:rPr>
          <w:rFonts w:ascii="Times New Roman" w:hAnsi="Times New Roman" w:cs="Times New Roman"/>
          <w:sz w:val="28"/>
          <w:szCs w:val="28"/>
        </w:rPr>
        <w:t>.</w:t>
      </w:r>
    </w:p>
    <w:p w:rsidR="000674EB" w:rsidRPr="00107F51" w:rsidRDefault="000674EB" w:rsidP="0006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lastRenderedPageBreak/>
        <w:t xml:space="preserve">Уровень удовлетворенности качеством оказания услуг частными организациями находится на довольно низком уровне и составляет </w:t>
      </w:r>
      <w:r w:rsidR="00947A68" w:rsidRPr="00107F51">
        <w:rPr>
          <w:rFonts w:ascii="Times New Roman" w:hAnsi="Times New Roman" w:cs="Times New Roman"/>
          <w:sz w:val="28"/>
          <w:szCs w:val="28"/>
        </w:rPr>
        <w:t>23,5</w:t>
      </w:r>
      <w:r w:rsidRPr="00107F51">
        <w:rPr>
          <w:rFonts w:ascii="Times New Roman" w:hAnsi="Times New Roman" w:cs="Times New Roman"/>
          <w:sz w:val="28"/>
          <w:szCs w:val="28"/>
        </w:rPr>
        <w:t xml:space="preserve">%. Удовлетворены уровнем цен на рынке </w:t>
      </w:r>
      <w:r w:rsidR="00947A68" w:rsidRPr="00107F51">
        <w:rPr>
          <w:rFonts w:ascii="Times New Roman" w:hAnsi="Times New Roman" w:cs="Times New Roman"/>
          <w:sz w:val="28"/>
          <w:szCs w:val="28"/>
        </w:rPr>
        <w:t>20,0</w:t>
      </w:r>
      <w:r w:rsidRPr="00107F51">
        <w:rPr>
          <w:rFonts w:ascii="Times New Roman" w:hAnsi="Times New Roman" w:cs="Times New Roman"/>
          <w:sz w:val="28"/>
          <w:szCs w:val="28"/>
        </w:rPr>
        <w:t xml:space="preserve">% опрошенных потребителей.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947A68" w:rsidRPr="00107F51">
        <w:rPr>
          <w:rFonts w:ascii="Times New Roman" w:hAnsi="Times New Roman" w:cs="Times New Roman"/>
          <w:sz w:val="28"/>
          <w:szCs w:val="28"/>
        </w:rPr>
        <w:t>40</w:t>
      </w:r>
      <w:r w:rsidRPr="00107F51">
        <w:rPr>
          <w:rFonts w:ascii="Times New Roman" w:hAnsi="Times New Roman" w:cs="Times New Roman"/>
          <w:sz w:val="28"/>
          <w:szCs w:val="28"/>
        </w:rPr>
        <w:t>%</w:t>
      </w:r>
      <w:r w:rsidR="000674EB" w:rsidRPr="00107F51">
        <w:rPr>
          <w:rFonts w:ascii="Times New Roman" w:hAnsi="Times New Roman" w:cs="Times New Roman"/>
          <w:sz w:val="28"/>
          <w:szCs w:val="28"/>
        </w:rPr>
        <w:t>, 40% опрошенных предпринимателей не удовлетворены действиями органов власти</w:t>
      </w:r>
      <w:r w:rsidRPr="00107F51">
        <w:rPr>
          <w:rFonts w:ascii="Times New Roman" w:hAnsi="Times New Roman" w:cs="Times New Roman"/>
          <w:sz w:val="28"/>
          <w:szCs w:val="28"/>
        </w:rPr>
        <w:t>.</w:t>
      </w:r>
    </w:p>
    <w:p w:rsidR="00DF4E90" w:rsidRPr="00107F51" w:rsidRDefault="00DF4E90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(разработка архитектурных, конструктивных и объемнопланировочных решений):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дизайн город</w:t>
      </w:r>
      <w:r w:rsidR="00DF4E90" w:rsidRPr="00107F51">
        <w:rPr>
          <w:rFonts w:ascii="Times New Roman" w:hAnsi="Times New Roman" w:cs="Times New Roman"/>
          <w:sz w:val="28"/>
          <w:szCs w:val="28"/>
        </w:rPr>
        <w:t>ской среды (ландшафтный дизайн</w:t>
      </w:r>
      <w:r w:rsidRPr="00107F51">
        <w:rPr>
          <w:rFonts w:ascii="Times New Roman" w:hAnsi="Times New Roman" w:cs="Times New Roman"/>
          <w:sz w:val="28"/>
          <w:szCs w:val="28"/>
        </w:rPr>
        <w:t>);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градостроительное проектирование;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предпроектные исследования и проектное планирование;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услуги на этапе строительства (авторский надзор, услуги технического заказчика и пр.);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дизайн интерьеров и fit-out;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оснащение зданий и помещений.</w:t>
      </w:r>
    </w:p>
    <w:p w:rsidR="00DF4E90" w:rsidRPr="00107F51" w:rsidRDefault="00DF4E90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сфере архитектурных услуг, координации взаимодействия органов власти и участников рынка, а также системной поддержки развития рынка в Мурманске действует Мурманское региональное отделение общероссийской творческой профессиональной общественной организации «Союз Архитекторов России».</w:t>
      </w:r>
    </w:p>
    <w:p w:rsidR="00DF4E90" w:rsidRPr="00107F51" w:rsidRDefault="00DF4E90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C164C7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повышения уровня архитектурно-строительного проектирования Мурманской области; </w:t>
      </w:r>
    </w:p>
    <w:p w:rsidR="003904EE" w:rsidRPr="00107F51" w:rsidRDefault="00C164C7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- поддержка частных организаций в архитектурно-строительном проектировании в Мурманской области посредством выделения средств бюджета Мурманской области на возмещение рас</w:t>
      </w:r>
      <w:r w:rsidR="00F15120" w:rsidRPr="00107F51">
        <w:rPr>
          <w:rFonts w:ascii="Times New Roman" w:hAnsi="Times New Roman" w:cs="Times New Roman"/>
          <w:sz w:val="28"/>
          <w:szCs w:val="28"/>
        </w:rPr>
        <w:t>ходов юридических лиц;</w:t>
      </w:r>
    </w:p>
    <w:p w:rsidR="00DF4E90" w:rsidRPr="00107F51" w:rsidRDefault="00D2339B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- </w:t>
      </w:r>
      <w:r w:rsidR="00F15120" w:rsidRPr="00107F51">
        <w:rPr>
          <w:rFonts w:ascii="Times New Roman" w:hAnsi="Times New Roman" w:cs="Times New Roman"/>
          <w:sz w:val="28"/>
          <w:szCs w:val="28"/>
        </w:rPr>
        <w:t>подготовка</w:t>
      </w:r>
      <w:r w:rsidR="00DF4E90" w:rsidRPr="00107F51">
        <w:rPr>
          <w:rFonts w:ascii="Times New Roman" w:hAnsi="Times New Roman" w:cs="Times New Roman"/>
          <w:sz w:val="28"/>
          <w:szCs w:val="28"/>
        </w:rPr>
        <w:t xml:space="preserve"> </w:t>
      </w:r>
      <w:r w:rsidR="00F15120" w:rsidRPr="00107F51">
        <w:rPr>
          <w:rFonts w:ascii="Times New Roman" w:hAnsi="Times New Roman" w:cs="Times New Roman"/>
          <w:sz w:val="28"/>
          <w:szCs w:val="28"/>
        </w:rPr>
        <w:t>квалифицированных кадров</w:t>
      </w:r>
      <w:r w:rsidR="00DF4E90" w:rsidRPr="00107F51">
        <w:rPr>
          <w:rFonts w:ascii="Times New Roman" w:hAnsi="Times New Roman" w:cs="Times New Roman"/>
          <w:sz w:val="28"/>
          <w:szCs w:val="28"/>
        </w:rPr>
        <w:t xml:space="preserve"> в</w:t>
      </w:r>
      <w:r w:rsidR="00F01DDD" w:rsidRPr="00107F51">
        <w:rPr>
          <w:rFonts w:ascii="Times New Roman" w:hAnsi="Times New Roman" w:cs="Times New Roman"/>
          <w:sz w:val="28"/>
          <w:szCs w:val="28"/>
        </w:rPr>
        <w:t xml:space="preserve"> сфере архитектурно-строительного проектирования</w:t>
      </w:r>
      <w:r w:rsidR="00DF4E90" w:rsidRPr="00107F51">
        <w:rPr>
          <w:rFonts w:ascii="Times New Roman" w:hAnsi="Times New Roman" w:cs="Times New Roman"/>
          <w:sz w:val="28"/>
          <w:szCs w:val="28"/>
        </w:rPr>
        <w:t xml:space="preserve"> </w:t>
      </w:r>
      <w:r w:rsidR="00F01DDD" w:rsidRPr="00107F5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15120" w:rsidRPr="00107F51">
        <w:rPr>
          <w:rFonts w:ascii="Times New Roman" w:hAnsi="Times New Roman" w:cs="Times New Roman"/>
          <w:sz w:val="28"/>
          <w:szCs w:val="28"/>
        </w:rPr>
        <w:t>ФГ</w:t>
      </w:r>
      <w:r w:rsidR="001A607A" w:rsidRPr="00107F51">
        <w:rPr>
          <w:rFonts w:ascii="Times New Roman" w:hAnsi="Times New Roman" w:cs="Times New Roman"/>
          <w:sz w:val="28"/>
          <w:szCs w:val="28"/>
        </w:rPr>
        <w:t>А</w:t>
      </w:r>
      <w:r w:rsidR="00F15120" w:rsidRPr="00107F51">
        <w:rPr>
          <w:rFonts w:ascii="Times New Roman" w:hAnsi="Times New Roman" w:cs="Times New Roman"/>
          <w:sz w:val="28"/>
          <w:szCs w:val="28"/>
        </w:rPr>
        <w:t>ОУ ВО «МАУ».</w:t>
      </w:r>
    </w:p>
    <w:p w:rsidR="005642F5" w:rsidRPr="00107F51" w:rsidRDefault="005642F5" w:rsidP="00C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EE" w:rsidRPr="00107F51" w:rsidRDefault="003904EE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 xml:space="preserve">2.1.6 </w:t>
      </w:r>
      <w:r w:rsidR="00252FD1" w:rsidRPr="00107F51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DF4E90" w:rsidRPr="00107F51" w:rsidRDefault="00DF4E90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EE" w:rsidRPr="00107F51" w:rsidRDefault="00DF4E90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947A68" w:rsidRPr="00947A68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51">
        <w:rPr>
          <w:rFonts w:ascii="Times New Roman" w:hAnsi="Times New Roman" w:cs="Times New Roman"/>
          <w:sz w:val="28"/>
          <w:szCs w:val="28"/>
        </w:rPr>
        <w:t>Установка и эксплуатация рекламных конструкций на территории города Мурманска осуществляется в соответствии с Федеральным законом от 13.03.2006 № 38-ФЗ «О рекламе» (далее – Закон о рекламе). Выдача разрешений на установку и эксплуатацию рекламных конструкций осуществляется в порядке, предусмотренном административным регламентом предоставления муниципальной услуги «Выдача разрешения на установку и эксплуатацию рекламных конструкций, аннулирование такого разрешения», утвержденным постановлением администрации города Мурманска от 14.05.2012 № 515. Требования к рекламным конструкциям определены</w:t>
      </w:r>
      <w:r w:rsidRPr="00947A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7A68" w:rsidRPr="00947A68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Правительства Мурманской области от 03.03.2022 </w:t>
      </w:r>
      <w:r w:rsidRPr="00947A68">
        <w:rPr>
          <w:rFonts w:ascii="Times New Roman" w:hAnsi="Times New Roman" w:cs="Times New Roman"/>
          <w:sz w:val="28"/>
          <w:szCs w:val="28"/>
        </w:rPr>
        <w:br/>
        <w:t xml:space="preserve">№ 133-ПП «О мерах по реализации Закона Мурманской области от 10.12.2021 </w:t>
      </w:r>
      <w:r w:rsidRPr="00947A68">
        <w:rPr>
          <w:rFonts w:ascii="Times New Roman" w:hAnsi="Times New Roman" w:cs="Times New Roman"/>
          <w:sz w:val="28"/>
          <w:szCs w:val="28"/>
        </w:rPr>
        <w:br/>
        <w:t xml:space="preserve">№ 2709-01-ЗМО «О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области»; </w:t>
      </w:r>
    </w:p>
    <w:p w:rsidR="00947A68" w:rsidRPr="00947A68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>-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 (далее – Правила) (требования к проектированию и установке рекламных конструкций изложены в разделах 5, 8 Правил, а условия их эксплуатации – в пункте 10.3.8 Правил).</w:t>
      </w:r>
    </w:p>
    <w:p w:rsidR="00947A68" w:rsidRPr="00947A68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947A68" w:rsidRPr="005C02FE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в сфере наружной рекламы на 31.12.2023 составила 100%. На территории города Мурманска рекламную деятельность осуществляют более 20 организаций. </w:t>
      </w:r>
    </w:p>
    <w:p w:rsidR="00DF4E90" w:rsidRPr="00770EDC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0EDC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770ED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52FD1" w:rsidRPr="00DA5A5A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0EDC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как </w:t>
      </w:r>
      <w:r w:rsidR="00770EDC" w:rsidRPr="00770EDC">
        <w:rPr>
          <w:rFonts w:ascii="Times New Roman" w:hAnsi="Times New Roman" w:cs="Times New Roman"/>
          <w:sz w:val="28"/>
          <w:szCs w:val="28"/>
        </w:rPr>
        <w:t>спокойное</w:t>
      </w:r>
      <w:r w:rsidR="00A34315" w:rsidRPr="00770EDC">
        <w:rPr>
          <w:rFonts w:ascii="Times New Roman" w:hAnsi="Times New Roman" w:cs="Times New Roman"/>
          <w:sz w:val="28"/>
          <w:szCs w:val="28"/>
        </w:rPr>
        <w:t>:</w:t>
      </w:r>
      <w:r w:rsidRPr="00770EDC">
        <w:rPr>
          <w:rFonts w:ascii="Times New Roman" w:hAnsi="Times New Roman" w:cs="Times New Roman"/>
          <w:sz w:val="28"/>
          <w:szCs w:val="28"/>
        </w:rPr>
        <w:t xml:space="preserve"> </w:t>
      </w:r>
      <w:r w:rsidR="00770EDC" w:rsidRPr="00770EDC">
        <w:rPr>
          <w:rFonts w:ascii="Times New Roman" w:hAnsi="Times New Roman" w:cs="Times New Roman"/>
          <w:sz w:val="28"/>
          <w:szCs w:val="28"/>
        </w:rPr>
        <w:t>40</w:t>
      </w:r>
      <w:r w:rsidRPr="00770EDC">
        <w:rPr>
          <w:rFonts w:ascii="Times New Roman" w:hAnsi="Times New Roman" w:cs="Times New Roman"/>
          <w:sz w:val="28"/>
          <w:szCs w:val="28"/>
        </w:rPr>
        <w:t>% хозяйствующих субъектов считают, что рынок характеризуется умеренной конкуренцией</w:t>
      </w:r>
      <w:r w:rsidR="00152FD0" w:rsidRPr="00770EDC">
        <w:rPr>
          <w:rFonts w:ascii="Times New Roman" w:hAnsi="Times New Roman" w:cs="Times New Roman"/>
          <w:sz w:val="28"/>
          <w:szCs w:val="28"/>
        </w:rPr>
        <w:t xml:space="preserve">, </w:t>
      </w:r>
      <w:r w:rsidR="00770EDC" w:rsidRPr="00770EDC">
        <w:rPr>
          <w:rFonts w:ascii="Times New Roman" w:hAnsi="Times New Roman" w:cs="Times New Roman"/>
          <w:sz w:val="28"/>
          <w:szCs w:val="28"/>
        </w:rPr>
        <w:t>40</w:t>
      </w:r>
      <w:r w:rsidR="00152FD0" w:rsidRPr="00770EDC">
        <w:rPr>
          <w:rFonts w:ascii="Times New Roman" w:hAnsi="Times New Roman" w:cs="Times New Roman"/>
          <w:sz w:val="28"/>
          <w:szCs w:val="28"/>
        </w:rPr>
        <w:t>% - рынок характеризуется высокой конкуренцией</w:t>
      </w:r>
      <w:r w:rsidR="00770EDC" w:rsidRPr="00770EDC">
        <w:rPr>
          <w:rFonts w:ascii="Times New Roman" w:hAnsi="Times New Roman" w:cs="Times New Roman"/>
          <w:sz w:val="28"/>
          <w:szCs w:val="28"/>
        </w:rPr>
        <w:t>, 20% - рынок характеризуется умеренной конкуренцией</w:t>
      </w:r>
      <w:r w:rsidRPr="00770EDC">
        <w:rPr>
          <w:rFonts w:ascii="Times New Roman" w:hAnsi="Times New Roman" w:cs="Times New Roman"/>
          <w:sz w:val="28"/>
          <w:szCs w:val="28"/>
        </w:rPr>
        <w:t xml:space="preserve">. Оценка числа конкурентов показала, что </w:t>
      </w:r>
      <w:r w:rsidR="00770EDC" w:rsidRPr="00770EDC">
        <w:rPr>
          <w:rFonts w:ascii="Times New Roman" w:hAnsi="Times New Roman" w:cs="Times New Roman"/>
          <w:sz w:val="28"/>
          <w:szCs w:val="28"/>
        </w:rPr>
        <w:t>40</w:t>
      </w:r>
      <w:r w:rsidRPr="00770EDC">
        <w:rPr>
          <w:rFonts w:ascii="Times New Roman" w:hAnsi="Times New Roman" w:cs="Times New Roman"/>
          <w:sz w:val="28"/>
          <w:szCs w:val="28"/>
        </w:rPr>
        <w:t xml:space="preserve">% опрошенных отмечают наличие </w:t>
      </w:r>
      <w:r w:rsidR="00770EDC" w:rsidRPr="00770EDC">
        <w:rPr>
          <w:rFonts w:ascii="Times New Roman" w:hAnsi="Times New Roman" w:cs="Times New Roman"/>
          <w:sz w:val="28"/>
          <w:szCs w:val="28"/>
        </w:rPr>
        <w:t xml:space="preserve">большого количества конкурентов, 20% - </w:t>
      </w:r>
      <w:r w:rsidRPr="00770EDC">
        <w:rPr>
          <w:rFonts w:ascii="Times New Roman" w:hAnsi="Times New Roman" w:cs="Times New Roman"/>
          <w:sz w:val="28"/>
          <w:szCs w:val="28"/>
        </w:rPr>
        <w:t>от четырех до восьми конкурентов</w:t>
      </w:r>
      <w:r w:rsidR="00152FD0" w:rsidRPr="00770EDC">
        <w:rPr>
          <w:rFonts w:ascii="Times New Roman" w:hAnsi="Times New Roman" w:cs="Times New Roman"/>
          <w:sz w:val="28"/>
          <w:szCs w:val="28"/>
        </w:rPr>
        <w:t xml:space="preserve">, </w:t>
      </w:r>
      <w:r w:rsidR="00770EDC" w:rsidRPr="00770EDC">
        <w:rPr>
          <w:rFonts w:ascii="Times New Roman" w:hAnsi="Times New Roman" w:cs="Times New Roman"/>
          <w:sz w:val="28"/>
          <w:szCs w:val="28"/>
        </w:rPr>
        <w:t>20</w:t>
      </w:r>
      <w:r w:rsidR="00152FD0" w:rsidRPr="00770EDC">
        <w:rPr>
          <w:rFonts w:ascii="Times New Roman" w:hAnsi="Times New Roman" w:cs="Times New Roman"/>
          <w:sz w:val="28"/>
          <w:szCs w:val="28"/>
        </w:rPr>
        <w:t>% -</w:t>
      </w:r>
      <w:r w:rsidR="00770EDC" w:rsidRPr="00770EDC">
        <w:rPr>
          <w:rFonts w:ascii="Times New Roman" w:hAnsi="Times New Roman" w:cs="Times New Roman"/>
          <w:sz w:val="28"/>
          <w:szCs w:val="28"/>
        </w:rPr>
        <w:t xml:space="preserve"> от одного до трех конкурентов</w:t>
      </w:r>
      <w:r w:rsidRPr="00770EDC">
        <w:rPr>
          <w:rFonts w:ascii="Times New Roman" w:hAnsi="Times New Roman" w:cs="Times New Roman"/>
          <w:sz w:val="28"/>
          <w:szCs w:val="28"/>
        </w:rPr>
        <w:t>.</w:t>
      </w:r>
    </w:p>
    <w:p w:rsidR="00770EDC" w:rsidRPr="00770EDC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DC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являются: </w:t>
      </w:r>
      <w:r w:rsidR="00770EDC" w:rsidRPr="00770EDC">
        <w:rPr>
          <w:rFonts w:ascii="Times New Roman" w:hAnsi="Times New Roman" w:cs="Times New Roman"/>
          <w:sz w:val="28"/>
          <w:szCs w:val="28"/>
        </w:rPr>
        <w:t xml:space="preserve">высокие налоги (60%), </w:t>
      </w:r>
      <w:r w:rsidRPr="00770EDC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 (40%),</w:t>
      </w:r>
      <w:r w:rsidR="00770EDC" w:rsidRPr="00770EDC">
        <w:rPr>
          <w:rFonts w:ascii="Times New Roman" w:hAnsi="Times New Roman" w:cs="Times New Roman"/>
          <w:sz w:val="28"/>
          <w:szCs w:val="28"/>
        </w:rPr>
        <w:t xml:space="preserve"> коррупция (40%)</w:t>
      </w:r>
      <w:r w:rsidR="006F22D2">
        <w:rPr>
          <w:rFonts w:ascii="Times New Roman" w:hAnsi="Times New Roman" w:cs="Times New Roman"/>
          <w:sz w:val="28"/>
          <w:szCs w:val="28"/>
        </w:rPr>
        <w:t xml:space="preserve">, </w:t>
      </w:r>
      <w:r w:rsidR="006F22D2" w:rsidRPr="006F22D2">
        <w:rPr>
          <w:rFonts w:ascii="Times New Roman" w:hAnsi="Times New Roman" w:cs="Times New Roman"/>
          <w:sz w:val="28"/>
          <w:szCs w:val="28"/>
        </w:rPr>
        <w:t>иные действия/давление со стороны органов власти, препятствующие ведению бизнеса на рынке</w:t>
      </w:r>
      <w:r w:rsidR="006F22D2">
        <w:rPr>
          <w:rFonts w:ascii="Times New Roman" w:hAnsi="Times New Roman" w:cs="Times New Roman"/>
          <w:sz w:val="28"/>
          <w:szCs w:val="28"/>
        </w:rPr>
        <w:t xml:space="preserve"> </w:t>
      </w:r>
      <w:r w:rsidR="006F22D2" w:rsidRPr="006F22D2">
        <w:rPr>
          <w:rFonts w:ascii="Times New Roman" w:hAnsi="Times New Roman" w:cs="Times New Roman"/>
          <w:sz w:val="28"/>
          <w:szCs w:val="28"/>
        </w:rPr>
        <w:t>(20%)</w:t>
      </w:r>
      <w:r w:rsidRPr="00770EDC">
        <w:rPr>
          <w:rFonts w:ascii="Times New Roman" w:hAnsi="Times New Roman" w:cs="Times New Roman"/>
          <w:sz w:val="28"/>
          <w:szCs w:val="28"/>
        </w:rPr>
        <w:t xml:space="preserve">. </w:t>
      </w:r>
      <w:r w:rsidR="00770EDC" w:rsidRPr="00770EDC">
        <w:rPr>
          <w:rFonts w:ascii="Times New Roman" w:hAnsi="Times New Roman" w:cs="Times New Roman"/>
          <w:sz w:val="28"/>
          <w:szCs w:val="28"/>
        </w:rPr>
        <w:t>20% опрошенных отметили отсутствие ограничений для ведения предпринимательской деятельности на данном рынке.</w:t>
      </w:r>
    </w:p>
    <w:p w:rsidR="00252FD1" w:rsidRPr="00770EDC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DC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указанном рынке в части повышения конкурентоспособности, являются </w:t>
      </w:r>
      <w:r w:rsidR="00770EDC" w:rsidRPr="00770EDC">
        <w:rPr>
          <w:rFonts w:ascii="Times New Roman" w:hAnsi="Times New Roman" w:cs="Times New Roman"/>
          <w:sz w:val="28"/>
          <w:szCs w:val="28"/>
        </w:rPr>
        <w:t xml:space="preserve">новые способы продвижения продукции (маркетинговые стратегии) (60%), </w:t>
      </w:r>
      <w:r w:rsidRPr="00770EDC">
        <w:rPr>
          <w:rFonts w:ascii="Times New Roman" w:hAnsi="Times New Roman" w:cs="Times New Roman"/>
          <w:sz w:val="28"/>
          <w:szCs w:val="28"/>
        </w:rPr>
        <w:t>обучение и переподготовка персонала (</w:t>
      </w:r>
      <w:r w:rsidR="00770EDC" w:rsidRPr="00770EDC">
        <w:rPr>
          <w:rFonts w:ascii="Times New Roman" w:hAnsi="Times New Roman" w:cs="Times New Roman"/>
          <w:sz w:val="28"/>
          <w:szCs w:val="28"/>
        </w:rPr>
        <w:t>40</w:t>
      </w:r>
      <w:r w:rsidRPr="00770EDC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770EDC" w:rsidRPr="00770EDC">
        <w:rPr>
          <w:rFonts w:ascii="Times New Roman" w:hAnsi="Times New Roman" w:cs="Times New Roman"/>
          <w:sz w:val="28"/>
          <w:szCs w:val="28"/>
        </w:rPr>
        <w:t>20%)</w:t>
      </w:r>
      <w:r w:rsidRPr="00770EDC">
        <w:rPr>
          <w:rFonts w:ascii="Times New Roman" w:hAnsi="Times New Roman" w:cs="Times New Roman"/>
          <w:sz w:val="28"/>
          <w:szCs w:val="28"/>
        </w:rPr>
        <w:t>.</w:t>
      </w:r>
    </w:p>
    <w:p w:rsidR="00152FD0" w:rsidRPr="00770EDC" w:rsidRDefault="00152FD0" w:rsidP="0015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DC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частными организациями находится на низком уровне и составляет </w:t>
      </w:r>
      <w:r w:rsidR="00770EDC" w:rsidRPr="00770EDC">
        <w:rPr>
          <w:rFonts w:ascii="Times New Roman" w:hAnsi="Times New Roman" w:cs="Times New Roman"/>
          <w:sz w:val="28"/>
          <w:szCs w:val="28"/>
        </w:rPr>
        <w:t>38,8</w:t>
      </w:r>
      <w:r w:rsidRPr="00770EDC">
        <w:rPr>
          <w:rFonts w:ascii="Times New Roman" w:hAnsi="Times New Roman" w:cs="Times New Roman"/>
          <w:sz w:val="28"/>
          <w:szCs w:val="28"/>
        </w:rPr>
        <w:t xml:space="preserve">%. Удовлетворены уровнем цен на рынке </w:t>
      </w:r>
      <w:r w:rsidR="00770EDC" w:rsidRPr="00770EDC">
        <w:rPr>
          <w:rFonts w:ascii="Times New Roman" w:hAnsi="Times New Roman" w:cs="Times New Roman"/>
          <w:sz w:val="28"/>
          <w:szCs w:val="28"/>
        </w:rPr>
        <w:t>30,8</w:t>
      </w:r>
      <w:r w:rsidRPr="00770EDC">
        <w:rPr>
          <w:rFonts w:ascii="Times New Roman" w:hAnsi="Times New Roman" w:cs="Times New Roman"/>
          <w:sz w:val="28"/>
          <w:szCs w:val="28"/>
        </w:rPr>
        <w:t xml:space="preserve">% опрошенных потребителей. </w:t>
      </w:r>
    </w:p>
    <w:p w:rsidR="00252FD1" w:rsidRPr="00770EDC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DC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770EDC" w:rsidRPr="00770EDC">
        <w:rPr>
          <w:rFonts w:ascii="Times New Roman" w:hAnsi="Times New Roman" w:cs="Times New Roman"/>
          <w:sz w:val="28"/>
          <w:szCs w:val="28"/>
        </w:rPr>
        <w:t>40</w:t>
      </w:r>
      <w:r w:rsidRPr="00770EDC">
        <w:rPr>
          <w:rFonts w:ascii="Times New Roman" w:hAnsi="Times New Roman" w:cs="Times New Roman"/>
          <w:sz w:val="28"/>
          <w:szCs w:val="28"/>
        </w:rPr>
        <w:t>%</w:t>
      </w:r>
      <w:r w:rsidR="00B26664" w:rsidRPr="00770EDC">
        <w:rPr>
          <w:rFonts w:ascii="Times New Roman" w:hAnsi="Times New Roman" w:cs="Times New Roman"/>
          <w:sz w:val="28"/>
          <w:szCs w:val="28"/>
        </w:rPr>
        <w:t xml:space="preserve">, не удовлетворены </w:t>
      </w:r>
      <w:r w:rsidR="00770EDC" w:rsidRPr="00770EDC">
        <w:rPr>
          <w:rFonts w:ascii="Times New Roman" w:hAnsi="Times New Roman" w:cs="Times New Roman"/>
          <w:sz w:val="28"/>
          <w:szCs w:val="28"/>
        </w:rPr>
        <w:t>40</w:t>
      </w:r>
      <w:r w:rsidR="00B26664" w:rsidRPr="00770EDC">
        <w:rPr>
          <w:rFonts w:ascii="Times New Roman" w:hAnsi="Times New Roman" w:cs="Times New Roman"/>
          <w:sz w:val="28"/>
          <w:szCs w:val="28"/>
        </w:rPr>
        <w:t>% оп</w:t>
      </w:r>
      <w:r w:rsidR="00A34C2B" w:rsidRPr="00770EDC">
        <w:rPr>
          <w:rFonts w:ascii="Times New Roman" w:hAnsi="Times New Roman" w:cs="Times New Roman"/>
          <w:sz w:val="28"/>
          <w:szCs w:val="28"/>
        </w:rPr>
        <w:t>рошенных предпринимателей</w:t>
      </w:r>
      <w:r w:rsidRPr="00770EDC">
        <w:rPr>
          <w:rFonts w:ascii="Times New Roman" w:hAnsi="Times New Roman" w:cs="Times New Roman"/>
          <w:sz w:val="28"/>
          <w:szCs w:val="28"/>
        </w:rPr>
        <w:t>.</w:t>
      </w:r>
    </w:p>
    <w:p w:rsidR="00DF4E90" w:rsidRPr="00947A68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252FD1" w:rsidRPr="00947A68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Все хозяйствующие субъекты, осуществляющие деятельность на территории города Мурманска, относятся к частной форме собственности, в основном являются субъектами малого и среднего предпринимательства. Владельцами рекламных конструкций являются как рекламные агентства, осуществляющие рекламные услуги среднего и полного цикла, так и субъекты </w:t>
      </w:r>
      <w:r w:rsidRPr="00947A6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(предприятия торговли и общественного питания, сферы услуги и т.д.). Как правило, рекламные агентства используют рекламные конструкции для размещения сторонней рекламы, а субъекты предпринимательской деятельности размещают собственную рекламную информацию. </w:t>
      </w:r>
    </w:p>
    <w:p w:rsidR="00DF4E90" w:rsidRPr="00947A68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DF4E90" w:rsidRPr="00947A68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Мерами развития конкуренции в сфере наружной рекламы для бизнес-объединений являются: </w:t>
      </w:r>
    </w:p>
    <w:p w:rsidR="00DF4E90" w:rsidRPr="00947A68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применение современных технологий изготовления рекламных конструкций наружной рекламы; </w:t>
      </w:r>
    </w:p>
    <w:p w:rsidR="00DF4E90" w:rsidRPr="00947A68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применение энергосберегающих технологий во внешнем и внутреннем подсвете рекламных конструкций; </w:t>
      </w:r>
    </w:p>
    <w:p w:rsidR="00DF4E90" w:rsidRPr="00947A68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наличие высокотехнологичного оборудования; </w:t>
      </w:r>
    </w:p>
    <w:p w:rsidR="00DF4E90" w:rsidRPr="00947A68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наличие профессионального персонала; </w:t>
      </w:r>
    </w:p>
    <w:p w:rsidR="00DF4E90" w:rsidRPr="00947A68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снижение себестоимости рекламного контакта путем перехода на комплектующие, детали и материалы от российских производителей. </w:t>
      </w:r>
    </w:p>
    <w:p w:rsidR="00252FD1" w:rsidRPr="00947A68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Мерами по развитию рынка и развитию конкуренции в сфере наружной рекламы, регулятором которых выступает органы местного самоуправления, являются: </w:t>
      </w:r>
    </w:p>
    <w:p w:rsidR="00252FD1" w:rsidRPr="00947A68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выдача разрешений на установку и эксплуатацию рекламных конструкций; </w:t>
      </w:r>
    </w:p>
    <w:p w:rsidR="00252FD1" w:rsidRPr="00947A68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выявление незаконных рекламных конструкций; </w:t>
      </w:r>
    </w:p>
    <w:p w:rsidR="00252FD1" w:rsidRPr="00947A68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 выдача предписаний о демонтаже незаконных рекламных конструкций; </w:t>
      </w:r>
    </w:p>
    <w:p w:rsidR="00252FD1" w:rsidRPr="00947A68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>- демонтаж незаконных рекламных конструкций за счет средств местного бюджета.</w:t>
      </w:r>
    </w:p>
    <w:p w:rsidR="00DF4E90" w:rsidRPr="00947A68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947A68" w:rsidRPr="00947A68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Перспективными направлениями деятельности органов местного самоуправления, которые регулируют развитие рынка наружной рекламы, являются:  </w:t>
      </w:r>
    </w:p>
    <w:p w:rsidR="00947A68" w:rsidRPr="00947A68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>- совершенствование нормативной базы в сфере установки рекламных конструкций, в частности внедрение новых требований дизайн-кода в Правила благоустройства территории муниципального образования город Мурманск;</w:t>
      </w:r>
    </w:p>
    <w:p w:rsidR="00947A68" w:rsidRPr="00947A68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осмотр зданий, строений и сооружений на предмет выявлений самовольно размещаемых рекламных конструкций и выдача соответствующих предписаний о демонтаже незаконных рекламных конструкций в целях поддержания конкурентного рынка субъектов предпринимательской деятельности в сфере наружной рекламы; </w:t>
      </w:r>
    </w:p>
    <w:p w:rsidR="00947A68" w:rsidRPr="005C02FE" w:rsidRDefault="00947A68" w:rsidP="0094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68">
        <w:rPr>
          <w:rFonts w:ascii="Times New Roman" w:hAnsi="Times New Roman" w:cs="Times New Roman"/>
          <w:sz w:val="28"/>
          <w:szCs w:val="28"/>
        </w:rPr>
        <w:t xml:space="preserve">- проведение консультаций субъектам предпринимательской деятельности </w:t>
      </w:r>
      <w:r w:rsidR="000525AB">
        <w:rPr>
          <w:rFonts w:ascii="Times New Roman" w:hAnsi="Times New Roman" w:cs="Times New Roman"/>
          <w:sz w:val="28"/>
          <w:szCs w:val="28"/>
        </w:rPr>
        <w:t>(</w:t>
      </w:r>
      <w:r w:rsidRPr="00947A68">
        <w:rPr>
          <w:rFonts w:ascii="Times New Roman" w:hAnsi="Times New Roman" w:cs="Times New Roman"/>
          <w:sz w:val="28"/>
          <w:szCs w:val="28"/>
        </w:rPr>
        <w:t>рекламным агентствам, торговым сетям и т.д.</w:t>
      </w:r>
      <w:r w:rsidR="000525AB">
        <w:rPr>
          <w:rFonts w:ascii="Times New Roman" w:hAnsi="Times New Roman" w:cs="Times New Roman"/>
          <w:sz w:val="28"/>
          <w:szCs w:val="28"/>
        </w:rPr>
        <w:t>)</w:t>
      </w:r>
      <w:r w:rsidRPr="00947A68">
        <w:rPr>
          <w:rFonts w:ascii="Times New Roman" w:hAnsi="Times New Roman" w:cs="Times New Roman"/>
          <w:sz w:val="28"/>
          <w:szCs w:val="28"/>
        </w:rPr>
        <w:t xml:space="preserve"> в целях информирования о нормах действующего законодательства и превентивного исключения случаев его нарушения.</w:t>
      </w:r>
    </w:p>
    <w:p w:rsidR="00E513A8" w:rsidRDefault="00E513A8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0FB7" w:rsidRDefault="00F40FB7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0FB7" w:rsidRPr="00DA5A5A" w:rsidRDefault="00F40FB7" w:rsidP="003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3A8" w:rsidRPr="004D12FF" w:rsidRDefault="00E513A8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lastRenderedPageBreak/>
        <w:t xml:space="preserve">2.1.7 </w:t>
      </w:r>
      <w:r w:rsidR="00252FD1" w:rsidRPr="004D12FF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</w:t>
      </w:r>
      <w:r w:rsidR="004D12FF">
        <w:rPr>
          <w:rFonts w:ascii="Times New Roman" w:hAnsi="Times New Roman" w:cs="Times New Roman"/>
          <w:sz w:val="28"/>
          <w:szCs w:val="28"/>
        </w:rPr>
        <w:br/>
      </w:r>
      <w:r w:rsidR="00252FD1" w:rsidRPr="004D12FF">
        <w:rPr>
          <w:rFonts w:ascii="Times New Roman" w:hAnsi="Times New Roman" w:cs="Times New Roman"/>
          <w:sz w:val="28"/>
          <w:szCs w:val="28"/>
        </w:rPr>
        <w:t>по предоставлению широкополосного доступа к информационно-телекоммуникационной сети Интернет</w:t>
      </w:r>
    </w:p>
    <w:p w:rsidR="00E513A8" w:rsidRPr="004D12FF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90" w:rsidRPr="004D12FF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252FD1" w:rsidRPr="004D12FF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 xml:space="preserve">В настоящее время рынок является развитым с высоким уровнем конкуренции, на рынке фактически предоставляют услуги все крупнейшие федеральные операторы связи, а также ряд региональных операторов связи. </w:t>
      </w:r>
    </w:p>
    <w:p w:rsidR="00252FD1" w:rsidRPr="004D12FF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Основными административными и экономическими барьерами для входа на рынок являются:</w:t>
      </w:r>
    </w:p>
    <w:p w:rsidR="00252FD1" w:rsidRPr="004D12FF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деятельность является лицензируемой в соответствии с действующим законодательством;</w:t>
      </w:r>
    </w:p>
    <w:p w:rsidR="00252FD1" w:rsidRPr="004D12FF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высокий уровень капитальных затрат для начала предоставления услуг;</w:t>
      </w:r>
    </w:p>
    <w:p w:rsidR="00252FD1" w:rsidRPr="004D12FF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высокий уровень насыщенности рынка.</w:t>
      </w:r>
    </w:p>
    <w:p w:rsidR="00AB1718" w:rsidRPr="004D12FF" w:rsidRDefault="00AB1718" w:rsidP="00AB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оказывают содействие (в пределах своих полномочий) операторам связи в рамках деятельности по реализации инвестиционных программ, направленных на развитие (модернизацию) инфраструктуры связи, в: </w:t>
      </w:r>
    </w:p>
    <w:p w:rsidR="00AB1718" w:rsidRPr="004D12FF" w:rsidRDefault="00AB1718" w:rsidP="00AB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решении вопросов предоставления земельных участков для строительства сооружений связи;</w:t>
      </w:r>
    </w:p>
    <w:p w:rsidR="00AB1718" w:rsidRPr="004D12FF" w:rsidRDefault="00AB1718" w:rsidP="00AB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организации работы с управляющими компаниями (при создании домовых распределительных сетей в многоквартирных домах);</w:t>
      </w:r>
    </w:p>
    <w:p w:rsidR="00252FD1" w:rsidRPr="004D12FF" w:rsidRDefault="000525AB" w:rsidP="00AB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расширении</w:t>
      </w:r>
      <w:r w:rsidR="00AB1718" w:rsidRPr="004D12FF">
        <w:rPr>
          <w:rFonts w:ascii="Times New Roman" w:hAnsi="Times New Roman" w:cs="Times New Roman"/>
          <w:sz w:val="28"/>
          <w:szCs w:val="28"/>
        </w:rPr>
        <w:t xml:space="preserve"> зоны охвата услуг связи за счет размещения оборудования на объектах муниципальной собственности.  </w:t>
      </w:r>
    </w:p>
    <w:p w:rsidR="00DF4E90" w:rsidRPr="004D12FF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252FD1" w:rsidRPr="004D12FF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</w:t>
      </w:r>
      <w:r w:rsidR="00A34315" w:rsidRPr="004D12FF">
        <w:rPr>
          <w:rFonts w:ascii="Times New Roman" w:hAnsi="Times New Roman" w:cs="Times New Roman"/>
          <w:sz w:val="28"/>
          <w:szCs w:val="28"/>
        </w:rPr>
        <w:t>ой сети Интернет составляет 100</w:t>
      </w:r>
      <w:r w:rsidRPr="004D12FF">
        <w:rPr>
          <w:rFonts w:ascii="Times New Roman" w:hAnsi="Times New Roman" w:cs="Times New Roman"/>
          <w:sz w:val="28"/>
          <w:szCs w:val="28"/>
        </w:rPr>
        <w:t>%.</w:t>
      </w:r>
    </w:p>
    <w:p w:rsidR="00DF4E90" w:rsidRPr="004D12FF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2FF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4D12F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52FD1" w:rsidRPr="00DA5A5A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5DE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</w:t>
      </w:r>
      <w:r w:rsidR="00F355DE" w:rsidRPr="00F355DE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A34315" w:rsidRPr="00F355DE">
        <w:rPr>
          <w:rFonts w:ascii="Times New Roman" w:hAnsi="Times New Roman" w:cs="Times New Roman"/>
          <w:sz w:val="28"/>
          <w:szCs w:val="28"/>
        </w:rPr>
        <w:t>:</w:t>
      </w:r>
      <w:r w:rsidR="00985F37" w:rsidRPr="00F355DE">
        <w:rPr>
          <w:rFonts w:ascii="Times New Roman" w:hAnsi="Times New Roman" w:cs="Times New Roman"/>
          <w:sz w:val="28"/>
          <w:szCs w:val="28"/>
        </w:rPr>
        <w:t xml:space="preserve"> </w:t>
      </w:r>
      <w:r w:rsidRPr="00F355DE">
        <w:rPr>
          <w:rFonts w:ascii="Times New Roman" w:hAnsi="Times New Roman" w:cs="Times New Roman"/>
          <w:sz w:val="28"/>
          <w:szCs w:val="28"/>
        </w:rPr>
        <w:t>хозяйствующие субъекты оценивают конкуренцию на указанном рынке как</w:t>
      </w:r>
      <w:r w:rsidR="00985F37" w:rsidRPr="00F355DE">
        <w:rPr>
          <w:rFonts w:ascii="Times New Roman" w:hAnsi="Times New Roman" w:cs="Times New Roman"/>
          <w:sz w:val="28"/>
          <w:szCs w:val="28"/>
        </w:rPr>
        <w:t xml:space="preserve"> высокую (40%),</w:t>
      </w:r>
      <w:r w:rsidRPr="00F355DE">
        <w:rPr>
          <w:rFonts w:ascii="Times New Roman" w:hAnsi="Times New Roman" w:cs="Times New Roman"/>
          <w:sz w:val="28"/>
          <w:szCs w:val="28"/>
        </w:rPr>
        <w:t xml:space="preserve"> </w:t>
      </w:r>
      <w:r w:rsidR="00F355DE" w:rsidRPr="00F355DE">
        <w:rPr>
          <w:rFonts w:ascii="Times New Roman" w:hAnsi="Times New Roman" w:cs="Times New Roman"/>
          <w:sz w:val="28"/>
          <w:szCs w:val="28"/>
        </w:rPr>
        <w:t>умеренную</w:t>
      </w:r>
      <w:r w:rsidRPr="00F355DE">
        <w:rPr>
          <w:rFonts w:ascii="Times New Roman" w:hAnsi="Times New Roman" w:cs="Times New Roman"/>
          <w:sz w:val="28"/>
          <w:szCs w:val="28"/>
        </w:rPr>
        <w:t xml:space="preserve"> (</w:t>
      </w:r>
      <w:r w:rsidR="00F355DE" w:rsidRPr="00F355DE">
        <w:rPr>
          <w:rFonts w:ascii="Times New Roman" w:hAnsi="Times New Roman" w:cs="Times New Roman"/>
          <w:sz w:val="28"/>
          <w:szCs w:val="28"/>
        </w:rPr>
        <w:t>20</w:t>
      </w:r>
      <w:r w:rsidRPr="00F355DE">
        <w:rPr>
          <w:rFonts w:ascii="Times New Roman" w:hAnsi="Times New Roman" w:cs="Times New Roman"/>
          <w:sz w:val="28"/>
          <w:szCs w:val="28"/>
        </w:rPr>
        <w:t>%)</w:t>
      </w:r>
      <w:r w:rsidR="00F355DE" w:rsidRPr="00F355DE">
        <w:rPr>
          <w:rFonts w:ascii="Times New Roman" w:hAnsi="Times New Roman" w:cs="Times New Roman"/>
          <w:sz w:val="28"/>
          <w:szCs w:val="28"/>
        </w:rPr>
        <w:t>,</w:t>
      </w:r>
      <w:r w:rsidRPr="00F355DE">
        <w:rPr>
          <w:rFonts w:ascii="Times New Roman" w:hAnsi="Times New Roman" w:cs="Times New Roman"/>
          <w:sz w:val="28"/>
          <w:szCs w:val="28"/>
        </w:rPr>
        <w:t xml:space="preserve"> </w:t>
      </w:r>
      <w:r w:rsidR="00F355DE" w:rsidRPr="00F355DE">
        <w:rPr>
          <w:rFonts w:ascii="Times New Roman" w:hAnsi="Times New Roman" w:cs="Times New Roman"/>
          <w:sz w:val="28"/>
          <w:szCs w:val="28"/>
        </w:rPr>
        <w:t>слабую</w:t>
      </w:r>
      <w:r w:rsidRPr="00F355DE">
        <w:rPr>
          <w:rFonts w:ascii="Times New Roman" w:hAnsi="Times New Roman" w:cs="Times New Roman"/>
          <w:sz w:val="28"/>
          <w:szCs w:val="28"/>
        </w:rPr>
        <w:t xml:space="preserve"> (20%).</w:t>
      </w:r>
      <w:r w:rsidR="00F355DE" w:rsidRPr="00F355DE">
        <w:rPr>
          <w:rFonts w:ascii="Times New Roman" w:hAnsi="Times New Roman" w:cs="Times New Roman"/>
          <w:sz w:val="28"/>
          <w:szCs w:val="28"/>
        </w:rPr>
        <w:t xml:space="preserve"> 20% опрошенных отметили отсутствие конкуренции на данном товарном рынке.</w:t>
      </w:r>
      <w:r w:rsidRPr="00F355DE">
        <w:rPr>
          <w:rFonts w:ascii="Times New Roman" w:hAnsi="Times New Roman" w:cs="Times New Roman"/>
          <w:sz w:val="28"/>
          <w:szCs w:val="28"/>
        </w:rPr>
        <w:t xml:space="preserve"> Оценка числа конкурентов показала, что </w:t>
      </w:r>
      <w:r w:rsidR="00F355DE" w:rsidRPr="00F355DE">
        <w:rPr>
          <w:rFonts w:ascii="Times New Roman" w:hAnsi="Times New Roman" w:cs="Times New Roman"/>
          <w:sz w:val="28"/>
          <w:szCs w:val="28"/>
        </w:rPr>
        <w:t>40% опрошенных отмечают наличие на рынке Мурманской области от одного до трех конкурентов, 40% - от четырех до восьми конкурентов, 2</w:t>
      </w:r>
      <w:r w:rsidR="00985F37" w:rsidRPr="00F355DE">
        <w:rPr>
          <w:rFonts w:ascii="Times New Roman" w:hAnsi="Times New Roman" w:cs="Times New Roman"/>
          <w:sz w:val="28"/>
          <w:szCs w:val="28"/>
        </w:rPr>
        <w:t>0</w:t>
      </w:r>
      <w:r w:rsidRPr="00F355DE">
        <w:rPr>
          <w:rFonts w:ascii="Times New Roman" w:hAnsi="Times New Roman" w:cs="Times New Roman"/>
          <w:sz w:val="28"/>
          <w:szCs w:val="28"/>
        </w:rPr>
        <w:t xml:space="preserve">% </w:t>
      </w:r>
      <w:r w:rsidR="00F355DE" w:rsidRPr="00F355DE">
        <w:rPr>
          <w:rFonts w:ascii="Times New Roman" w:hAnsi="Times New Roman" w:cs="Times New Roman"/>
          <w:sz w:val="28"/>
          <w:szCs w:val="28"/>
        </w:rPr>
        <w:t xml:space="preserve">- </w:t>
      </w:r>
      <w:r w:rsidRPr="00F355DE">
        <w:rPr>
          <w:rFonts w:ascii="Times New Roman" w:hAnsi="Times New Roman" w:cs="Times New Roman"/>
          <w:sz w:val="28"/>
          <w:szCs w:val="28"/>
        </w:rPr>
        <w:t>большого числа конкурентов.</w:t>
      </w:r>
    </w:p>
    <w:p w:rsidR="00252FD1" w:rsidRPr="00F355DE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DE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законодательства, регулирующего предпринимательскую деятельность (</w:t>
      </w:r>
      <w:r w:rsidR="00F355DE" w:rsidRPr="00F355DE">
        <w:rPr>
          <w:rFonts w:ascii="Times New Roman" w:hAnsi="Times New Roman" w:cs="Times New Roman"/>
          <w:sz w:val="28"/>
          <w:szCs w:val="28"/>
        </w:rPr>
        <w:t>40</w:t>
      </w:r>
      <w:r w:rsidRPr="00F355DE">
        <w:rPr>
          <w:rFonts w:ascii="Times New Roman" w:hAnsi="Times New Roman" w:cs="Times New Roman"/>
          <w:sz w:val="28"/>
          <w:szCs w:val="28"/>
        </w:rPr>
        <w:t>%),</w:t>
      </w:r>
      <w:r w:rsidR="00985F37" w:rsidRPr="00F355DE">
        <w:rPr>
          <w:rFonts w:ascii="Times New Roman" w:hAnsi="Times New Roman" w:cs="Times New Roman"/>
          <w:sz w:val="28"/>
          <w:szCs w:val="28"/>
        </w:rPr>
        <w:t xml:space="preserve"> сложность/затянутость процедуры получения лицензий (40%), </w:t>
      </w:r>
      <w:r w:rsidRPr="00F355DE">
        <w:rPr>
          <w:rFonts w:ascii="Times New Roman" w:hAnsi="Times New Roman" w:cs="Times New Roman"/>
          <w:sz w:val="28"/>
          <w:szCs w:val="28"/>
        </w:rPr>
        <w:t>высокие налоги (</w:t>
      </w:r>
      <w:r w:rsidR="00985F37" w:rsidRPr="00F355DE">
        <w:rPr>
          <w:rFonts w:ascii="Times New Roman" w:hAnsi="Times New Roman" w:cs="Times New Roman"/>
          <w:sz w:val="28"/>
          <w:szCs w:val="28"/>
        </w:rPr>
        <w:t>40</w:t>
      </w:r>
      <w:r w:rsidRPr="00F355DE">
        <w:rPr>
          <w:rFonts w:ascii="Times New Roman" w:hAnsi="Times New Roman" w:cs="Times New Roman"/>
          <w:sz w:val="28"/>
          <w:szCs w:val="28"/>
        </w:rPr>
        <w:t xml:space="preserve">%), </w:t>
      </w:r>
      <w:r w:rsidR="00F355DE">
        <w:rPr>
          <w:rFonts w:ascii="Times New Roman" w:hAnsi="Times New Roman" w:cs="Times New Roman"/>
          <w:sz w:val="28"/>
          <w:szCs w:val="28"/>
        </w:rPr>
        <w:t xml:space="preserve">сложность получения доступа к земельным участкам (20%), </w:t>
      </w:r>
      <w:r w:rsidRPr="00F355DE">
        <w:rPr>
          <w:rFonts w:ascii="Times New Roman" w:hAnsi="Times New Roman" w:cs="Times New Roman"/>
          <w:sz w:val="28"/>
          <w:szCs w:val="28"/>
        </w:rPr>
        <w:t>коррупция (</w:t>
      </w:r>
      <w:r w:rsidR="00F355DE" w:rsidRPr="00F355DE">
        <w:rPr>
          <w:rFonts w:ascii="Times New Roman" w:hAnsi="Times New Roman" w:cs="Times New Roman"/>
          <w:sz w:val="28"/>
          <w:szCs w:val="28"/>
        </w:rPr>
        <w:t>20</w:t>
      </w:r>
      <w:r w:rsidRPr="00F355DE">
        <w:rPr>
          <w:rFonts w:ascii="Times New Roman" w:hAnsi="Times New Roman" w:cs="Times New Roman"/>
          <w:sz w:val="28"/>
          <w:szCs w:val="28"/>
        </w:rPr>
        <w:t xml:space="preserve">%), </w:t>
      </w:r>
      <w:r w:rsidR="00985F37" w:rsidRPr="00F355DE">
        <w:rPr>
          <w:rFonts w:ascii="Times New Roman" w:hAnsi="Times New Roman" w:cs="Times New Roman"/>
          <w:sz w:val="28"/>
          <w:szCs w:val="28"/>
        </w:rPr>
        <w:t xml:space="preserve">ограничение/сложность доступа к закупкам компаний с государственным участием и субъектов естественных </w:t>
      </w:r>
      <w:r w:rsidR="00985F37" w:rsidRPr="00F355DE">
        <w:rPr>
          <w:rFonts w:ascii="Times New Roman" w:hAnsi="Times New Roman" w:cs="Times New Roman"/>
          <w:sz w:val="28"/>
          <w:szCs w:val="28"/>
        </w:rPr>
        <w:lastRenderedPageBreak/>
        <w:t xml:space="preserve">монополий </w:t>
      </w:r>
      <w:r w:rsidRPr="00F355DE">
        <w:rPr>
          <w:rFonts w:ascii="Times New Roman" w:hAnsi="Times New Roman" w:cs="Times New Roman"/>
          <w:sz w:val="28"/>
          <w:szCs w:val="28"/>
        </w:rPr>
        <w:t>(</w:t>
      </w:r>
      <w:r w:rsidR="00F355DE" w:rsidRPr="00F355DE">
        <w:rPr>
          <w:rFonts w:ascii="Times New Roman" w:hAnsi="Times New Roman" w:cs="Times New Roman"/>
          <w:sz w:val="28"/>
          <w:szCs w:val="28"/>
        </w:rPr>
        <w:t>20</w:t>
      </w:r>
      <w:r w:rsidRPr="00F355DE">
        <w:rPr>
          <w:rFonts w:ascii="Times New Roman" w:hAnsi="Times New Roman" w:cs="Times New Roman"/>
          <w:sz w:val="28"/>
          <w:szCs w:val="28"/>
        </w:rPr>
        <w:t>%)</w:t>
      </w:r>
      <w:r w:rsidR="00F355DE" w:rsidRPr="00F355DE">
        <w:rPr>
          <w:rFonts w:ascii="Times New Roman" w:hAnsi="Times New Roman" w:cs="Times New Roman"/>
          <w:sz w:val="28"/>
          <w:szCs w:val="28"/>
        </w:rPr>
        <w:t>, ограничение  органами власти инициатив по организации совместной деятельности малых предприятий (20%)</w:t>
      </w:r>
      <w:r w:rsidRPr="00F35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DE">
        <w:rPr>
          <w:rFonts w:ascii="Times New Roman" w:hAnsi="Times New Roman" w:cs="Times New Roman"/>
          <w:sz w:val="28"/>
          <w:szCs w:val="28"/>
        </w:rPr>
        <w:t>Мерами, предпринимаемыми хозяйствующими субъектами на рынке услуг связи, в том числе услуг по предоставлению широкополосного доступа к информационно-телекоммуникационной сети Интернет, в части повышения конкурентоспособности, являются обучение и переподготовка персонала (</w:t>
      </w:r>
      <w:r w:rsidR="00F355DE" w:rsidRPr="00F355DE">
        <w:rPr>
          <w:rFonts w:ascii="Times New Roman" w:hAnsi="Times New Roman" w:cs="Times New Roman"/>
          <w:sz w:val="28"/>
          <w:szCs w:val="28"/>
        </w:rPr>
        <w:t>60</w:t>
      </w:r>
      <w:r w:rsidRPr="00F355DE">
        <w:rPr>
          <w:rFonts w:ascii="Times New Roman" w:hAnsi="Times New Roman" w:cs="Times New Roman"/>
          <w:sz w:val="28"/>
          <w:szCs w:val="28"/>
        </w:rPr>
        <w:t>%), новые способы продвижения продукции (маркетинговые стратегии) (</w:t>
      </w:r>
      <w:r w:rsidR="00F355DE" w:rsidRPr="00F355DE">
        <w:rPr>
          <w:rFonts w:ascii="Times New Roman" w:hAnsi="Times New Roman" w:cs="Times New Roman"/>
          <w:sz w:val="28"/>
          <w:szCs w:val="28"/>
        </w:rPr>
        <w:t>40</w:t>
      </w:r>
      <w:r w:rsidRPr="00F355DE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</w:t>
      </w:r>
      <w:r w:rsidR="00F355DE" w:rsidRPr="00F355DE">
        <w:rPr>
          <w:rFonts w:ascii="Times New Roman" w:hAnsi="Times New Roman" w:cs="Times New Roman"/>
          <w:sz w:val="28"/>
          <w:szCs w:val="28"/>
        </w:rPr>
        <w:t>40</w:t>
      </w:r>
      <w:r w:rsidRPr="00F355DE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F355DE" w:rsidRPr="00F355DE">
        <w:rPr>
          <w:rFonts w:ascii="Times New Roman" w:hAnsi="Times New Roman" w:cs="Times New Roman"/>
          <w:sz w:val="28"/>
          <w:szCs w:val="28"/>
        </w:rPr>
        <w:t>20</w:t>
      </w:r>
      <w:r w:rsidRPr="00F355DE">
        <w:rPr>
          <w:rFonts w:ascii="Times New Roman" w:hAnsi="Times New Roman" w:cs="Times New Roman"/>
          <w:sz w:val="28"/>
          <w:szCs w:val="28"/>
        </w:rPr>
        <w:t xml:space="preserve">%), </w:t>
      </w:r>
      <w:r w:rsidR="00DF4E90" w:rsidRPr="00F355DE">
        <w:rPr>
          <w:rFonts w:ascii="Times New Roman" w:hAnsi="Times New Roman" w:cs="Times New Roman"/>
          <w:sz w:val="28"/>
          <w:szCs w:val="28"/>
        </w:rPr>
        <w:t>приобретение технологий, патентов, лицензий, ноу-хау (</w:t>
      </w:r>
      <w:r w:rsidR="00F355DE" w:rsidRPr="00F355DE">
        <w:rPr>
          <w:rFonts w:ascii="Times New Roman" w:hAnsi="Times New Roman" w:cs="Times New Roman"/>
          <w:sz w:val="28"/>
          <w:szCs w:val="28"/>
        </w:rPr>
        <w:t>20</w:t>
      </w:r>
      <w:r w:rsidR="00DF4E90" w:rsidRPr="00F355DE">
        <w:rPr>
          <w:rFonts w:ascii="Times New Roman" w:hAnsi="Times New Roman" w:cs="Times New Roman"/>
          <w:sz w:val="28"/>
          <w:szCs w:val="28"/>
        </w:rPr>
        <w:t xml:space="preserve">%), </w:t>
      </w:r>
      <w:r w:rsidRPr="00F355DE">
        <w:rPr>
          <w:rFonts w:ascii="Times New Roman" w:hAnsi="Times New Roman" w:cs="Times New Roman"/>
          <w:sz w:val="28"/>
          <w:szCs w:val="28"/>
        </w:rPr>
        <w:t>развитие и расширение системы представительств (торговой сети, сети филиалов и проч.) (20 %)</w:t>
      </w:r>
      <w:r w:rsidR="00985F37" w:rsidRPr="00F355DE">
        <w:rPr>
          <w:rFonts w:ascii="Times New Roman" w:hAnsi="Times New Roman" w:cs="Times New Roman"/>
          <w:sz w:val="28"/>
          <w:szCs w:val="28"/>
        </w:rPr>
        <w:t xml:space="preserve">, самостоятельное проведение научно-исследовательских, опытно-конструкторских </w:t>
      </w:r>
      <w:r w:rsidR="00DF4E90" w:rsidRPr="00F355DE">
        <w:rPr>
          <w:rFonts w:ascii="Times New Roman" w:hAnsi="Times New Roman" w:cs="Times New Roman"/>
          <w:sz w:val="28"/>
          <w:szCs w:val="28"/>
        </w:rPr>
        <w:t>или технологических ра</w:t>
      </w:r>
      <w:r w:rsidR="00DF4E90" w:rsidRPr="001C6817">
        <w:rPr>
          <w:rFonts w:ascii="Times New Roman" w:hAnsi="Times New Roman" w:cs="Times New Roman"/>
          <w:sz w:val="28"/>
          <w:szCs w:val="28"/>
        </w:rPr>
        <w:t>бот (20%)</w:t>
      </w:r>
      <w:r w:rsidRPr="001C6817">
        <w:rPr>
          <w:rFonts w:ascii="Times New Roman" w:hAnsi="Times New Roman" w:cs="Times New Roman"/>
          <w:sz w:val="28"/>
          <w:szCs w:val="28"/>
        </w:rPr>
        <w:t>.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на данном рынке составляет </w:t>
      </w:r>
      <w:r w:rsidR="001C6817" w:rsidRPr="001C6817">
        <w:rPr>
          <w:rFonts w:ascii="Times New Roman" w:hAnsi="Times New Roman" w:cs="Times New Roman"/>
          <w:sz w:val="28"/>
          <w:szCs w:val="28"/>
        </w:rPr>
        <w:t>55,9</w:t>
      </w:r>
      <w:r w:rsidRPr="001C6817">
        <w:rPr>
          <w:rFonts w:ascii="Times New Roman" w:hAnsi="Times New Roman" w:cs="Times New Roman"/>
          <w:sz w:val="28"/>
          <w:szCs w:val="28"/>
        </w:rPr>
        <w:t xml:space="preserve"> %. Наблюдается достаточно высокий уровень удовлетворенности потребителей уровнем цен </w:t>
      </w:r>
      <w:r w:rsidR="00985F37" w:rsidRPr="001C6817">
        <w:rPr>
          <w:rFonts w:ascii="Times New Roman" w:hAnsi="Times New Roman" w:cs="Times New Roman"/>
          <w:sz w:val="28"/>
          <w:szCs w:val="28"/>
        </w:rPr>
        <w:t>–</w:t>
      </w:r>
      <w:r w:rsidRPr="001C6817">
        <w:rPr>
          <w:rFonts w:ascii="Times New Roman" w:hAnsi="Times New Roman" w:cs="Times New Roman"/>
          <w:sz w:val="28"/>
          <w:szCs w:val="28"/>
        </w:rPr>
        <w:t xml:space="preserve"> </w:t>
      </w:r>
      <w:r w:rsidR="001C6817" w:rsidRPr="001C6817">
        <w:rPr>
          <w:rFonts w:ascii="Times New Roman" w:hAnsi="Times New Roman" w:cs="Times New Roman"/>
          <w:sz w:val="28"/>
          <w:szCs w:val="28"/>
        </w:rPr>
        <w:t>50,3</w:t>
      </w:r>
      <w:r w:rsidRPr="001C681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1C6817" w:rsidRPr="001C6817">
        <w:rPr>
          <w:rFonts w:ascii="Times New Roman" w:hAnsi="Times New Roman" w:cs="Times New Roman"/>
          <w:sz w:val="28"/>
          <w:szCs w:val="28"/>
        </w:rPr>
        <w:t>80</w:t>
      </w:r>
      <w:r w:rsidRPr="001C6817">
        <w:rPr>
          <w:rFonts w:ascii="Times New Roman" w:hAnsi="Times New Roman" w:cs="Times New Roman"/>
          <w:sz w:val="28"/>
          <w:szCs w:val="28"/>
        </w:rPr>
        <w:t>%.</w:t>
      </w:r>
    </w:p>
    <w:p w:rsidR="00DF4E90" w:rsidRPr="004D12FF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252FD1" w:rsidRPr="004D12FF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 xml:space="preserve">В настоящее время рынок является развитым с высоким уровнем конкуренции, на рынке фактически предоставляют услуги все крупнейшие федеральные операторы связи. </w:t>
      </w:r>
    </w:p>
    <w:p w:rsidR="00DF4E90" w:rsidRPr="004D12FF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DF4E90" w:rsidRPr="004D12FF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оказывают содействие (в пределах своих полномочий) операторам связи в рамках деятельности по реализации инвестиционных программ, направленных на развитие (модернизацию) инфраструктуры связи, в: </w:t>
      </w:r>
    </w:p>
    <w:p w:rsidR="00DF4E90" w:rsidRPr="004D12FF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решении вопросов предоставления земельных участков для строительства сооружений связи;</w:t>
      </w:r>
    </w:p>
    <w:p w:rsidR="00DF4E90" w:rsidRPr="004D12FF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организации работы с управляющими компаниями (при создании домовых распределительных сетей в многоквартирных домах).</w:t>
      </w:r>
    </w:p>
    <w:p w:rsidR="00DF4E90" w:rsidRPr="004D12FF" w:rsidRDefault="00DF4E90" w:rsidP="00DF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DD2F7B" w:rsidRPr="004D12FF" w:rsidRDefault="00DD2F7B" w:rsidP="0074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Перспективные направления развития рынка:</w:t>
      </w:r>
    </w:p>
    <w:p w:rsidR="00DD2F7B" w:rsidRPr="004D12FF" w:rsidRDefault="00DD2F7B" w:rsidP="0074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повышение качества предоставляемых услуг;</w:t>
      </w:r>
    </w:p>
    <w:p w:rsidR="00251559" w:rsidRPr="004D12FF" w:rsidRDefault="00DD2F7B" w:rsidP="0074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FF">
        <w:rPr>
          <w:rFonts w:ascii="Times New Roman" w:hAnsi="Times New Roman" w:cs="Times New Roman"/>
          <w:sz w:val="28"/>
          <w:szCs w:val="28"/>
        </w:rPr>
        <w:t>- расширение территории оказания услуг (в основном за счет развития сетей подвижной (радиотелефонной) связи последнего поколения и строительства распределительных кабельных сетей в отдельных населенных пунктах).</w:t>
      </w:r>
    </w:p>
    <w:p w:rsidR="00DF4E90" w:rsidRPr="00DA5A5A" w:rsidRDefault="00DF4E90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3A8" w:rsidRPr="001C6817" w:rsidRDefault="00E513A8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2.1.8 </w:t>
      </w:r>
      <w:r w:rsidR="00252FD1" w:rsidRPr="001C6817"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:rsidR="00E513A8" w:rsidRPr="001C6817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90" w:rsidRPr="001C6817" w:rsidRDefault="00DF4E90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295C68" w:rsidRPr="001C6817" w:rsidRDefault="00295C68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Рынок ритуальных услуг является одной из наиболее социально значимых отраслей и затрагивает интересы населения Мурманской области. </w:t>
      </w:r>
    </w:p>
    <w:p w:rsidR="007847F3" w:rsidRPr="001C6817" w:rsidRDefault="00251559" w:rsidP="0078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Мурманск расположено шесть муниципальных кладбищ, содержание которых осуществляется в </w:t>
      </w:r>
      <w:r w:rsidRPr="001C6817">
        <w:rPr>
          <w:rFonts w:ascii="Times New Roman" w:hAnsi="Times New Roman" w:cs="Times New Roman"/>
          <w:sz w:val="28"/>
          <w:szCs w:val="28"/>
        </w:rPr>
        <w:lastRenderedPageBreak/>
        <w:t>соответствии с муниципальным заданием ММБУ «Дирекция городского кладбища», ММБУ «Управление дорожного хозяйства».</w:t>
      </w:r>
      <w:r w:rsidR="007847F3" w:rsidRPr="001C6817">
        <w:rPr>
          <w:rFonts w:ascii="Times New Roman" w:hAnsi="Times New Roman" w:cs="Times New Roman"/>
          <w:sz w:val="28"/>
          <w:szCs w:val="28"/>
        </w:rPr>
        <w:t xml:space="preserve"> Кроме того, в одном километре от мурманского городского кладбища расположен первый Мурманский крематорий.</w:t>
      </w:r>
    </w:p>
    <w:p w:rsidR="00251559" w:rsidRPr="001C6817" w:rsidRDefault="00251559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Работы по содержанию муниципальных кладбищ, расположенных на территории города Мурманска, осуществляются в соответствии с муниципальным заданием ММБУ «Дирекция городского кладбища», ММБУ «Управление дорожного хозяйства».</w:t>
      </w:r>
    </w:p>
    <w:p w:rsidR="00295C68" w:rsidRPr="001C6817" w:rsidRDefault="00295C68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Перечень хозяйствующих субъектов, доля участия субъекта Российской Федерации или муниципального образования в которых составляет 50 и более процентов, включает одну организацию, представленную на рынке ритуальных услуг (АО «Бюро спецобслуживания»). 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совместно с ФАС России разработан проект федерального закона «О похоронном деле в Российской Федерации и о внесении изменений в отдельные законодательные акты Российской Федерации», который в том числе регулирует правоотношения негосударственного сектора в указанной сфере деятельности. Законопроектом предусмотрено наличие уполномоченного органа исполнительной власти субъекта Российской Федерации в сфере похоронного дела, а также наличие уполномоченных органов на муниципальном уровне. </w:t>
      </w:r>
      <w:r w:rsidR="000525AB" w:rsidRPr="000525AB">
        <w:rPr>
          <w:rFonts w:ascii="Times New Roman" w:hAnsi="Times New Roman" w:cs="Times New Roman"/>
          <w:sz w:val="28"/>
          <w:szCs w:val="28"/>
        </w:rPr>
        <w:t>После принятия соответствующего закона и определения органа власти на федеральном</w:t>
      </w:r>
      <w:r w:rsidR="00983B1B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0525AB" w:rsidRPr="000525AB">
        <w:rPr>
          <w:rFonts w:ascii="Times New Roman" w:hAnsi="Times New Roman" w:cs="Times New Roman"/>
          <w:sz w:val="28"/>
          <w:szCs w:val="28"/>
        </w:rPr>
        <w:t>, на региональном уровн</w:t>
      </w:r>
      <w:r w:rsidR="00983B1B">
        <w:rPr>
          <w:rFonts w:ascii="Times New Roman" w:hAnsi="Times New Roman" w:cs="Times New Roman"/>
          <w:sz w:val="28"/>
          <w:szCs w:val="28"/>
        </w:rPr>
        <w:t>е также</w:t>
      </w:r>
      <w:r w:rsidR="000525AB" w:rsidRPr="000525AB">
        <w:rPr>
          <w:rFonts w:ascii="Times New Roman" w:hAnsi="Times New Roman" w:cs="Times New Roman"/>
          <w:sz w:val="28"/>
          <w:szCs w:val="28"/>
        </w:rPr>
        <w:t xml:space="preserve"> буд</w:t>
      </w:r>
      <w:r w:rsidR="00983B1B">
        <w:rPr>
          <w:rFonts w:ascii="Times New Roman" w:hAnsi="Times New Roman" w:cs="Times New Roman"/>
          <w:sz w:val="28"/>
          <w:szCs w:val="28"/>
        </w:rPr>
        <w:t>е</w:t>
      </w:r>
      <w:r w:rsidR="000525AB" w:rsidRPr="000525AB">
        <w:rPr>
          <w:rFonts w:ascii="Times New Roman" w:hAnsi="Times New Roman" w:cs="Times New Roman"/>
          <w:sz w:val="28"/>
          <w:szCs w:val="28"/>
        </w:rPr>
        <w:t>т определен исполнительны</w:t>
      </w:r>
      <w:r w:rsidR="00983B1B">
        <w:rPr>
          <w:rFonts w:ascii="Times New Roman" w:hAnsi="Times New Roman" w:cs="Times New Roman"/>
          <w:sz w:val="28"/>
          <w:szCs w:val="28"/>
        </w:rPr>
        <w:t>й</w:t>
      </w:r>
      <w:r w:rsidR="000525AB" w:rsidRPr="000525AB">
        <w:rPr>
          <w:rFonts w:ascii="Times New Roman" w:hAnsi="Times New Roman" w:cs="Times New Roman"/>
          <w:sz w:val="28"/>
          <w:szCs w:val="28"/>
        </w:rPr>
        <w:t xml:space="preserve"> орган М</w:t>
      </w:r>
      <w:r w:rsidR="00983B1B">
        <w:rPr>
          <w:rFonts w:ascii="Times New Roman" w:hAnsi="Times New Roman" w:cs="Times New Roman"/>
          <w:sz w:val="28"/>
          <w:szCs w:val="28"/>
        </w:rPr>
        <w:t>урманской области, ответственный</w:t>
      </w:r>
      <w:r w:rsidR="000525AB" w:rsidRPr="000525AB">
        <w:rPr>
          <w:rFonts w:ascii="Times New Roman" w:hAnsi="Times New Roman" w:cs="Times New Roman"/>
          <w:sz w:val="28"/>
          <w:szCs w:val="28"/>
        </w:rPr>
        <w:t xml:space="preserve"> за развитие рынка ритуальных услуг, </w:t>
      </w:r>
      <w:r w:rsidR="00983B1B">
        <w:rPr>
          <w:rFonts w:ascii="Times New Roman" w:hAnsi="Times New Roman" w:cs="Times New Roman"/>
          <w:sz w:val="28"/>
          <w:szCs w:val="28"/>
        </w:rPr>
        <w:t>впоследствии -</w:t>
      </w:r>
      <w:r w:rsidR="000525AB" w:rsidRPr="000525AB">
        <w:rPr>
          <w:rFonts w:ascii="Times New Roman" w:hAnsi="Times New Roman" w:cs="Times New Roman"/>
          <w:sz w:val="28"/>
          <w:szCs w:val="28"/>
        </w:rPr>
        <w:t xml:space="preserve"> уполномоченный орган со стороны органов местного самоуправления</w:t>
      </w:r>
      <w:r w:rsidR="005F23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4E90" w:rsidRPr="001C6817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DF4E90" w:rsidRPr="001C6817" w:rsidRDefault="00DF4E90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Согласно информации, размещенной в едином реестре субъектов малого и среднего предпринимательства Федеральной налоговой службы, по состоянию на 10.01.202</w:t>
      </w:r>
      <w:r w:rsidR="001C6817" w:rsidRPr="001C6817">
        <w:rPr>
          <w:rFonts w:ascii="Times New Roman" w:hAnsi="Times New Roman" w:cs="Times New Roman"/>
          <w:sz w:val="28"/>
          <w:szCs w:val="28"/>
        </w:rPr>
        <w:t>4</w:t>
      </w:r>
      <w:r w:rsidRPr="001C6817">
        <w:rPr>
          <w:rFonts w:ascii="Times New Roman" w:hAnsi="Times New Roman" w:cs="Times New Roman"/>
          <w:sz w:val="28"/>
          <w:szCs w:val="28"/>
        </w:rPr>
        <w:t xml:space="preserve"> в городе Мурманске зарегистрировано </w:t>
      </w:r>
      <w:r w:rsidR="001C6817" w:rsidRPr="001C6817">
        <w:rPr>
          <w:rFonts w:ascii="Times New Roman" w:hAnsi="Times New Roman" w:cs="Times New Roman"/>
          <w:sz w:val="28"/>
          <w:szCs w:val="28"/>
        </w:rPr>
        <w:t>72</w:t>
      </w:r>
      <w:r w:rsidRPr="001C681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C6817" w:rsidRPr="001C6817">
        <w:rPr>
          <w:rFonts w:ascii="Times New Roman" w:hAnsi="Times New Roman" w:cs="Times New Roman"/>
          <w:sz w:val="28"/>
          <w:szCs w:val="28"/>
        </w:rPr>
        <w:t>а</w:t>
      </w:r>
      <w:r w:rsidRPr="001C6817">
        <w:rPr>
          <w:rFonts w:ascii="Times New Roman" w:hAnsi="Times New Roman" w:cs="Times New Roman"/>
          <w:sz w:val="28"/>
          <w:szCs w:val="28"/>
        </w:rPr>
        <w:t xml:space="preserve">, оказывающих услуги похорон и предоставления связанных с ними услуг (ОКВЭД 96.03), а также розничной торговли предметами культового и религиозного назначения, похоронными принадлежностями в специализированных магазинах (ОКВЭД </w:t>
      </w:r>
      <w:r w:rsidR="001C6817" w:rsidRPr="001C6817">
        <w:rPr>
          <w:rFonts w:ascii="Times New Roman" w:hAnsi="Times New Roman" w:cs="Times New Roman"/>
          <w:sz w:val="28"/>
          <w:szCs w:val="28"/>
        </w:rPr>
        <w:t>4</w:t>
      </w:r>
      <w:r w:rsidRPr="001C6817">
        <w:rPr>
          <w:rFonts w:ascii="Times New Roman" w:hAnsi="Times New Roman" w:cs="Times New Roman"/>
          <w:sz w:val="28"/>
          <w:szCs w:val="28"/>
        </w:rPr>
        <w:t>7.78.4).</w:t>
      </w:r>
      <w:r w:rsidR="001C6817" w:rsidRPr="001C6817">
        <w:rPr>
          <w:rFonts w:ascii="Times New Roman" w:hAnsi="Times New Roman" w:cs="Times New Roman"/>
          <w:sz w:val="28"/>
          <w:szCs w:val="28"/>
        </w:rPr>
        <w:t xml:space="preserve"> Доля организаций частной формы собственности в сфере ритуальных услуг на 10.01.2024 составила 98,6%.</w:t>
      </w:r>
    </w:p>
    <w:p w:rsidR="00251559" w:rsidRPr="00387BE8" w:rsidRDefault="00251559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7BE8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387BE8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9305E" w:rsidRPr="00917952" w:rsidRDefault="001C6817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E8">
        <w:rPr>
          <w:rFonts w:ascii="Times New Roman" w:hAnsi="Times New Roman" w:cs="Times New Roman"/>
          <w:sz w:val="28"/>
          <w:szCs w:val="28"/>
        </w:rPr>
        <w:t>Х</w:t>
      </w:r>
      <w:r w:rsidR="00D9305E" w:rsidRPr="00387BE8">
        <w:rPr>
          <w:rFonts w:ascii="Times New Roman" w:hAnsi="Times New Roman" w:cs="Times New Roman"/>
          <w:sz w:val="28"/>
          <w:szCs w:val="28"/>
        </w:rPr>
        <w:t>озяйствующие субъекты оценивают конкуренцию на указанном рынке как высокую (</w:t>
      </w:r>
      <w:r w:rsidRPr="00387BE8">
        <w:rPr>
          <w:rFonts w:ascii="Times New Roman" w:hAnsi="Times New Roman" w:cs="Times New Roman"/>
          <w:sz w:val="28"/>
          <w:szCs w:val="28"/>
        </w:rPr>
        <w:t>80%)</w:t>
      </w:r>
      <w:r w:rsidR="00D9305E" w:rsidRPr="00387BE8">
        <w:rPr>
          <w:rFonts w:ascii="Times New Roman" w:hAnsi="Times New Roman" w:cs="Times New Roman"/>
          <w:sz w:val="28"/>
          <w:szCs w:val="28"/>
        </w:rPr>
        <w:t xml:space="preserve">. Оценка числа конкурентов показала, что </w:t>
      </w:r>
      <w:r w:rsidRPr="00387BE8">
        <w:rPr>
          <w:rFonts w:ascii="Times New Roman" w:hAnsi="Times New Roman" w:cs="Times New Roman"/>
          <w:sz w:val="28"/>
          <w:szCs w:val="28"/>
        </w:rPr>
        <w:t>60</w:t>
      </w:r>
      <w:r w:rsidR="00D9305E" w:rsidRPr="00387BE8">
        <w:rPr>
          <w:rFonts w:ascii="Times New Roman" w:hAnsi="Times New Roman" w:cs="Times New Roman"/>
          <w:sz w:val="28"/>
          <w:szCs w:val="28"/>
        </w:rPr>
        <w:t xml:space="preserve">% опрошенных отмечают наличие на рынке </w:t>
      </w:r>
      <w:r w:rsidR="00D9305E" w:rsidRPr="00917952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Pr="00917952">
        <w:rPr>
          <w:rFonts w:ascii="Times New Roman" w:hAnsi="Times New Roman" w:cs="Times New Roman"/>
          <w:sz w:val="28"/>
          <w:szCs w:val="28"/>
        </w:rPr>
        <w:t>от четырех до восьми конкурентов</w:t>
      </w:r>
      <w:r w:rsidR="00D9305E" w:rsidRPr="00917952">
        <w:rPr>
          <w:rFonts w:ascii="Times New Roman" w:hAnsi="Times New Roman" w:cs="Times New Roman"/>
          <w:sz w:val="28"/>
          <w:szCs w:val="28"/>
        </w:rPr>
        <w:t xml:space="preserve">, </w:t>
      </w:r>
      <w:r w:rsidR="00267284" w:rsidRPr="00917952">
        <w:rPr>
          <w:rFonts w:ascii="Times New Roman" w:hAnsi="Times New Roman" w:cs="Times New Roman"/>
          <w:sz w:val="28"/>
          <w:szCs w:val="28"/>
        </w:rPr>
        <w:t>40</w:t>
      </w:r>
      <w:r w:rsidR="00D9305E" w:rsidRPr="00917952">
        <w:rPr>
          <w:rFonts w:ascii="Times New Roman" w:hAnsi="Times New Roman" w:cs="Times New Roman"/>
          <w:sz w:val="28"/>
          <w:szCs w:val="28"/>
        </w:rPr>
        <w:t xml:space="preserve">% </w:t>
      </w:r>
      <w:r w:rsidR="00387BE8" w:rsidRPr="00917952">
        <w:rPr>
          <w:rFonts w:ascii="Times New Roman" w:hAnsi="Times New Roman" w:cs="Times New Roman"/>
          <w:sz w:val="28"/>
          <w:szCs w:val="28"/>
        </w:rPr>
        <w:t xml:space="preserve">- </w:t>
      </w:r>
      <w:r w:rsidRPr="00917952">
        <w:rPr>
          <w:rFonts w:ascii="Times New Roman" w:hAnsi="Times New Roman" w:cs="Times New Roman"/>
          <w:sz w:val="28"/>
          <w:szCs w:val="28"/>
        </w:rPr>
        <w:t>большого числа конкурентов</w:t>
      </w:r>
      <w:r w:rsidR="00D9305E" w:rsidRPr="00917952">
        <w:rPr>
          <w:rFonts w:ascii="Times New Roman" w:hAnsi="Times New Roman" w:cs="Times New Roman"/>
          <w:sz w:val="28"/>
          <w:szCs w:val="28"/>
        </w:rPr>
        <w:t>.</w:t>
      </w:r>
    </w:p>
    <w:p w:rsidR="00D9305E" w:rsidRPr="00917952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2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</w:t>
      </w:r>
      <w:r w:rsidR="00267284" w:rsidRPr="00917952">
        <w:rPr>
          <w:rFonts w:ascii="Times New Roman" w:hAnsi="Times New Roman" w:cs="Times New Roman"/>
          <w:sz w:val="28"/>
          <w:szCs w:val="28"/>
        </w:rPr>
        <w:t xml:space="preserve"> </w:t>
      </w:r>
      <w:r w:rsidR="00387BE8" w:rsidRPr="00917952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(60%), </w:t>
      </w:r>
      <w:r w:rsidR="00251559" w:rsidRPr="00917952">
        <w:rPr>
          <w:rFonts w:ascii="Times New Roman" w:hAnsi="Times New Roman" w:cs="Times New Roman"/>
          <w:sz w:val="28"/>
          <w:szCs w:val="28"/>
        </w:rPr>
        <w:t>высокие налоги (</w:t>
      </w:r>
      <w:r w:rsidR="00387BE8" w:rsidRPr="00917952">
        <w:rPr>
          <w:rFonts w:ascii="Times New Roman" w:hAnsi="Times New Roman" w:cs="Times New Roman"/>
          <w:sz w:val="28"/>
          <w:szCs w:val="28"/>
        </w:rPr>
        <w:t>60</w:t>
      </w:r>
      <w:r w:rsidR="00251559" w:rsidRPr="00917952">
        <w:rPr>
          <w:rFonts w:ascii="Times New Roman" w:hAnsi="Times New Roman" w:cs="Times New Roman"/>
          <w:sz w:val="28"/>
          <w:szCs w:val="28"/>
        </w:rPr>
        <w:t xml:space="preserve">%), </w:t>
      </w:r>
      <w:r w:rsidR="00267284" w:rsidRPr="00917952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267284" w:rsidRPr="00917952">
        <w:rPr>
          <w:rFonts w:ascii="Times New Roman" w:hAnsi="Times New Roman" w:cs="Times New Roman"/>
          <w:sz w:val="28"/>
          <w:szCs w:val="28"/>
        </w:rPr>
        <w:lastRenderedPageBreak/>
        <w:t>получения доступа к земельным участкам (</w:t>
      </w:r>
      <w:r w:rsidR="00387BE8" w:rsidRPr="00917952">
        <w:rPr>
          <w:rFonts w:ascii="Times New Roman" w:hAnsi="Times New Roman" w:cs="Times New Roman"/>
          <w:sz w:val="28"/>
          <w:szCs w:val="28"/>
        </w:rPr>
        <w:t xml:space="preserve">40%), необходимость </w:t>
      </w:r>
      <w:r w:rsidR="00917952" w:rsidRPr="00917952">
        <w:rPr>
          <w:rFonts w:ascii="Times New Roman" w:hAnsi="Times New Roman" w:cs="Times New Roman"/>
          <w:sz w:val="28"/>
          <w:szCs w:val="28"/>
        </w:rPr>
        <w:t>установления партнерских отношений с органами власти (20%)</w:t>
      </w:r>
      <w:r w:rsidR="00251559" w:rsidRPr="00917952">
        <w:rPr>
          <w:rFonts w:ascii="Times New Roman" w:hAnsi="Times New Roman" w:cs="Times New Roman"/>
          <w:sz w:val="28"/>
          <w:szCs w:val="28"/>
        </w:rPr>
        <w:t>.</w:t>
      </w:r>
    </w:p>
    <w:p w:rsidR="00D9305E" w:rsidRPr="00917952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2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рынке </w:t>
      </w:r>
      <w:r w:rsidR="00A34315" w:rsidRPr="00917952">
        <w:rPr>
          <w:rFonts w:ascii="Times New Roman" w:hAnsi="Times New Roman" w:cs="Times New Roman"/>
          <w:sz w:val="28"/>
          <w:szCs w:val="28"/>
        </w:rPr>
        <w:t>ритуальных услуг</w:t>
      </w:r>
      <w:r w:rsidRPr="00917952">
        <w:rPr>
          <w:rFonts w:ascii="Times New Roman" w:hAnsi="Times New Roman" w:cs="Times New Roman"/>
          <w:sz w:val="28"/>
          <w:szCs w:val="28"/>
        </w:rPr>
        <w:t xml:space="preserve"> в части повышения конкурентоспособности, являются новые способы продвижения продукции (маркетинговые стратегии) (</w:t>
      </w:r>
      <w:r w:rsidR="00917952" w:rsidRPr="00917952">
        <w:rPr>
          <w:rFonts w:ascii="Times New Roman" w:hAnsi="Times New Roman" w:cs="Times New Roman"/>
          <w:sz w:val="28"/>
          <w:szCs w:val="28"/>
        </w:rPr>
        <w:t>60</w:t>
      </w:r>
      <w:r w:rsidRPr="00917952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</w:t>
      </w:r>
      <w:r w:rsidR="00917952" w:rsidRPr="00917952">
        <w:rPr>
          <w:rFonts w:ascii="Times New Roman" w:hAnsi="Times New Roman" w:cs="Times New Roman"/>
          <w:sz w:val="28"/>
          <w:szCs w:val="28"/>
        </w:rPr>
        <w:t>40</w:t>
      </w:r>
      <w:r w:rsidRPr="00917952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917952" w:rsidRPr="00917952">
        <w:rPr>
          <w:rFonts w:ascii="Times New Roman" w:hAnsi="Times New Roman" w:cs="Times New Roman"/>
          <w:sz w:val="28"/>
          <w:szCs w:val="28"/>
        </w:rPr>
        <w:t>40</w:t>
      </w:r>
      <w:r w:rsidRPr="00917952">
        <w:rPr>
          <w:rFonts w:ascii="Times New Roman" w:hAnsi="Times New Roman" w:cs="Times New Roman"/>
          <w:sz w:val="28"/>
          <w:szCs w:val="28"/>
        </w:rPr>
        <w:t xml:space="preserve">%), </w:t>
      </w:r>
      <w:r w:rsidR="00917952" w:rsidRPr="00917952">
        <w:rPr>
          <w:rFonts w:ascii="Times New Roman" w:hAnsi="Times New Roman" w:cs="Times New Roman"/>
          <w:sz w:val="28"/>
          <w:szCs w:val="28"/>
        </w:rPr>
        <w:t xml:space="preserve">обучение и переподготовка персонала </w:t>
      </w:r>
      <w:r w:rsidR="000525AB">
        <w:rPr>
          <w:rFonts w:ascii="Times New Roman" w:hAnsi="Times New Roman" w:cs="Times New Roman"/>
          <w:sz w:val="28"/>
          <w:szCs w:val="28"/>
        </w:rPr>
        <w:t>(</w:t>
      </w:r>
      <w:r w:rsidR="00917952" w:rsidRPr="00917952">
        <w:rPr>
          <w:rFonts w:ascii="Times New Roman" w:hAnsi="Times New Roman" w:cs="Times New Roman"/>
          <w:sz w:val="28"/>
          <w:szCs w:val="28"/>
        </w:rPr>
        <w:t xml:space="preserve">40%), </w:t>
      </w:r>
      <w:r w:rsidRPr="00917952">
        <w:rPr>
          <w:rFonts w:ascii="Times New Roman" w:hAnsi="Times New Roman" w:cs="Times New Roman"/>
          <w:sz w:val="28"/>
          <w:szCs w:val="28"/>
        </w:rPr>
        <w:t>развитие и расширение системы представительств (торговой сети, сети филиалов и проч.) (</w:t>
      </w:r>
      <w:r w:rsidR="00917952" w:rsidRPr="00917952">
        <w:rPr>
          <w:rFonts w:ascii="Times New Roman" w:hAnsi="Times New Roman" w:cs="Times New Roman"/>
          <w:sz w:val="28"/>
          <w:szCs w:val="28"/>
        </w:rPr>
        <w:t>20%)</w:t>
      </w:r>
      <w:r w:rsidRPr="00917952">
        <w:rPr>
          <w:rFonts w:ascii="Times New Roman" w:hAnsi="Times New Roman" w:cs="Times New Roman"/>
          <w:sz w:val="28"/>
          <w:szCs w:val="28"/>
        </w:rPr>
        <w:t>.</w:t>
      </w:r>
    </w:p>
    <w:p w:rsidR="00D9305E" w:rsidRPr="00917952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2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на данном рынке составляет </w:t>
      </w:r>
      <w:r w:rsidR="00917952" w:rsidRPr="00917952">
        <w:rPr>
          <w:rFonts w:ascii="Times New Roman" w:hAnsi="Times New Roman" w:cs="Times New Roman"/>
          <w:sz w:val="28"/>
          <w:szCs w:val="28"/>
        </w:rPr>
        <w:t>43,7</w:t>
      </w:r>
      <w:r w:rsidRPr="00917952">
        <w:rPr>
          <w:rFonts w:ascii="Times New Roman" w:hAnsi="Times New Roman" w:cs="Times New Roman"/>
          <w:sz w:val="28"/>
          <w:szCs w:val="28"/>
        </w:rPr>
        <w:t xml:space="preserve">%. Наблюдается </w:t>
      </w:r>
      <w:r w:rsidR="006325A0" w:rsidRPr="00917952">
        <w:rPr>
          <w:rFonts w:ascii="Times New Roman" w:hAnsi="Times New Roman" w:cs="Times New Roman"/>
          <w:sz w:val="28"/>
          <w:szCs w:val="28"/>
        </w:rPr>
        <w:t>низкий</w:t>
      </w:r>
      <w:r w:rsidRPr="00917952">
        <w:rPr>
          <w:rFonts w:ascii="Times New Roman" w:hAnsi="Times New Roman" w:cs="Times New Roman"/>
          <w:sz w:val="28"/>
          <w:szCs w:val="28"/>
        </w:rPr>
        <w:t xml:space="preserve"> уровень удовлетворенности потребителей уровнем цен – </w:t>
      </w:r>
      <w:r w:rsidR="00917952" w:rsidRPr="00917952">
        <w:rPr>
          <w:rFonts w:ascii="Times New Roman" w:hAnsi="Times New Roman" w:cs="Times New Roman"/>
          <w:sz w:val="28"/>
          <w:szCs w:val="28"/>
        </w:rPr>
        <w:t>30,6</w:t>
      </w:r>
      <w:r w:rsidRPr="0091795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305E" w:rsidRPr="00917952" w:rsidRDefault="00D9305E" w:rsidP="00D9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2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917952" w:rsidRPr="00917952">
        <w:rPr>
          <w:rFonts w:ascii="Times New Roman" w:hAnsi="Times New Roman" w:cs="Times New Roman"/>
          <w:sz w:val="28"/>
          <w:szCs w:val="28"/>
        </w:rPr>
        <w:t>100%</w:t>
      </w:r>
      <w:r w:rsidRPr="00917952">
        <w:rPr>
          <w:rFonts w:ascii="Times New Roman" w:hAnsi="Times New Roman" w:cs="Times New Roman"/>
          <w:sz w:val="28"/>
          <w:szCs w:val="28"/>
        </w:rPr>
        <w:t>.</w:t>
      </w:r>
    </w:p>
    <w:p w:rsidR="00251559" w:rsidRPr="001C6817" w:rsidRDefault="00251559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251559" w:rsidRPr="001C6817" w:rsidRDefault="00251559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Ритуальные услуги, в том числе услуги по погребению, предоставляются хозяйствующими субъектами, как правило, частной формы собственности. Работы по содержанию кладбищ осуществляются преимущественно частными коммерческими организациями, заключившими договоры на выполнение данных работ с соблюдением требований Федерального закона от 05.04.2013 № 44-ФЗ </w:t>
      </w:r>
      <w:r w:rsidR="00F97593" w:rsidRPr="001C6817">
        <w:rPr>
          <w:rFonts w:ascii="Times New Roman" w:hAnsi="Times New Roman" w:cs="Times New Roman"/>
          <w:sz w:val="28"/>
          <w:szCs w:val="28"/>
        </w:rPr>
        <w:br/>
      </w:r>
      <w:r w:rsidRPr="001C6817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51559" w:rsidRPr="001C6817" w:rsidRDefault="00251559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252FD1" w:rsidRPr="001C6817" w:rsidRDefault="00252FD1" w:rsidP="002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Мерами развития рынка являются: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- организация инвентаризаций кладбищ и мест захоронения на них, создание и ведение реестра кладбищ Мурманской области и мест захоронений на них;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- размещение на региональном портале электронных услуг Мурманской области ссылки на реестр кладбищ Мурманской области и мест захоронений на них;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- организация оказания услуг по принципу одного окна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реестрах.</w:t>
      </w:r>
    </w:p>
    <w:p w:rsidR="00251559" w:rsidRPr="001C6817" w:rsidRDefault="00251559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- снижение коррупциогенности сферы погребения; 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 xml:space="preserve">- обеспечение качества и доступности ритуальных услуг для всех категорий населения;  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- снижение административных барьеров и коррупционных факторов;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- обеспечение качества и доступности ритуальных услуг для всех категорий населения;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- обеспечение прозрачности информации о стоимости ритуальных услуг;</w:t>
      </w:r>
    </w:p>
    <w:p w:rsidR="00252FD1" w:rsidRPr="001C6817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17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процедур предоставления мест захоронения.</w:t>
      </w:r>
    </w:p>
    <w:p w:rsidR="00E513A8" w:rsidRPr="00917952" w:rsidRDefault="00E513A8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952">
        <w:rPr>
          <w:rFonts w:ascii="Times New Roman" w:hAnsi="Times New Roman" w:cs="Times New Roman"/>
          <w:sz w:val="28"/>
          <w:szCs w:val="28"/>
        </w:rPr>
        <w:lastRenderedPageBreak/>
        <w:t xml:space="preserve">2.1.9 </w:t>
      </w:r>
      <w:r w:rsidR="00252FD1" w:rsidRPr="00917952">
        <w:rPr>
          <w:rFonts w:ascii="Times New Roman" w:hAnsi="Times New Roman" w:cs="Times New Roman"/>
          <w:sz w:val="28"/>
          <w:szCs w:val="28"/>
        </w:rPr>
        <w:t>Рынок внутреннего и въездного туризма</w:t>
      </w:r>
    </w:p>
    <w:p w:rsidR="00E513A8" w:rsidRPr="00DA5A5A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517A" w:rsidRPr="00F279BA" w:rsidRDefault="0070517A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BA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F279BA" w:rsidRPr="005C02FE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Город Мурманск является самым большим городом мира за Полярным кругом, крупным морским транспортным узлом, рыбопромышленным центром России и деловой столицей Арктики. Город обладает туристическими ресурсами, способными удовлетворить спрос гостей в различных направлениях.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Основными направлениями развития туризма на территории города Мурманска являются: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культурно-познавательный туризм;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событийный и деловой туризм;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патриотический туризм;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спортивный туризм;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круизный туризм;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Арктический туризм (круизы на ледоколах ФГУП «Атомфлот» к Северному полюсу);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гастрономический туризм.</w:t>
      </w:r>
    </w:p>
    <w:p w:rsidR="00F279BA" w:rsidRPr="00C05597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0C">
        <w:rPr>
          <w:rFonts w:ascii="Times New Roman" w:hAnsi="Times New Roman" w:cs="Times New Roman"/>
          <w:sz w:val="28"/>
          <w:szCs w:val="28"/>
        </w:rPr>
        <w:t xml:space="preserve">Туристическая инфраструктура города Мурманска в последние годы </w:t>
      </w:r>
      <w:r w:rsidRPr="00C05597">
        <w:rPr>
          <w:rFonts w:ascii="Times New Roman" w:hAnsi="Times New Roman" w:cs="Times New Roman"/>
          <w:sz w:val="28"/>
          <w:szCs w:val="28"/>
        </w:rPr>
        <w:t>приобрела новый импульс развития. По данным Единого реестра субъектов малого и среднего предпринимательства, сфера туризма города представлена 52 туристическими операторами и 106 туристическими агентствами.</w:t>
      </w:r>
    </w:p>
    <w:p w:rsidR="00F279BA" w:rsidRPr="00C05597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Инфраструктура гостеприимства представлена:</w:t>
      </w:r>
    </w:p>
    <w:p w:rsidR="00F279BA" w:rsidRPr="00C05597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- 44 объектами коллективного размещения, включая гостиницы, отели и мини-отели, хостелы – число размещенных туристов за 3 года выросло на 10% с 174,7 тыс. человек в 2021 году до 191,4 тыс. человек в 2023 году;</w:t>
      </w:r>
    </w:p>
    <w:p w:rsidR="00F279BA" w:rsidRPr="00C05597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- 196</w:t>
      </w:r>
      <w:r w:rsidRPr="00C05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05597">
        <w:rPr>
          <w:rFonts w:ascii="Times New Roman" w:hAnsi="Times New Roman" w:cs="Times New Roman"/>
          <w:sz w:val="28"/>
          <w:szCs w:val="28"/>
        </w:rPr>
        <w:t>объектами общественного питания (рестораны, бары, кафе, закусочные), меню большинства из которых содержат блюда «Арктической кухни».</w:t>
      </w:r>
    </w:p>
    <w:p w:rsidR="00F279BA" w:rsidRPr="00C05597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Расширяется ассортимент товаров местных производителей с северной айдентикой</w:t>
      </w:r>
      <w:r w:rsidR="002C2B40">
        <w:rPr>
          <w:rFonts w:ascii="Times New Roman" w:hAnsi="Times New Roman" w:cs="Times New Roman"/>
          <w:sz w:val="28"/>
          <w:szCs w:val="28"/>
        </w:rPr>
        <w:t>,</w:t>
      </w:r>
      <w:r w:rsidRPr="00C05597">
        <w:rPr>
          <w:rFonts w:ascii="Times New Roman" w:hAnsi="Times New Roman" w:cs="Times New Roman"/>
          <w:sz w:val="28"/>
          <w:szCs w:val="28"/>
        </w:rPr>
        <w:t xml:space="preserve"> ориентированный на туристов (варенье и соусы из северных ягод, мясные изделия из рыбы и оленины). </w:t>
      </w:r>
    </w:p>
    <w:p w:rsidR="00F279BA" w:rsidRPr="00C05597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Для удобства гостей на территории муниципального образования за счет средств регионального бюджета установлено 18 знаков единой унифицированной системы туристской навигации («Дорожные знаки»).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5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2014 года функционирует туристический портал</w:t>
      </w: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города Мурманска </w:t>
      </w:r>
      <w:r w:rsidRPr="00966D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www.tour.citymurmansk.ru</w:t>
      </w:r>
      <w:r w:rsidRPr="005C02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Ежегодно фиксируется в среднем более 10 000 посещений.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При анализе особенностей рынка внутреннего арктического туризма в регионе следует особенно отметить следующие факторы: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</w:t>
      </w:r>
      <w:r w:rsidR="002C2B40">
        <w:rPr>
          <w:rFonts w:ascii="Times New Roman" w:hAnsi="Times New Roman" w:cs="Times New Roman"/>
          <w:sz w:val="28"/>
          <w:szCs w:val="28"/>
        </w:rPr>
        <w:t>ограниченное количество</w:t>
      </w:r>
      <w:r w:rsidRPr="005C02FE">
        <w:rPr>
          <w:rFonts w:ascii="Times New Roman" w:hAnsi="Times New Roman" w:cs="Times New Roman"/>
          <w:sz w:val="28"/>
          <w:szCs w:val="28"/>
        </w:rPr>
        <w:t xml:space="preserve"> выставочных и музейных пространств, посвященных северной природе, дарам леса, Северному сиянию, северному быту и кухне, освоению Арктики, Северным конвоям и т.п., уличных скульптур «малых форм», арт-объектов; 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</w:t>
      </w:r>
      <w:r w:rsidR="002C2B40">
        <w:rPr>
          <w:rFonts w:ascii="Times New Roman" w:hAnsi="Times New Roman" w:cs="Times New Roman"/>
          <w:sz w:val="28"/>
          <w:szCs w:val="28"/>
        </w:rPr>
        <w:t>ограниченное предложение по морским прогулкам, достаточно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2C2B40">
        <w:rPr>
          <w:rFonts w:ascii="Times New Roman" w:hAnsi="Times New Roman" w:cs="Times New Roman"/>
          <w:sz w:val="28"/>
          <w:szCs w:val="28"/>
        </w:rPr>
        <w:t xml:space="preserve">высокая цена, необходимость </w:t>
      </w:r>
      <w:r w:rsidRPr="005C02FE">
        <w:rPr>
          <w:rFonts w:ascii="Times New Roman" w:hAnsi="Times New Roman" w:cs="Times New Roman"/>
          <w:sz w:val="28"/>
          <w:szCs w:val="28"/>
        </w:rPr>
        <w:t>согласовани</w:t>
      </w:r>
      <w:r w:rsidR="002C2B40">
        <w:rPr>
          <w:rFonts w:ascii="Times New Roman" w:hAnsi="Times New Roman" w:cs="Times New Roman"/>
          <w:sz w:val="28"/>
          <w:szCs w:val="28"/>
        </w:rPr>
        <w:t>я</w:t>
      </w:r>
      <w:r w:rsidRPr="005C02FE">
        <w:rPr>
          <w:rFonts w:ascii="Times New Roman" w:hAnsi="Times New Roman" w:cs="Times New Roman"/>
          <w:sz w:val="28"/>
          <w:szCs w:val="28"/>
        </w:rPr>
        <w:t xml:space="preserve"> с </w:t>
      </w:r>
      <w:r w:rsidR="002C2B40">
        <w:rPr>
          <w:rFonts w:ascii="Times New Roman" w:hAnsi="Times New Roman" w:cs="Times New Roman"/>
          <w:sz w:val="28"/>
          <w:szCs w:val="28"/>
        </w:rPr>
        <w:t>контролирующими</w:t>
      </w:r>
      <w:r w:rsidRPr="005C02FE">
        <w:rPr>
          <w:rFonts w:ascii="Times New Roman" w:hAnsi="Times New Roman" w:cs="Times New Roman"/>
          <w:sz w:val="28"/>
          <w:szCs w:val="28"/>
        </w:rPr>
        <w:t xml:space="preserve"> органами;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- нехватка квалифицированных гидов, экскурсоводов, специалистов в области гостиничного бизнеса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</w:t>
      </w:r>
      <w:r w:rsidR="002C2B40">
        <w:rPr>
          <w:rFonts w:ascii="Times New Roman" w:hAnsi="Times New Roman" w:cs="Times New Roman"/>
          <w:sz w:val="28"/>
          <w:szCs w:val="28"/>
        </w:rPr>
        <w:t>необходимость обновления</w:t>
      </w:r>
      <w:r w:rsidRPr="005C02FE">
        <w:rPr>
          <w:rFonts w:ascii="Times New Roman" w:hAnsi="Times New Roman" w:cs="Times New Roman"/>
          <w:sz w:val="28"/>
          <w:szCs w:val="28"/>
        </w:rPr>
        <w:t xml:space="preserve"> стелы с макетами наград города-героя на </w:t>
      </w:r>
      <w:r w:rsidR="002C2B40">
        <w:rPr>
          <w:rFonts w:ascii="Times New Roman" w:hAnsi="Times New Roman" w:cs="Times New Roman"/>
          <w:sz w:val="28"/>
          <w:szCs w:val="28"/>
        </w:rPr>
        <w:t>«южном» въезде в город Мурманск</w:t>
      </w:r>
      <w:r w:rsidRPr="005C02FE">
        <w:rPr>
          <w:rFonts w:ascii="Times New Roman" w:hAnsi="Times New Roman" w:cs="Times New Roman"/>
          <w:sz w:val="28"/>
          <w:szCs w:val="28"/>
        </w:rPr>
        <w:t>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</w:t>
      </w:r>
      <w:r w:rsidR="002C2B40">
        <w:rPr>
          <w:rFonts w:ascii="Times New Roman" w:hAnsi="Times New Roman" w:cs="Times New Roman"/>
          <w:sz w:val="28"/>
          <w:szCs w:val="28"/>
        </w:rPr>
        <w:t>необходимость реконструкции здания Морского вокзала</w:t>
      </w:r>
      <w:r w:rsidRPr="005C02FE">
        <w:rPr>
          <w:rFonts w:ascii="Times New Roman" w:hAnsi="Times New Roman" w:cs="Times New Roman"/>
          <w:sz w:val="28"/>
          <w:szCs w:val="28"/>
        </w:rPr>
        <w:t>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</w:t>
      </w:r>
      <w:r w:rsidR="002C2B40">
        <w:rPr>
          <w:rFonts w:ascii="Times New Roman" w:hAnsi="Times New Roman" w:cs="Times New Roman"/>
          <w:sz w:val="28"/>
          <w:szCs w:val="28"/>
        </w:rPr>
        <w:t xml:space="preserve">ограниченность событийных мероприятий в части </w:t>
      </w:r>
      <w:r w:rsidRPr="005C02FE">
        <w:rPr>
          <w:rFonts w:ascii="Times New Roman" w:hAnsi="Times New Roman" w:cs="Times New Roman"/>
          <w:sz w:val="28"/>
          <w:szCs w:val="28"/>
        </w:rPr>
        <w:t>концертных программ северного фольклора.</w:t>
      </w:r>
    </w:p>
    <w:p w:rsidR="0070517A" w:rsidRPr="00917952" w:rsidRDefault="0070517A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2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DA2F97" w:rsidRPr="00917952" w:rsidRDefault="00DA2F97" w:rsidP="00DA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52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по городу Мурманску составляет 100%.</w:t>
      </w:r>
    </w:p>
    <w:p w:rsidR="0070517A" w:rsidRPr="00917952" w:rsidRDefault="0070517A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7952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91795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52FD1" w:rsidRPr="006F22D2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2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следующим образом: </w:t>
      </w:r>
      <w:r w:rsidR="006325A0" w:rsidRPr="006F22D2">
        <w:rPr>
          <w:rFonts w:ascii="Times New Roman" w:hAnsi="Times New Roman" w:cs="Times New Roman"/>
          <w:sz w:val="28"/>
          <w:szCs w:val="28"/>
        </w:rPr>
        <w:t xml:space="preserve">60% отмечают </w:t>
      </w:r>
      <w:r w:rsidR="006F22D2" w:rsidRPr="006F22D2">
        <w:rPr>
          <w:rFonts w:ascii="Times New Roman" w:hAnsi="Times New Roman" w:cs="Times New Roman"/>
          <w:sz w:val="28"/>
          <w:szCs w:val="28"/>
        </w:rPr>
        <w:t>умеренный</w:t>
      </w:r>
      <w:r w:rsidR="006325A0" w:rsidRPr="006F22D2">
        <w:rPr>
          <w:rFonts w:ascii="Times New Roman" w:hAnsi="Times New Roman" w:cs="Times New Roman"/>
          <w:sz w:val="28"/>
          <w:szCs w:val="28"/>
        </w:rPr>
        <w:t xml:space="preserve"> уровень конкуренции, 20</w:t>
      </w:r>
      <w:r w:rsidRPr="006F22D2">
        <w:rPr>
          <w:rFonts w:ascii="Times New Roman" w:hAnsi="Times New Roman" w:cs="Times New Roman"/>
          <w:sz w:val="28"/>
          <w:szCs w:val="28"/>
        </w:rPr>
        <w:t>% опрошенных считают, что конкуренция на указан</w:t>
      </w:r>
      <w:r w:rsidR="006325A0" w:rsidRPr="006F22D2">
        <w:rPr>
          <w:rFonts w:ascii="Times New Roman" w:hAnsi="Times New Roman" w:cs="Times New Roman"/>
          <w:sz w:val="28"/>
          <w:szCs w:val="28"/>
        </w:rPr>
        <w:t>ном рынке высокая, 20% -  конкуренция на указанном рынке слабая</w:t>
      </w:r>
      <w:r w:rsidRPr="006F2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FD1" w:rsidRPr="006F22D2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2">
        <w:rPr>
          <w:rFonts w:ascii="Times New Roman" w:hAnsi="Times New Roman" w:cs="Times New Roman"/>
          <w:sz w:val="28"/>
          <w:szCs w:val="28"/>
        </w:rPr>
        <w:t xml:space="preserve">Оценка числа конкурентов показала, что </w:t>
      </w:r>
      <w:r w:rsidR="006325A0" w:rsidRPr="006F22D2">
        <w:rPr>
          <w:rFonts w:ascii="Times New Roman" w:hAnsi="Times New Roman" w:cs="Times New Roman"/>
          <w:sz w:val="28"/>
          <w:szCs w:val="28"/>
        </w:rPr>
        <w:t>80</w:t>
      </w:r>
      <w:r w:rsidRPr="006F22D2">
        <w:rPr>
          <w:rFonts w:ascii="Times New Roman" w:hAnsi="Times New Roman" w:cs="Times New Roman"/>
          <w:sz w:val="28"/>
          <w:szCs w:val="28"/>
        </w:rPr>
        <w:t>% опрошенных отмечают наличие на рынке Мурманской области большого количества конкурентов, 20% - наличие о</w:t>
      </w:r>
      <w:r w:rsidR="006325A0" w:rsidRPr="006F22D2">
        <w:rPr>
          <w:rFonts w:ascii="Times New Roman" w:hAnsi="Times New Roman" w:cs="Times New Roman"/>
          <w:sz w:val="28"/>
          <w:szCs w:val="28"/>
        </w:rPr>
        <w:t>т четырех до восьми конкурентов</w:t>
      </w:r>
      <w:r w:rsidRPr="006F22D2">
        <w:rPr>
          <w:rFonts w:ascii="Times New Roman" w:hAnsi="Times New Roman" w:cs="Times New Roman"/>
          <w:sz w:val="28"/>
          <w:szCs w:val="28"/>
        </w:rPr>
        <w:t>.</w:t>
      </w:r>
    </w:p>
    <w:p w:rsidR="00252FD1" w:rsidRPr="006F22D2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D2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="0070517A" w:rsidRPr="006F22D2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 (</w:t>
      </w:r>
      <w:r w:rsidR="006F22D2" w:rsidRPr="006F22D2">
        <w:rPr>
          <w:rFonts w:ascii="Times New Roman" w:hAnsi="Times New Roman" w:cs="Times New Roman"/>
          <w:sz w:val="28"/>
          <w:szCs w:val="28"/>
        </w:rPr>
        <w:t>60</w:t>
      </w:r>
      <w:r w:rsidR="0070517A" w:rsidRPr="006F22D2">
        <w:rPr>
          <w:rFonts w:ascii="Times New Roman" w:hAnsi="Times New Roman" w:cs="Times New Roman"/>
          <w:sz w:val="28"/>
          <w:szCs w:val="28"/>
        </w:rPr>
        <w:t xml:space="preserve">%), </w:t>
      </w:r>
      <w:r w:rsidR="006F22D2" w:rsidRPr="006F22D2">
        <w:rPr>
          <w:rFonts w:ascii="Times New Roman" w:hAnsi="Times New Roman" w:cs="Times New Roman"/>
          <w:sz w:val="28"/>
          <w:szCs w:val="28"/>
        </w:rPr>
        <w:t xml:space="preserve">сложность/затянутость процедуры получения лицензий (60%), высокие налоги (40%), </w:t>
      </w:r>
      <w:r w:rsidRPr="006F22D2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 (</w:t>
      </w:r>
      <w:r w:rsidR="006325A0" w:rsidRPr="006F22D2">
        <w:rPr>
          <w:rFonts w:ascii="Times New Roman" w:hAnsi="Times New Roman" w:cs="Times New Roman"/>
          <w:sz w:val="28"/>
          <w:szCs w:val="28"/>
        </w:rPr>
        <w:t>20</w:t>
      </w:r>
      <w:r w:rsidRPr="006F22D2">
        <w:rPr>
          <w:rFonts w:ascii="Times New Roman" w:hAnsi="Times New Roman" w:cs="Times New Roman"/>
          <w:sz w:val="28"/>
          <w:szCs w:val="28"/>
        </w:rPr>
        <w:t xml:space="preserve">%), </w:t>
      </w:r>
      <w:r w:rsidR="006325A0" w:rsidRPr="006F22D2">
        <w:rPr>
          <w:rFonts w:ascii="Times New Roman" w:hAnsi="Times New Roman" w:cs="Times New Roman"/>
          <w:sz w:val="28"/>
          <w:szCs w:val="28"/>
        </w:rPr>
        <w:t>иные действия/давление со стороны органов власти, препятствующие ведению бизнеса на рынке</w:t>
      </w:r>
      <w:r w:rsidR="006F22D2">
        <w:rPr>
          <w:rFonts w:ascii="Times New Roman" w:hAnsi="Times New Roman" w:cs="Times New Roman"/>
          <w:sz w:val="28"/>
          <w:szCs w:val="28"/>
        </w:rPr>
        <w:t xml:space="preserve"> </w:t>
      </w:r>
      <w:r w:rsidR="00A736D9" w:rsidRPr="006F22D2">
        <w:rPr>
          <w:rFonts w:ascii="Times New Roman" w:hAnsi="Times New Roman" w:cs="Times New Roman"/>
          <w:sz w:val="28"/>
          <w:szCs w:val="28"/>
        </w:rPr>
        <w:t>(20%).</w:t>
      </w:r>
      <w:r w:rsidRPr="006F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11" w:rsidRPr="00215D15" w:rsidRDefault="00252FD1" w:rsidP="0025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15">
        <w:rPr>
          <w:rFonts w:ascii="Times New Roman" w:hAnsi="Times New Roman" w:cs="Times New Roman"/>
          <w:sz w:val="28"/>
          <w:szCs w:val="28"/>
        </w:rPr>
        <w:t xml:space="preserve">Мерами, предпринимаемыми хозяйствующими субъектами на рынке в части повышения конкурентоспособности, являются </w:t>
      </w:r>
      <w:r w:rsidR="00215D15" w:rsidRPr="00215D15">
        <w:rPr>
          <w:rFonts w:ascii="Times New Roman" w:hAnsi="Times New Roman" w:cs="Times New Roman"/>
          <w:sz w:val="28"/>
          <w:szCs w:val="28"/>
        </w:rPr>
        <w:t xml:space="preserve">новые способы продвижения продукции (маркетинговые стратегии) (100%), разработка новых модификаций и форм производимой продукции, расширение ассортимента (80%), </w:t>
      </w:r>
      <w:r w:rsidRPr="00215D15">
        <w:rPr>
          <w:rFonts w:ascii="Times New Roman" w:hAnsi="Times New Roman" w:cs="Times New Roman"/>
          <w:sz w:val="28"/>
          <w:szCs w:val="28"/>
        </w:rPr>
        <w:t>обучение и переподготовка персонала (80%), приобретение технического оборудования (</w:t>
      </w:r>
      <w:r w:rsidR="00215D15" w:rsidRPr="00215D15">
        <w:rPr>
          <w:rFonts w:ascii="Times New Roman" w:hAnsi="Times New Roman" w:cs="Times New Roman"/>
          <w:sz w:val="28"/>
          <w:szCs w:val="28"/>
        </w:rPr>
        <w:t>80</w:t>
      </w:r>
      <w:r w:rsidRPr="00215D15">
        <w:rPr>
          <w:rFonts w:ascii="Times New Roman" w:hAnsi="Times New Roman" w:cs="Times New Roman"/>
          <w:sz w:val="28"/>
          <w:szCs w:val="28"/>
        </w:rPr>
        <w:t xml:space="preserve">%), </w:t>
      </w:r>
      <w:r w:rsidR="00215D15" w:rsidRPr="00215D15">
        <w:rPr>
          <w:rFonts w:ascii="Times New Roman" w:hAnsi="Times New Roman" w:cs="Times New Roman"/>
          <w:sz w:val="28"/>
          <w:szCs w:val="28"/>
        </w:rPr>
        <w:t xml:space="preserve">приобретение технологий, патентов, ноу-хау (20%), </w:t>
      </w:r>
      <w:r w:rsidRPr="00215D15">
        <w:rPr>
          <w:rFonts w:ascii="Times New Roman" w:hAnsi="Times New Roman" w:cs="Times New Roman"/>
          <w:sz w:val="28"/>
          <w:szCs w:val="28"/>
        </w:rPr>
        <w:t xml:space="preserve">самостоятельное проведение научно-исследовательских, опытно-конструкторских или технологических работ (20%). </w:t>
      </w:r>
    </w:p>
    <w:p w:rsidR="00F76B11" w:rsidRPr="00215D15" w:rsidRDefault="00F76B11" w:rsidP="00F7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15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на данном рынке составляет </w:t>
      </w:r>
      <w:r w:rsidR="00215D15" w:rsidRPr="00215D15">
        <w:rPr>
          <w:rFonts w:ascii="Times New Roman" w:hAnsi="Times New Roman" w:cs="Times New Roman"/>
          <w:sz w:val="28"/>
          <w:szCs w:val="28"/>
        </w:rPr>
        <w:t>39,1</w:t>
      </w:r>
      <w:r w:rsidRPr="00215D15">
        <w:rPr>
          <w:rFonts w:ascii="Times New Roman" w:hAnsi="Times New Roman" w:cs="Times New Roman"/>
          <w:sz w:val="28"/>
          <w:szCs w:val="28"/>
        </w:rPr>
        <w:t xml:space="preserve">%. Наблюдается низкий уровень удовлетворенности потребителей уровнем цен – </w:t>
      </w:r>
      <w:r w:rsidR="00215D15" w:rsidRPr="00215D15">
        <w:rPr>
          <w:rFonts w:ascii="Times New Roman" w:hAnsi="Times New Roman" w:cs="Times New Roman"/>
          <w:sz w:val="28"/>
          <w:szCs w:val="28"/>
        </w:rPr>
        <w:t>26,7</w:t>
      </w:r>
      <w:r w:rsidRPr="00215D1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76B11" w:rsidRPr="001923A1" w:rsidRDefault="00F76B11" w:rsidP="00F7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>Удовлетворенность предпринимателей действиями органо</w:t>
      </w:r>
      <w:r w:rsidR="00215D15" w:rsidRPr="001923A1">
        <w:rPr>
          <w:rFonts w:ascii="Times New Roman" w:hAnsi="Times New Roman" w:cs="Times New Roman"/>
          <w:sz w:val="28"/>
          <w:szCs w:val="28"/>
        </w:rPr>
        <w:t>в власти региона составляет 80%</w:t>
      </w:r>
      <w:r w:rsidRPr="001923A1">
        <w:rPr>
          <w:rFonts w:ascii="Times New Roman" w:hAnsi="Times New Roman" w:cs="Times New Roman"/>
          <w:sz w:val="28"/>
          <w:szCs w:val="28"/>
        </w:rPr>
        <w:t>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В последнее время придается большое значение развитию Арктической зоны и в частности развитию арктического туризма. На фоне пандемии, политических и экономических санкций внутренний туризм получает дополнительный импульс к развитию. Город Мурманск располагает </w:t>
      </w:r>
      <w:r w:rsidRPr="005C02FE">
        <w:rPr>
          <w:rFonts w:ascii="Times New Roman" w:hAnsi="Times New Roman" w:cs="Times New Roman"/>
          <w:sz w:val="28"/>
          <w:szCs w:val="28"/>
        </w:rPr>
        <w:lastRenderedPageBreak/>
        <w:t>значительным набором объектов для посещения туристами в рамках пребывания на территории города в течение 1-2 дней, в черте города расположены: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Военно-морской музей Северного флота,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атомный ледокол «Ленин»,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Мурманский областной художественный музей,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Мурманский областной краеведческий музей,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Мемориал «Защитникам Советского Заполярья в годы Великой Отечественной войны»,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Мемориал стойкости и мужеству мурманчан в годы Великой Отечественной войны,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Памятник Ждущей и др.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Одним из перспективных туристических направлений в городе Мурманске является круизный туризм, обладающий потенциалом стать главным видом туризма в городе, придав городу Мурманску статус мировой столицы арктического туризма. Город обладает уникальным туристическим продуктом.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Также, Мурманск обладает потенциалом для развития событийного туризма, в городе ежегодно проводятся: Праздник Севера, Праздник Солнца, Международный фестиваль «Северный характер», спортивный конкурс «Лыжня зовет!», международный фестиваль спорта «Гольфстрим».</w:t>
      </w:r>
    </w:p>
    <w:p w:rsidR="00F279BA" w:rsidRPr="005C02FE" w:rsidRDefault="002C2B40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9BA" w:rsidRPr="005C02FE">
        <w:rPr>
          <w:rFonts w:ascii="Times New Roman" w:hAnsi="Times New Roman" w:cs="Times New Roman"/>
          <w:sz w:val="28"/>
          <w:szCs w:val="28"/>
        </w:rPr>
        <w:t>лавными сдерживающими факторами развития туристической сферы в городе Мурманске являются: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низкий уровень использования природных и культурных объектов в туристских целях;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суровые климатические условия, экологические ограничения;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недостаточное качество оказываемых услуг.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Тем не менее, у города Мурманска имеются возможности для наращивания экономической активности в отдельных направлениях сферы туризма.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F279BA" w:rsidRPr="00C05597" w:rsidRDefault="00F279BA" w:rsidP="00F279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97">
        <w:rPr>
          <w:rFonts w:ascii="Times New Roman" w:hAnsi="Times New Roman" w:cs="Times New Roman"/>
          <w:color w:val="000000"/>
          <w:sz w:val="28"/>
          <w:szCs w:val="28"/>
        </w:rPr>
        <w:t>В рамках подписанного соглашения между администрацией города Мурманска и Центром кластерного развития Мурманской области ведется работа по согласованию кандидатов на вступление в кластер, которых по состоянию на 17.01.2024 более 120 субъектов МСП.</w:t>
      </w:r>
    </w:p>
    <w:p w:rsidR="00F279BA" w:rsidRPr="00C05597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Участие в туристско-рекреационном кластере позволяет предпринимателям города Мурманска, осуществляющим деятельность в туристской и смежных сферах, получать услуги в Центре кластерного развития Мурманской области на условиях софинансирования.</w:t>
      </w:r>
    </w:p>
    <w:p w:rsidR="00F279BA" w:rsidRPr="00C05597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Для предпринимателей, осуществляющих деятельность в сфере туризма и гостеприимства, реализуются мероприятия финансовой поддержки за счет средств бюджетов всех уровней.</w:t>
      </w:r>
    </w:p>
    <w:p w:rsidR="00F279BA" w:rsidRPr="00C05597" w:rsidRDefault="00F279BA" w:rsidP="00F279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 xml:space="preserve">Основная поддержка за счет федерального и регионального финансирования </w:t>
      </w:r>
      <w:r w:rsidR="00A327B5">
        <w:rPr>
          <w:rFonts w:ascii="Times New Roman" w:hAnsi="Times New Roman" w:cs="Times New Roman"/>
          <w:sz w:val="28"/>
          <w:szCs w:val="28"/>
        </w:rPr>
        <w:t>осуществляется К</w:t>
      </w:r>
      <w:r w:rsidRPr="00C67B02">
        <w:rPr>
          <w:rFonts w:ascii="Times New Roman" w:hAnsi="Times New Roman" w:cs="Times New Roman"/>
          <w:sz w:val="28"/>
          <w:szCs w:val="28"/>
        </w:rPr>
        <w:t>омитетом по туризму Мурманской области в рамках различных конкурсов. Так, в 2023 году Комитетом по туризму Мурманской области была оказана поддержка 5 хозяйствующим субъектам из города Мурманска на общую сумму более 17 млн. рублей.</w:t>
      </w:r>
    </w:p>
    <w:p w:rsidR="00F279BA" w:rsidRPr="00C05597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lastRenderedPageBreak/>
        <w:t>VI. Перспективы развития рынка</w:t>
      </w:r>
    </w:p>
    <w:p w:rsidR="00F279BA" w:rsidRPr="00C05597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55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время на территории муниципального образования город Мурманск резидентами Арктической зоны Российской Федерации реализуются инвестиционные проекты в сфере туризма.</w:t>
      </w:r>
    </w:p>
    <w:p w:rsidR="00F279BA" w:rsidRPr="00C05597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 xml:space="preserve">В целях развития туризма в городе Мурманске и реализации положений «Стратегии пространственного развития Российской Федерации на период до 2025 года», утвержденной распоряжением Правительства Российской Федерации от 13.02.2019 № 207-р, </w:t>
      </w:r>
      <w:r w:rsidR="00A327B5">
        <w:rPr>
          <w:rFonts w:ascii="Times New Roman" w:hAnsi="Times New Roman" w:cs="Times New Roman"/>
          <w:sz w:val="28"/>
          <w:szCs w:val="28"/>
        </w:rPr>
        <w:t>К</w:t>
      </w:r>
      <w:r w:rsidRPr="00C05597">
        <w:rPr>
          <w:rFonts w:ascii="Times New Roman" w:hAnsi="Times New Roman" w:cs="Times New Roman"/>
          <w:sz w:val="28"/>
          <w:szCs w:val="28"/>
        </w:rPr>
        <w:t>омитетом по туризму Мурманской области совместно с администрацией города Мурманска разработан План развития туризма в городе Мурманске (далее – План).</w:t>
      </w:r>
    </w:p>
    <w:p w:rsidR="00F279BA" w:rsidRPr="00C05597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Все мероприятия и инструменты в Плане сгруппированы в 5 блоков: «Развитие инфраструктуры», «Привлечение кадров», «Развитие маршрутов и туристических продуктов», «Маркетинг и продвижение», «51 событие».</w:t>
      </w:r>
    </w:p>
    <w:p w:rsidR="00F279BA" w:rsidRPr="00C05597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Плана, вовлечения предпринимательского сообщества в процесс работы над Планом и в реализацию мероприятий по развитию туризма, расширения взаимодействия со всеми заинтересованными сторонами сферы туризма, а также профориентации молодежи, администрацией города Мурманска совместно с </w:t>
      </w:r>
      <w:r w:rsidR="00A327B5">
        <w:rPr>
          <w:rFonts w:ascii="Times New Roman" w:hAnsi="Times New Roman" w:cs="Times New Roman"/>
          <w:sz w:val="28"/>
          <w:szCs w:val="28"/>
        </w:rPr>
        <w:t>К</w:t>
      </w:r>
      <w:r w:rsidRPr="00C05597">
        <w:rPr>
          <w:rFonts w:ascii="Times New Roman" w:hAnsi="Times New Roman" w:cs="Times New Roman"/>
          <w:sz w:val="28"/>
          <w:szCs w:val="28"/>
        </w:rPr>
        <w:t>омитетом по туризму Мурманской области в 2024 году запланировано проведение двух очных сессий с:</w:t>
      </w:r>
    </w:p>
    <w:p w:rsidR="00F279BA" w:rsidRPr="00C05597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97">
        <w:rPr>
          <w:rFonts w:ascii="Times New Roman" w:hAnsi="Times New Roman" w:cs="Times New Roman"/>
          <w:sz w:val="28"/>
          <w:szCs w:val="28"/>
        </w:rPr>
        <w:t>- предпринимателями города Мурманска и другими заинтересованными в развитии сферы туризма сторонами;</w:t>
      </w:r>
    </w:p>
    <w:p w:rsidR="00683796" w:rsidRPr="00DA5A5A" w:rsidRDefault="00F279BA" w:rsidP="00F2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5597">
        <w:rPr>
          <w:rFonts w:ascii="Times New Roman" w:hAnsi="Times New Roman" w:cs="Times New Roman"/>
          <w:sz w:val="28"/>
          <w:szCs w:val="28"/>
        </w:rPr>
        <w:t>- с активной молодежью – учениками старших классов общеобразовательных школ, студентами средних и высших учебных заведений, а также представителями молодежи, занимающи</w:t>
      </w:r>
      <w:r w:rsidR="00CF0EBD">
        <w:rPr>
          <w:rFonts w:ascii="Times New Roman" w:hAnsi="Times New Roman" w:cs="Times New Roman"/>
          <w:sz w:val="28"/>
          <w:szCs w:val="28"/>
        </w:rPr>
        <w:t>ми</w:t>
      </w:r>
      <w:r w:rsidRPr="00C05597">
        <w:rPr>
          <w:rFonts w:ascii="Times New Roman" w:hAnsi="Times New Roman" w:cs="Times New Roman"/>
          <w:sz w:val="28"/>
          <w:szCs w:val="28"/>
        </w:rPr>
        <w:t>ся в кружках и секциях, имеющих туристическую направленность.</w:t>
      </w:r>
      <w:r w:rsidR="00683796" w:rsidRPr="00DA5A5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513A8" w:rsidRPr="00DA5A5A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3A8" w:rsidRPr="00F279BA" w:rsidRDefault="00E513A8" w:rsidP="0025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9BA">
        <w:rPr>
          <w:rFonts w:ascii="Times New Roman" w:hAnsi="Times New Roman" w:cs="Times New Roman"/>
          <w:sz w:val="28"/>
          <w:szCs w:val="28"/>
        </w:rPr>
        <w:t xml:space="preserve">2.1.10 </w:t>
      </w:r>
      <w:r w:rsidR="00252FD1" w:rsidRPr="00F279BA">
        <w:rPr>
          <w:rFonts w:ascii="Times New Roman" w:hAnsi="Times New Roman" w:cs="Times New Roman"/>
          <w:sz w:val="28"/>
          <w:szCs w:val="28"/>
        </w:rPr>
        <w:t>Рынок торговли</w:t>
      </w:r>
    </w:p>
    <w:p w:rsidR="00E513A8" w:rsidRPr="00F279BA" w:rsidRDefault="00E513A8" w:rsidP="00E5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7A" w:rsidRPr="00F279BA" w:rsidRDefault="0070517A" w:rsidP="0077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BA">
        <w:rPr>
          <w:rFonts w:ascii="Times New Roman" w:hAnsi="Times New Roman" w:cs="Times New Roman"/>
          <w:sz w:val="28"/>
          <w:szCs w:val="28"/>
        </w:rPr>
        <w:t>I. Исходная информация в отношении ситуации и проблематики на рынке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потребительском рынке города Мурманска наблюдается стабильная ситуация, осуществляется строительство и модернизация торговых объектов. В его структуре преобладает сфера торговли, где зарегистрирована треть организаций муниципального образования.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Еженедельный мониторинг цен на социально значимые товары показывает, что рост цен на продукты питания обусловлен влиянием сезонных факторов (календарными и климатическими причинами), ростом цен на бензин (дорогая логистика), увеличением стоимости коммунальных услуг (тепло, электроэнергия), а также инфляцией.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Резких скачков цен на социально значимые продукты питания не наблюдается, дефицита товаров нет. Таким образом, ситуация на продовольственном рынке города является стабильной.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функционируют 1 536 стационарных магазинов (из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756 продовольственных и 780 непродовольственный), один универсальный </w:t>
      </w: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розничный рынок, четыре постоянно действующие ярмарки,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нестационарных торговых объектов.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распоряжения Правительства Российской Федерации </w:t>
      </w:r>
      <w:r w:rsidR="00A32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02.09.2021 № 2424-р «Об утверждении Национального плана («дорожной карты») развития конкуренции в Российской Федерации на 2021-2025 годы» п. 6 органам местного самоуправления рекомендовано 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них.</w:t>
      </w:r>
    </w:p>
    <w:p w:rsidR="001923A1" w:rsidRPr="001923A1" w:rsidRDefault="00A327B5" w:rsidP="0019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</w:t>
      </w:r>
      <w:r w:rsidR="001923A1"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нестационарных торговых объектов по городу Мурманску увеличилось на 4 ед. (01.01.202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3A1"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- 123 объекта, 01.01.2024 – 127 объектов). </w:t>
      </w:r>
    </w:p>
    <w:p w:rsidR="001923A1" w:rsidRPr="001923A1" w:rsidRDefault="00A327B5" w:rsidP="0019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27B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хемой размещения нестационарных торговых объектов (постановление администрации города Мурманска от 28.05.2021 № 1244) (далее – Схема размещения)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3A1"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размещение 89 нестационарных торговых объектов на круглогодичный период и 34 торговых мест для сезонной торговли (торговые палатки, бахчевые развалы, ёлочные базары). </w:t>
      </w:r>
    </w:p>
    <w:p w:rsidR="001923A1" w:rsidRDefault="001923A1" w:rsidP="0019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малых форматов торговли способствуют насыщению потребительского рынка продовольственными товарами, в том числе собственного производства, продукцией местных производителей, сезонной плодоовощной продукцией среднего ценового сегмента.</w:t>
      </w:r>
    </w:p>
    <w:p w:rsidR="0070517A" w:rsidRPr="001923A1" w:rsidRDefault="0070517A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>II. Доля хозяйствующих субъектов частной формы собственности на рынке</w:t>
      </w:r>
    </w:p>
    <w:p w:rsidR="0070517A" w:rsidRPr="001923A1" w:rsidRDefault="0070517A" w:rsidP="0070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>Правообладателями нестационарных торговых объектов, расположенных на территории города Мурманска, являются индивидуальные предприниматели и юридические лица</w:t>
      </w:r>
      <w:r w:rsidR="00A327B5">
        <w:rPr>
          <w:rFonts w:ascii="Times New Roman" w:hAnsi="Times New Roman" w:cs="Times New Roman"/>
          <w:sz w:val="28"/>
          <w:szCs w:val="28"/>
        </w:rPr>
        <w:t xml:space="preserve"> частной формы собственности</w:t>
      </w:r>
      <w:r w:rsidRPr="001923A1">
        <w:rPr>
          <w:rFonts w:ascii="Times New Roman" w:hAnsi="Times New Roman" w:cs="Times New Roman"/>
          <w:sz w:val="28"/>
          <w:szCs w:val="28"/>
        </w:rPr>
        <w:t>.</w:t>
      </w:r>
    </w:p>
    <w:p w:rsidR="0070517A" w:rsidRPr="001C59E9" w:rsidRDefault="0070517A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9E9">
        <w:rPr>
          <w:rFonts w:ascii="Times New Roman" w:hAnsi="Times New Roman" w:cs="Times New Roman"/>
          <w:sz w:val="28"/>
          <w:szCs w:val="28"/>
        </w:rPr>
        <w:t>III. Оценка состояния конкурентной среды бизнес-объединениями и потребителями</w:t>
      </w:r>
      <w:r w:rsidRPr="001C59E9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C3A6D" w:rsidRPr="001C59E9" w:rsidRDefault="00AC3A6D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следующим образом: </w:t>
      </w:r>
      <w:r w:rsidR="001C59E9" w:rsidRPr="001C59E9">
        <w:rPr>
          <w:rFonts w:ascii="Times New Roman" w:hAnsi="Times New Roman" w:cs="Times New Roman"/>
          <w:sz w:val="28"/>
          <w:szCs w:val="28"/>
        </w:rPr>
        <w:t>40% опрошенных отмечают очень высокий уровень конкуренции, 20</w:t>
      </w:r>
      <w:r w:rsidRPr="001C59E9">
        <w:rPr>
          <w:rFonts w:ascii="Times New Roman" w:hAnsi="Times New Roman" w:cs="Times New Roman"/>
          <w:sz w:val="28"/>
          <w:szCs w:val="28"/>
        </w:rPr>
        <w:t xml:space="preserve">% отмечают </w:t>
      </w:r>
      <w:r w:rsidR="001C59E9" w:rsidRPr="001C59E9">
        <w:rPr>
          <w:rFonts w:ascii="Times New Roman" w:hAnsi="Times New Roman" w:cs="Times New Roman"/>
          <w:sz w:val="28"/>
          <w:szCs w:val="28"/>
        </w:rPr>
        <w:t>умеренный</w:t>
      </w:r>
      <w:r w:rsidRPr="001C59E9">
        <w:rPr>
          <w:rFonts w:ascii="Times New Roman" w:hAnsi="Times New Roman" w:cs="Times New Roman"/>
          <w:sz w:val="28"/>
          <w:szCs w:val="28"/>
        </w:rPr>
        <w:t xml:space="preserve"> уровень конкуренции, </w:t>
      </w:r>
      <w:r w:rsidR="001C59E9" w:rsidRPr="001C59E9">
        <w:rPr>
          <w:rFonts w:ascii="Times New Roman" w:hAnsi="Times New Roman" w:cs="Times New Roman"/>
          <w:sz w:val="28"/>
          <w:szCs w:val="28"/>
        </w:rPr>
        <w:br/>
        <w:t>20</w:t>
      </w:r>
      <w:r w:rsidRPr="001C59E9">
        <w:rPr>
          <w:rFonts w:ascii="Times New Roman" w:hAnsi="Times New Roman" w:cs="Times New Roman"/>
          <w:sz w:val="28"/>
          <w:szCs w:val="28"/>
        </w:rPr>
        <w:t xml:space="preserve">% считают, что конкуренция на указанном рынке </w:t>
      </w:r>
      <w:r w:rsidR="001C59E9" w:rsidRPr="001C59E9">
        <w:rPr>
          <w:rFonts w:ascii="Times New Roman" w:hAnsi="Times New Roman" w:cs="Times New Roman"/>
          <w:sz w:val="28"/>
          <w:szCs w:val="28"/>
        </w:rPr>
        <w:t>слабая</w:t>
      </w:r>
      <w:r w:rsidRPr="001C59E9">
        <w:rPr>
          <w:rFonts w:ascii="Times New Roman" w:hAnsi="Times New Roman" w:cs="Times New Roman"/>
          <w:sz w:val="28"/>
          <w:szCs w:val="28"/>
        </w:rPr>
        <w:t xml:space="preserve">, </w:t>
      </w:r>
      <w:r w:rsidR="001C59E9" w:rsidRPr="001C59E9">
        <w:rPr>
          <w:rFonts w:ascii="Times New Roman" w:hAnsi="Times New Roman" w:cs="Times New Roman"/>
          <w:sz w:val="28"/>
          <w:szCs w:val="28"/>
        </w:rPr>
        <w:t xml:space="preserve">20% - </w:t>
      </w:r>
      <w:r w:rsidRPr="001C59E9">
        <w:rPr>
          <w:rFonts w:ascii="Times New Roman" w:hAnsi="Times New Roman" w:cs="Times New Roman"/>
          <w:sz w:val="28"/>
          <w:szCs w:val="28"/>
        </w:rPr>
        <w:t xml:space="preserve">конкуренция на указанном рынке </w:t>
      </w:r>
      <w:r w:rsidR="001C59E9" w:rsidRPr="001C59E9">
        <w:rPr>
          <w:rFonts w:ascii="Times New Roman" w:hAnsi="Times New Roman" w:cs="Times New Roman"/>
          <w:sz w:val="28"/>
          <w:szCs w:val="28"/>
        </w:rPr>
        <w:t>отсутствует</w:t>
      </w:r>
      <w:r w:rsidRPr="001C5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A6D" w:rsidRPr="001C59E9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 xml:space="preserve">Оценка числа конкурентов показала, что </w:t>
      </w:r>
      <w:r w:rsidR="001C59E9" w:rsidRPr="001C59E9">
        <w:rPr>
          <w:rFonts w:ascii="Times New Roman" w:hAnsi="Times New Roman" w:cs="Times New Roman"/>
          <w:sz w:val="28"/>
          <w:szCs w:val="28"/>
        </w:rPr>
        <w:t>40</w:t>
      </w:r>
      <w:r w:rsidRPr="001C59E9">
        <w:rPr>
          <w:rFonts w:ascii="Times New Roman" w:hAnsi="Times New Roman" w:cs="Times New Roman"/>
          <w:sz w:val="28"/>
          <w:szCs w:val="28"/>
        </w:rPr>
        <w:t xml:space="preserve">% опрошенных отмечают наличие на рынке Мурманской области большого количества конкурентов, </w:t>
      </w:r>
      <w:r w:rsidR="001C59E9" w:rsidRPr="001C59E9">
        <w:rPr>
          <w:rFonts w:ascii="Times New Roman" w:hAnsi="Times New Roman" w:cs="Times New Roman"/>
          <w:sz w:val="28"/>
          <w:szCs w:val="28"/>
        </w:rPr>
        <w:t>40</w:t>
      </w:r>
      <w:r w:rsidRPr="001C59E9">
        <w:rPr>
          <w:rFonts w:ascii="Times New Roman" w:hAnsi="Times New Roman" w:cs="Times New Roman"/>
          <w:sz w:val="28"/>
          <w:szCs w:val="28"/>
        </w:rPr>
        <w:t xml:space="preserve">% - </w:t>
      </w:r>
      <w:r w:rsidR="001C59E9" w:rsidRPr="001C59E9">
        <w:rPr>
          <w:rFonts w:ascii="Times New Roman" w:hAnsi="Times New Roman" w:cs="Times New Roman"/>
          <w:sz w:val="28"/>
          <w:szCs w:val="28"/>
        </w:rPr>
        <w:t>от одного до трех конкурентов</w:t>
      </w:r>
      <w:r w:rsidRPr="001C59E9">
        <w:rPr>
          <w:rFonts w:ascii="Times New Roman" w:hAnsi="Times New Roman" w:cs="Times New Roman"/>
          <w:sz w:val="28"/>
          <w:szCs w:val="28"/>
        </w:rPr>
        <w:t xml:space="preserve">, </w:t>
      </w:r>
      <w:r w:rsidR="001C59E9" w:rsidRPr="001C59E9">
        <w:rPr>
          <w:rFonts w:ascii="Times New Roman" w:hAnsi="Times New Roman" w:cs="Times New Roman"/>
          <w:sz w:val="28"/>
          <w:szCs w:val="28"/>
        </w:rPr>
        <w:t>20</w:t>
      </w:r>
      <w:r w:rsidRPr="001C59E9">
        <w:rPr>
          <w:rFonts w:ascii="Times New Roman" w:hAnsi="Times New Roman" w:cs="Times New Roman"/>
          <w:sz w:val="28"/>
          <w:szCs w:val="28"/>
        </w:rPr>
        <w:t xml:space="preserve">% - наличие </w:t>
      </w:r>
      <w:r w:rsidR="001C59E9" w:rsidRPr="001C59E9">
        <w:rPr>
          <w:rFonts w:ascii="Times New Roman" w:hAnsi="Times New Roman" w:cs="Times New Roman"/>
          <w:sz w:val="28"/>
          <w:szCs w:val="28"/>
        </w:rPr>
        <w:t>от четырех до восьми конкурентов</w:t>
      </w:r>
      <w:r w:rsidRPr="001C59E9">
        <w:rPr>
          <w:rFonts w:ascii="Times New Roman" w:hAnsi="Times New Roman" w:cs="Times New Roman"/>
          <w:sz w:val="28"/>
          <w:szCs w:val="28"/>
        </w:rPr>
        <w:t>.</w:t>
      </w:r>
    </w:p>
    <w:p w:rsidR="00AC3A6D" w:rsidRPr="001C59E9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</w:t>
      </w:r>
      <w:r w:rsidR="001C59E9" w:rsidRPr="001C59E9"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(60%), высокие налоги (40%), ограничение/сложность доступа к поставкам товаров, оказанию услуг и выполнению работ в рамках государственных закупок (40%), ограничение/сложность доступа к закупках компаний с государственным участием и субъектов естественных монополий (20%), коррупция (20%), </w:t>
      </w:r>
      <w:r w:rsidRPr="001C59E9">
        <w:rPr>
          <w:rFonts w:ascii="Times New Roman" w:hAnsi="Times New Roman" w:cs="Times New Roman"/>
          <w:sz w:val="28"/>
          <w:szCs w:val="28"/>
        </w:rPr>
        <w:t xml:space="preserve">сложность получения доступа к земельным участкам (20%), </w:t>
      </w:r>
      <w:r w:rsidR="001C59E9" w:rsidRPr="001C59E9">
        <w:rPr>
          <w:rFonts w:ascii="Times New Roman" w:hAnsi="Times New Roman" w:cs="Times New Roman"/>
          <w:sz w:val="28"/>
          <w:szCs w:val="28"/>
        </w:rPr>
        <w:t>сложность/затянутось получения лицензий</w:t>
      </w:r>
      <w:r w:rsidR="00A736D9" w:rsidRPr="001C59E9">
        <w:rPr>
          <w:rFonts w:ascii="Times New Roman" w:hAnsi="Times New Roman" w:cs="Times New Roman"/>
          <w:sz w:val="28"/>
          <w:szCs w:val="28"/>
        </w:rPr>
        <w:t xml:space="preserve"> (20%)</w:t>
      </w:r>
      <w:r w:rsidRPr="001C5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A6D" w:rsidRPr="001C59E9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lastRenderedPageBreak/>
        <w:t>Мерами, предпринимаемыми хозяйствующими субъектами на рынке в части повышения конкурентоспособности, являются обучение и переподготовка персонала (</w:t>
      </w:r>
      <w:r w:rsidR="001C59E9" w:rsidRPr="001C59E9">
        <w:rPr>
          <w:rFonts w:ascii="Times New Roman" w:hAnsi="Times New Roman" w:cs="Times New Roman"/>
          <w:sz w:val="28"/>
          <w:szCs w:val="28"/>
        </w:rPr>
        <w:t>60</w:t>
      </w:r>
      <w:r w:rsidRPr="001C59E9">
        <w:rPr>
          <w:rFonts w:ascii="Times New Roman" w:hAnsi="Times New Roman" w:cs="Times New Roman"/>
          <w:sz w:val="28"/>
          <w:szCs w:val="28"/>
        </w:rPr>
        <w:t>%), новые способы продвижения продукции (маркетинговые стратегии) (</w:t>
      </w:r>
      <w:r w:rsidR="001C59E9" w:rsidRPr="001C59E9">
        <w:rPr>
          <w:rFonts w:ascii="Times New Roman" w:hAnsi="Times New Roman" w:cs="Times New Roman"/>
          <w:sz w:val="28"/>
          <w:szCs w:val="28"/>
        </w:rPr>
        <w:t>40</w:t>
      </w:r>
      <w:r w:rsidRPr="001C59E9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</w:t>
      </w:r>
      <w:r w:rsidR="001C59E9" w:rsidRPr="001C59E9">
        <w:rPr>
          <w:rFonts w:ascii="Times New Roman" w:hAnsi="Times New Roman" w:cs="Times New Roman"/>
          <w:sz w:val="28"/>
          <w:szCs w:val="28"/>
        </w:rPr>
        <w:t>40</w:t>
      </w:r>
      <w:r w:rsidRPr="001C59E9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1C59E9" w:rsidRPr="001C59E9">
        <w:rPr>
          <w:rFonts w:ascii="Times New Roman" w:hAnsi="Times New Roman" w:cs="Times New Roman"/>
          <w:sz w:val="28"/>
          <w:szCs w:val="28"/>
        </w:rPr>
        <w:t>40</w:t>
      </w:r>
      <w:r w:rsidRPr="001C59E9">
        <w:rPr>
          <w:rFonts w:ascii="Times New Roman" w:hAnsi="Times New Roman" w:cs="Times New Roman"/>
          <w:sz w:val="28"/>
          <w:szCs w:val="28"/>
        </w:rPr>
        <w:t>%),</w:t>
      </w:r>
      <w:r w:rsidR="00A736D9" w:rsidRPr="001C59E9">
        <w:rPr>
          <w:rFonts w:ascii="Times New Roman" w:hAnsi="Times New Roman" w:cs="Times New Roman"/>
          <w:sz w:val="28"/>
          <w:szCs w:val="28"/>
        </w:rPr>
        <w:t xml:space="preserve"> развитие и расширение системы представительств (торговой сети, сети филиалов и проч.) (</w:t>
      </w:r>
      <w:r w:rsidR="001C59E9" w:rsidRPr="001C59E9">
        <w:rPr>
          <w:rFonts w:ascii="Times New Roman" w:hAnsi="Times New Roman" w:cs="Times New Roman"/>
          <w:sz w:val="28"/>
          <w:szCs w:val="28"/>
        </w:rPr>
        <w:t>40%)</w:t>
      </w:r>
      <w:r w:rsidRPr="001C5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A6D" w:rsidRPr="001C59E9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частных организаций на данном рынке составляет </w:t>
      </w:r>
      <w:r w:rsidR="001C59E9" w:rsidRPr="001C59E9">
        <w:rPr>
          <w:rFonts w:ascii="Times New Roman" w:hAnsi="Times New Roman" w:cs="Times New Roman"/>
          <w:sz w:val="28"/>
          <w:szCs w:val="28"/>
        </w:rPr>
        <w:t>48,1</w:t>
      </w:r>
      <w:r w:rsidRPr="001C59E9">
        <w:rPr>
          <w:rFonts w:ascii="Times New Roman" w:hAnsi="Times New Roman" w:cs="Times New Roman"/>
          <w:sz w:val="28"/>
          <w:szCs w:val="28"/>
        </w:rPr>
        <w:t xml:space="preserve">%. Наблюдается низкий уровень удовлетворенности потребителей уровнем цен – </w:t>
      </w:r>
      <w:r w:rsidR="00A736D9" w:rsidRPr="001C59E9">
        <w:rPr>
          <w:rFonts w:ascii="Times New Roman" w:hAnsi="Times New Roman" w:cs="Times New Roman"/>
          <w:sz w:val="28"/>
          <w:szCs w:val="28"/>
        </w:rPr>
        <w:t>33,</w:t>
      </w:r>
      <w:r w:rsidR="001C59E9" w:rsidRPr="001C59E9">
        <w:rPr>
          <w:rFonts w:ascii="Times New Roman" w:hAnsi="Times New Roman" w:cs="Times New Roman"/>
          <w:sz w:val="28"/>
          <w:szCs w:val="28"/>
        </w:rPr>
        <w:t>0</w:t>
      </w:r>
      <w:r w:rsidRPr="001C59E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C3A6D" w:rsidRPr="00677EF5" w:rsidRDefault="00AC3A6D" w:rsidP="00AC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F5">
        <w:rPr>
          <w:rFonts w:ascii="Times New Roman" w:hAnsi="Times New Roman" w:cs="Times New Roman"/>
          <w:sz w:val="28"/>
          <w:szCs w:val="28"/>
        </w:rPr>
        <w:t xml:space="preserve">Удовлетворенность предпринимателей действиями органов власти региона составляет </w:t>
      </w:r>
      <w:r w:rsidR="00677EF5" w:rsidRPr="00677EF5">
        <w:rPr>
          <w:rFonts w:ascii="Times New Roman" w:hAnsi="Times New Roman" w:cs="Times New Roman"/>
          <w:sz w:val="28"/>
          <w:szCs w:val="28"/>
        </w:rPr>
        <w:t>60</w:t>
      </w:r>
      <w:r w:rsidRPr="00677EF5">
        <w:rPr>
          <w:rFonts w:ascii="Times New Roman" w:hAnsi="Times New Roman" w:cs="Times New Roman"/>
          <w:sz w:val="28"/>
          <w:szCs w:val="28"/>
        </w:rPr>
        <w:t xml:space="preserve">%, </w:t>
      </w:r>
      <w:r w:rsidR="00677EF5" w:rsidRPr="00677EF5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677EF5">
        <w:rPr>
          <w:rFonts w:ascii="Times New Roman" w:hAnsi="Times New Roman" w:cs="Times New Roman"/>
          <w:sz w:val="28"/>
          <w:szCs w:val="28"/>
        </w:rPr>
        <w:t xml:space="preserve">не удовлетворены </w:t>
      </w:r>
      <w:r w:rsidR="00677EF5" w:rsidRPr="00677EF5">
        <w:rPr>
          <w:rFonts w:ascii="Times New Roman" w:hAnsi="Times New Roman" w:cs="Times New Roman"/>
          <w:sz w:val="28"/>
          <w:szCs w:val="28"/>
        </w:rPr>
        <w:t>40</w:t>
      </w:r>
      <w:r w:rsidRPr="00677EF5">
        <w:rPr>
          <w:rFonts w:ascii="Times New Roman" w:hAnsi="Times New Roman" w:cs="Times New Roman"/>
          <w:sz w:val="28"/>
          <w:szCs w:val="28"/>
        </w:rPr>
        <w:t>% опрошенных предпринимателей.</w:t>
      </w:r>
    </w:p>
    <w:p w:rsidR="00C861F3" w:rsidRPr="00677EF5" w:rsidRDefault="00C861F3" w:rsidP="002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F5">
        <w:rPr>
          <w:rFonts w:ascii="Times New Roman" w:hAnsi="Times New Roman" w:cs="Times New Roman"/>
          <w:sz w:val="28"/>
          <w:szCs w:val="28"/>
        </w:rPr>
        <w:t>IV. Характерные особенности рынка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F5">
        <w:rPr>
          <w:rFonts w:ascii="Times New Roman" w:hAnsi="Times New Roman" w:cs="Times New Roman"/>
          <w:sz w:val="28"/>
          <w:szCs w:val="28"/>
        </w:rPr>
        <w:t>Размещение</w:t>
      </w:r>
      <w:r w:rsidRPr="001923A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город Мурманск осуществляется на основании порядка организации размещения нестационарных торговых объектов (постановление администрации города Мурманска от 13.06.2013 № 1462) (далее – Порядок), и в соответствии со </w:t>
      </w:r>
      <w:r w:rsidR="00A327B5">
        <w:rPr>
          <w:rFonts w:ascii="Times New Roman" w:hAnsi="Times New Roman" w:cs="Times New Roman"/>
          <w:sz w:val="28"/>
          <w:szCs w:val="28"/>
        </w:rPr>
        <w:t>С</w:t>
      </w:r>
      <w:r w:rsidRPr="001923A1">
        <w:rPr>
          <w:rFonts w:ascii="Times New Roman" w:hAnsi="Times New Roman" w:cs="Times New Roman"/>
          <w:sz w:val="28"/>
          <w:szCs w:val="28"/>
        </w:rPr>
        <w:t xml:space="preserve">хемой размещения. Действие Порядка распространяется на следующие типы объектов: торговые павильоны, ярмарочные домики, боверы, блок-контейнеры, киоски, фудтраки (без колес), мини фреш-бары, торговые палатки, сезонные кафе, бахчевые развалы и елочные базары, а также мобильные нестационарные торговые объекты – автолавки, автоприцепы, автокафе, фудтраки, кафе-фургоны с мобильной кухней.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способствует повышению доступности товаров и услуг для населения города Мурманска. Действующей Схемой размещения предусмотрены места для размещения нестационарных торговых объектов (автолавок, автоприцепов) в отдаленных районах города Мурманска (Росляково, Абрам-Мыс, Дровяное) для обеспечения жителей продовольственными товарами, однако данные места не пользуются спросом у предпринимателей и в настоящее время являются свободными. 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>В целях</w:t>
      </w:r>
      <w:r w:rsidR="00CF0EBD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1923A1">
        <w:rPr>
          <w:rFonts w:ascii="Times New Roman" w:hAnsi="Times New Roman" w:cs="Times New Roman"/>
          <w:sz w:val="28"/>
          <w:szCs w:val="28"/>
        </w:rPr>
        <w:t xml:space="preserve"> информированности предпринимателей на официальном сайте администрации города Мурманска размещены все действующие нормативные правовые акты, регулирующие размещение нестационарных торговых объектов на территории муниципального образования город Мурманск. Обновление информации осуществляется в течение 5 рабочих дней с даты внесения изменений в нормативные правовые акты. Кроме того, имеющиеся в Схеме размещения свободные места размещены отдельно на сайте.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Организация ярмарок на территории города Мурманска осуществляется в соответствии с Порядком организации ярмарок и продажи товаров (выполнения работ, оказания услуг) на них на территории Мурманской области (постановление Правительства Мурманской области от 18.07.2016 № 349-ПП).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 утвержден постановлением администрации города Мурманска от 08.09.2016 № 2705.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>V. Меры по развитию рынка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lastRenderedPageBreak/>
        <w:t>Меры развития конкуренции в данной сфере: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- развитие нестационарной торговли;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- развитие ярмарочной деятельности.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>Места для размещения нестационарных торговых объектов на территории муниципального образования город Мурманск предоставляются предпринимателям на бесплатной основе в соответствии с требованиями административного регламента предоставления муниципальной услуги «Выдача разрешений на право размещения нестационарных торговых объектов на территории муниципального образования город Мурманск» (постановление администрации города Мурманска от 18.11.2013 № 3280). Предоставление муниципальной услуги осуществляется также на бесплатной основе.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Мурманской области </w:t>
      </w:r>
      <w:r w:rsidR="00F279BA">
        <w:rPr>
          <w:rFonts w:ascii="Times New Roman" w:hAnsi="Times New Roman" w:cs="Times New Roman"/>
          <w:sz w:val="28"/>
          <w:szCs w:val="28"/>
        </w:rPr>
        <w:br/>
      </w:r>
      <w:r w:rsidRPr="001923A1">
        <w:rPr>
          <w:rFonts w:ascii="Times New Roman" w:hAnsi="Times New Roman" w:cs="Times New Roman"/>
          <w:sz w:val="28"/>
          <w:szCs w:val="28"/>
        </w:rPr>
        <w:t xml:space="preserve">от 18.07.2016 № 349-ПП получение разрешения на проведение ярмарки не требуется, ярмарка носит уведомительный характер. 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>VI. Перспективы развития рынка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а также отток населения из Мурманской области, значительного роста числа нестационарных торговых объектов в регионе в ближайшие годы не ожидается. 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="00A327B5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Pr="001923A1">
        <w:rPr>
          <w:rFonts w:ascii="Times New Roman" w:hAnsi="Times New Roman" w:cs="Times New Roman"/>
          <w:sz w:val="28"/>
          <w:szCs w:val="28"/>
        </w:rPr>
        <w:t>планируется комплекс мер по р</w:t>
      </w:r>
      <w:r w:rsidR="00A327B5">
        <w:rPr>
          <w:rFonts w:ascii="Times New Roman" w:hAnsi="Times New Roman" w:cs="Times New Roman"/>
          <w:sz w:val="28"/>
          <w:szCs w:val="28"/>
        </w:rPr>
        <w:t>азвитию нестационарной торговли:</w:t>
      </w:r>
      <w:r w:rsidRPr="001923A1">
        <w:rPr>
          <w:rFonts w:ascii="Times New Roman" w:hAnsi="Times New Roman" w:cs="Times New Roman"/>
          <w:sz w:val="28"/>
          <w:szCs w:val="28"/>
        </w:rPr>
        <w:t xml:space="preserve"> в </w:t>
      </w:r>
      <w:r w:rsidR="00A327B5">
        <w:rPr>
          <w:rFonts w:ascii="Times New Roman" w:hAnsi="Times New Roman" w:cs="Times New Roman"/>
          <w:sz w:val="28"/>
          <w:szCs w:val="28"/>
        </w:rPr>
        <w:t>срок до</w:t>
      </w:r>
      <w:r w:rsidRPr="001923A1">
        <w:rPr>
          <w:rFonts w:ascii="Times New Roman" w:hAnsi="Times New Roman" w:cs="Times New Roman"/>
          <w:sz w:val="28"/>
          <w:szCs w:val="28"/>
        </w:rPr>
        <w:t xml:space="preserve"> 01.03.2024 года </w:t>
      </w:r>
      <w:r w:rsidR="00A327B5">
        <w:rPr>
          <w:rFonts w:ascii="Times New Roman" w:hAnsi="Times New Roman" w:cs="Times New Roman"/>
          <w:sz w:val="28"/>
          <w:szCs w:val="28"/>
        </w:rPr>
        <w:t>осуществляется</w:t>
      </w:r>
      <w:r w:rsidRPr="001923A1">
        <w:rPr>
          <w:rFonts w:ascii="Times New Roman" w:hAnsi="Times New Roman" w:cs="Times New Roman"/>
          <w:sz w:val="28"/>
          <w:szCs w:val="28"/>
        </w:rPr>
        <w:t xml:space="preserve"> инвентаризация нестационарных торговых объектов на территории муниципального образования город Мурманск. После подведения итогов инвентаризации будут выработаны предложения по урегулированию вопросов размещения нестационарных торговых объектов на территории города Мурманска.</w:t>
      </w:r>
    </w:p>
    <w:p w:rsidR="001923A1" w:rsidRPr="001923A1" w:rsidRDefault="001923A1" w:rsidP="0019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Кроме того, после внесения изменений в Правила благоустройства территории муниципального образования город Мурманск (решение Совета депутатов города Мурманска от 27.10.2017 № 40-712) в части требований к внешнему виду нестационарных торговых объектов, планируется планомерная замена старых торговых объектов на современные. </w:t>
      </w:r>
    </w:p>
    <w:p w:rsidR="00F97593" w:rsidRPr="005C02FE" w:rsidRDefault="001923A1" w:rsidP="00A3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A1">
        <w:rPr>
          <w:rFonts w:ascii="Times New Roman" w:hAnsi="Times New Roman" w:cs="Times New Roman"/>
          <w:sz w:val="28"/>
          <w:szCs w:val="28"/>
        </w:rPr>
        <w:t xml:space="preserve">После проведения вышеуказанных мероприятий, а также демонтажа длительное время закрытых нестационарных торговых объектов планируется актуализация Схемы размещения, в том числе, включение в нее новых мест для размещения </w:t>
      </w:r>
      <w:r w:rsidR="00A327B5" w:rsidRPr="001923A1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1923A1">
        <w:rPr>
          <w:rFonts w:ascii="Times New Roman" w:hAnsi="Times New Roman" w:cs="Times New Roman"/>
          <w:sz w:val="28"/>
          <w:szCs w:val="28"/>
        </w:rPr>
        <w:t>с учетом востребованности жителей города, а также с целью поддержки местных товаропроизводителей.</w:t>
      </w:r>
      <w:r w:rsidR="00F97593" w:rsidRPr="005C02FE">
        <w:rPr>
          <w:rFonts w:ascii="Times New Roman" w:hAnsi="Times New Roman" w:cs="Times New Roman"/>
          <w:sz w:val="28"/>
          <w:szCs w:val="28"/>
        </w:rPr>
        <w:br w:type="page"/>
      </w:r>
    </w:p>
    <w:p w:rsidR="00176815" w:rsidRPr="005C02FE" w:rsidRDefault="00C3008E" w:rsidP="0017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2.2 Поддержка субъектов малого и среднего предпринимательства</w:t>
      </w:r>
      <w:r w:rsidR="00176815" w:rsidRPr="005C02FE">
        <w:rPr>
          <w:rFonts w:ascii="Times New Roman" w:hAnsi="Times New Roman" w:cs="Times New Roman"/>
          <w:sz w:val="28"/>
          <w:szCs w:val="28"/>
        </w:rPr>
        <w:t>. Поддержка потенциальных предпринимателей</w:t>
      </w:r>
    </w:p>
    <w:p w:rsidR="00C3008E" w:rsidRPr="005C02FE" w:rsidRDefault="00C3008E" w:rsidP="00C3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</w:t>
      </w:r>
      <w:r w:rsidRPr="005C02FE">
        <w:rPr>
          <w:rFonts w:ascii="Times New Roman" w:hAnsi="Times New Roman" w:cs="Times New Roman"/>
          <w:sz w:val="28"/>
          <w:szCs w:val="28"/>
        </w:rPr>
        <w:t>одпрограмма «Развитие и поддержка малого и среднего предпринимательства в городе Мурманске» муниципальной программы города Мурманска «Развитие конкурент</w:t>
      </w:r>
      <w:r w:rsidR="00A327B5">
        <w:rPr>
          <w:rFonts w:ascii="Times New Roman" w:hAnsi="Times New Roman" w:cs="Times New Roman"/>
          <w:sz w:val="28"/>
          <w:szCs w:val="28"/>
        </w:rPr>
        <w:t>оспособной экономики»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A327B5">
        <w:rPr>
          <w:rFonts w:ascii="Times New Roman" w:hAnsi="Times New Roman" w:cs="Times New Roman"/>
          <w:sz w:val="28"/>
          <w:szCs w:val="28"/>
        </w:rPr>
        <w:t>(</w:t>
      </w:r>
      <w:r w:rsidRPr="005C02F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02FE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02FE">
        <w:rPr>
          <w:rFonts w:ascii="Times New Roman" w:hAnsi="Times New Roman" w:cs="Times New Roman"/>
          <w:sz w:val="28"/>
          <w:szCs w:val="28"/>
        </w:rPr>
        <w:t xml:space="preserve"> № 35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02FE">
        <w:rPr>
          <w:rFonts w:ascii="Times New Roman" w:hAnsi="Times New Roman" w:cs="Times New Roman"/>
          <w:sz w:val="28"/>
          <w:szCs w:val="28"/>
        </w:rPr>
        <w:t>, определя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Реализация мер поддержки субъектов малого и среднего предпринимательства (далее – субъектов МСП) в городе Мурманске осуществляется по трем направлениям:</w:t>
      </w:r>
    </w:p>
    <w:p w:rsidR="00A327B5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1. Информационно-консультационная поддержка</w:t>
      </w:r>
      <w:r w:rsidR="00A327B5">
        <w:rPr>
          <w:rFonts w:ascii="Times New Roman" w:hAnsi="Times New Roman" w:cs="Times New Roman"/>
          <w:sz w:val="28"/>
          <w:szCs w:val="28"/>
        </w:rPr>
        <w:t>.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BA" w:rsidRPr="005C02FE" w:rsidRDefault="00A327B5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279BA" w:rsidRPr="005C02FE">
        <w:rPr>
          <w:rFonts w:ascii="Times New Roman" w:hAnsi="Times New Roman" w:cs="Times New Roman"/>
          <w:sz w:val="28"/>
          <w:szCs w:val="28"/>
        </w:rPr>
        <w:t xml:space="preserve">ункционирует Портал информационной поддержки малого и среднего предпринимательства </w:t>
      </w:r>
      <w:r w:rsidR="00F279BA">
        <w:rPr>
          <w:rFonts w:ascii="Times New Roman" w:hAnsi="Times New Roman" w:cs="Times New Roman"/>
          <w:sz w:val="28"/>
          <w:szCs w:val="28"/>
        </w:rPr>
        <w:t>(</w:t>
      </w:r>
      <w:r w:rsidR="00F279BA" w:rsidRPr="00CC10D4">
        <w:rPr>
          <w:rFonts w:ascii="Times New Roman" w:hAnsi="Times New Roman" w:cs="Times New Roman"/>
          <w:sz w:val="28"/>
          <w:szCs w:val="28"/>
        </w:rPr>
        <w:t>www.msp.citymurmansk.ru</w:t>
      </w:r>
      <w:r w:rsidR="00F279BA">
        <w:rPr>
          <w:rFonts w:ascii="Times New Roman" w:hAnsi="Times New Roman" w:cs="Times New Roman"/>
          <w:sz w:val="28"/>
          <w:szCs w:val="28"/>
        </w:rPr>
        <w:t>)</w:t>
      </w:r>
      <w:r w:rsidR="00F279BA" w:rsidRPr="005C02FE">
        <w:rPr>
          <w:rFonts w:ascii="Times New Roman" w:hAnsi="Times New Roman" w:cs="Times New Roman"/>
          <w:sz w:val="28"/>
          <w:szCs w:val="28"/>
        </w:rPr>
        <w:t>, количество посещений за 202</w:t>
      </w:r>
      <w:r w:rsidR="00F279BA">
        <w:rPr>
          <w:rFonts w:ascii="Times New Roman" w:hAnsi="Times New Roman" w:cs="Times New Roman"/>
          <w:sz w:val="28"/>
          <w:szCs w:val="28"/>
        </w:rPr>
        <w:t>3</w:t>
      </w:r>
      <w:r w:rsidR="00F279BA" w:rsidRPr="005C02FE">
        <w:rPr>
          <w:rFonts w:ascii="Times New Roman" w:hAnsi="Times New Roman" w:cs="Times New Roman"/>
          <w:sz w:val="28"/>
          <w:szCs w:val="28"/>
        </w:rPr>
        <w:t xml:space="preserve"> год </w:t>
      </w:r>
      <w:r w:rsidR="00F279BA">
        <w:rPr>
          <w:rFonts w:ascii="Times New Roman" w:hAnsi="Times New Roman" w:cs="Times New Roman"/>
          <w:sz w:val="28"/>
          <w:szCs w:val="28"/>
        </w:rPr>
        <w:t>–</w:t>
      </w:r>
      <w:r w:rsidR="00F279BA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F279BA">
        <w:rPr>
          <w:rFonts w:ascii="Times New Roman" w:hAnsi="Times New Roman" w:cs="Times New Roman"/>
          <w:sz w:val="28"/>
          <w:szCs w:val="28"/>
        </w:rPr>
        <w:t>5</w:t>
      </w:r>
      <w:r w:rsidR="00F279BA" w:rsidRPr="005C02FE">
        <w:rPr>
          <w:rFonts w:ascii="Times New Roman" w:hAnsi="Times New Roman" w:cs="Times New Roman"/>
          <w:sz w:val="28"/>
          <w:szCs w:val="28"/>
        </w:rPr>
        <w:t> </w:t>
      </w:r>
      <w:r w:rsidR="00F279BA">
        <w:rPr>
          <w:rFonts w:ascii="Times New Roman" w:hAnsi="Times New Roman" w:cs="Times New Roman"/>
          <w:sz w:val="28"/>
          <w:szCs w:val="28"/>
        </w:rPr>
        <w:t>329</w:t>
      </w:r>
      <w:r w:rsidR="00F279BA" w:rsidRPr="005C02FE">
        <w:rPr>
          <w:rFonts w:ascii="Times New Roman" w:hAnsi="Times New Roman" w:cs="Times New Roman"/>
          <w:sz w:val="28"/>
          <w:szCs w:val="28"/>
        </w:rPr>
        <w:t xml:space="preserve"> (2</w:t>
      </w:r>
      <w:r w:rsidR="00F279BA">
        <w:rPr>
          <w:rFonts w:ascii="Times New Roman" w:hAnsi="Times New Roman" w:cs="Times New Roman"/>
          <w:sz w:val="28"/>
          <w:szCs w:val="28"/>
        </w:rPr>
        <w:t>1</w:t>
      </w:r>
      <w:r w:rsidR="00F279BA" w:rsidRPr="005C02FE">
        <w:rPr>
          <w:rFonts w:ascii="Times New Roman" w:hAnsi="Times New Roman" w:cs="Times New Roman"/>
          <w:sz w:val="28"/>
          <w:szCs w:val="28"/>
        </w:rPr>
        <w:t> </w:t>
      </w:r>
      <w:r w:rsidR="00F279BA">
        <w:rPr>
          <w:rFonts w:ascii="Times New Roman" w:hAnsi="Times New Roman" w:cs="Times New Roman"/>
          <w:sz w:val="28"/>
          <w:szCs w:val="28"/>
        </w:rPr>
        <w:t>975</w:t>
      </w:r>
      <w:r w:rsidR="00F279BA" w:rsidRPr="005C02FE">
        <w:rPr>
          <w:rFonts w:ascii="Times New Roman" w:hAnsi="Times New Roman" w:cs="Times New Roman"/>
          <w:sz w:val="28"/>
          <w:szCs w:val="28"/>
        </w:rPr>
        <w:t xml:space="preserve"> просмотров); комитетом по экономическому развитию по обращениям предпринимателей оказано </w:t>
      </w:r>
      <w:r w:rsidR="00F279BA">
        <w:rPr>
          <w:rFonts w:ascii="Times New Roman" w:hAnsi="Times New Roman" w:cs="Times New Roman"/>
          <w:sz w:val="28"/>
          <w:szCs w:val="28"/>
        </w:rPr>
        <w:t>129</w:t>
      </w:r>
      <w:r w:rsidR="00F279BA" w:rsidRPr="005C02FE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информационно-консультационных услуг по вопросам финансовой поддержки.</w:t>
      </w:r>
    </w:p>
    <w:p w:rsidR="00A327B5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2</w:t>
      </w:r>
      <w:r w:rsidR="00A327B5">
        <w:rPr>
          <w:rFonts w:ascii="Times New Roman" w:hAnsi="Times New Roman" w:cs="Times New Roman"/>
          <w:sz w:val="28"/>
          <w:szCs w:val="28"/>
        </w:rPr>
        <w:t>. Финансовая поддержка.</w:t>
      </w:r>
    </w:p>
    <w:p w:rsidR="00F279BA" w:rsidRPr="005C02FE" w:rsidRDefault="00A327B5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79BA" w:rsidRPr="005C02FE">
        <w:rPr>
          <w:rFonts w:ascii="Times New Roman" w:hAnsi="Times New Roman" w:cs="Times New Roman"/>
          <w:sz w:val="28"/>
          <w:szCs w:val="28"/>
        </w:rPr>
        <w:t>бъем бюджетных ассигнований на 202</w:t>
      </w:r>
      <w:r w:rsidR="00F279BA">
        <w:rPr>
          <w:rFonts w:ascii="Times New Roman" w:hAnsi="Times New Roman" w:cs="Times New Roman"/>
          <w:sz w:val="28"/>
          <w:szCs w:val="28"/>
        </w:rPr>
        <w:t>3</w:t>
      </w:r>
      <w:r w:rsidR="00F279BA" w:rsidRPr="005C02FE">
        <w:rPr>
          <w:rFonts w:ascii="Times New Roman" w:hAnsi="Times New Roman" w:cs="Times New Roman"/>
          <w:sz w:val="28"/>
          <w:szCs w:val="28"/>
        </w:rPr>
        <w:t xml:space="preserve"> год для предоставления субсидий МСП в городе Мурманске составил </w:t>
      </w:r>
      <w:r w:rsidR="00F279BA">
        <w:rPr>
          <w:rFonts w:ascii="Times New Roman" w:hAnsi="Times New Roman" w:cs="Times New Roman"/>
          <w:sz w:val="28"/>
          <w:szCs w:val="28"/>
        </w:rPr>
        <w:t>4</w:t>
      </w:r>
      <w:r w:rsidR="00F279BA" w:rsidRPr="005C02FE">
        <w:rPr>
          <w:rFonts w:ascii="Times New Roman" w:hAnsi="Times New Roman" w:cs="Times New Roman"/>
          <w:sz w:val="28"/>
          <w:szCs w:val="28"/>
        </w:rPr>
        <w:t> </w:t>
      </w:r>
      <w:r w:rsidR="00F279BA">
        <w:rPr>
          <w:rFonts w:ascii="Times New Roman" w:hAnsi="Times New Roman" w:cs="Times New Roman"/>
          <w:sz w:val="28"/>
          <w:szCs w:val="28"/>
        </w:rPr>
        <w:t>984</w:t>
      </w:r>
      <w:r w:rsidR="00F279BA" w:rsidRPr="005C02FE">
        <w:rPr>
          <w:rFonts w:ascii="Times New Roman" w:hAnsi="Times New Roman" w:cs="Times New Roman"/>
          <w:sz w:val="28"/>
          <w:szCs w:val="28"/>
        </w:rPr>
        <w:t>,</w:t>
      </w:r>
      <w:r w:rsidR="00F279BA">
        <w:rPr>
          <w:rFonts w:ascii="Times New Roman" w:hAnsi="Times New Roman" w:cs="Times New Roman"/>
          <w:sz w:val="28"/>
          <w:szCs w:val="28"/>
        </w:rPr>
        <w:t>1</w:t>
      </w:r>
      <w:r w:rsidR="00F279BA" w:rsidRPr="005C02FE">
        <w:rPr>
          <w:rFonts w:ascii="Times New Roman" w:hAnsi="Times New Roman" w:cs="Times New Roman"/>
          <w:sz w:val="28"/>
          <w:szCs w:val="28"/>
        </w:rPr>
        <w:t>5 тыс. рублей из</w:t>
      </w:r>
      <w:r w:rsidR="00F279B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279BA" w:rsidRPr="005C02FE">
        <w:rPr>
          <w:rFonts w:ascii="Times New Roman" w:hAnsi="Times New Roman" w:cs="Times New Roman"/>
          <w:sz w:val="28"/>
          <w:szCs w:val="28"/>
        </w:rPr>
        <w:t xml:space="preserve"> муниципального бюджета: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948" w:type="pct"/>
        <w:tblLook w:val="04A0" w:firstRow="1" w:lastRow="0" w:firstColumn="1" w:lastColumn="0" w:noHBand="0" w:noVBand="1"/>
      </w:tblPr>
      <w:tblGrid>
        <w:gridCol w:w="5086"/>
        <w:gridCol w:w="1617"/>
        <w:gridCol w:w="1726"/>
        <w:gridCol w:w="1603"/>
      </w:tblGrid>
      <w:tr w:rsidR="00F279BA" w:rsidRPr="005C02FE" w:rsidTr="00F279BA">
        <w:tc>
          <w:tcPr>
            <w:tcW w:w="2535" w:type="pct"/>
          </w:tcPr>
          <w:p w:rsidR="00F279BA" w:rsidRPr="005C02FE" w:rsidRDefault="00F279BA" w:rsidP="00F279BA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Наименование мероприятия финансовой поддержки</w:t>
            </w:r>
          </w:p>
        </w:tc>
        <w:tc>
          <w:tcPr>
            <w:tcW w:w="806" w:type="pct"/>
          </w:tcPr>
          <w:p w:rsidR="00F279BA" w:rsidRPr="005C02FE" w:rsidRDefault="00F279BA" w:rsidP="00F279BA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Количество заявок</w:t>
            </w:r>
          </w:p>
        </w:tc>
        <w:tc>
          <w:tcPr>
            <w:tcW w:w="860" w:type="pct"/>
          </w:tcPr>
          <w:p w:rsidR="00F279BA" w:rsidRPr="005C02FE" w:rsidRDefault="00F279BA" w:rsidP="00F279BA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799" w:type="pct"/>
          </w:tcPr>
          <w:p w:rsidR="00F279BA" w:rsidRPr="005C02FE" w:rsidRDefault="00F279BA" w:rsidP="00F279BA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Объем выплат, руб.</w:t>
            </w:r>
          </w:p>
        </w:tc>
      </w:tr>
      <w:tr w:rsidR="00F279BA" w:rsidRPr="005C02FE" w:rsidTr="00F279BA">
        <w:tc>
          <w:tcPr>
            <w:tcW w:w="2535" w:type="pct"/>
          </w:tcPr>
          <w:p w:rsidR="00F279BA" w:rsidRPr="005C02FE" w:rsidRDefault="00F279BA" w:rsidP="00F279BA">
            <w:pPr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Отбор на предоставление субсидий для возмещения части затрат субъектам МСП</w:t>
            </w:r>
            <w:r>
              <w:rPr>
                <w:sz w:val="28"/>
                <w:szCs w:val="28"/>
              </w:rPr>
              <w:t xml:space="preserve"> и самозанятым в городе Мурманске</w:t>
            </w:r>
          </w:p>
        </w:tc>
        <w:tc>
          <w:tcPr>
            <w:tcW w:w="806" w:type="pct"/>
          </w:tcPr>
          <w:p w:rsidR="00F279BA" w:rsidRPr="005C02FE" w:rsidRDefault="00F279BA" w:rsidP="00F2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0" w:type="pct"/>
          </w:tcPr>
          <w:p w:rsidR="00F279BA" w:rsidRPr="005C02FE" w:rsidRDefault="00F279BA" w:rsidP="00F279BA">
            <w:pPr>
              <w:jc w:val="center"/>
              <w:rPr>
                <w:sz w:val="28"/>
                <w:szCs w:val="28"/>
              </w:rPr>
            </w:pPr>
            <w:r w:rsidRPr="005C02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pct"/>
          </w:tcPr>
          <w:p w:rsidR="00F279BA" w:rsidRPr="005C02FE" w:rsidRDefault="00F279BA" w:rsidP="00F2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C02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984 1</w:t>
            </w:r>
            <w:r w:rsidRPr="005C02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</w:t>
            </w:r>
            <w:r w:rsidRPr="005C02FE">
              <w:rPr>
                <w:sz w:val="28"/>
                <w:szCs w:val="28"/>
              </w:rPr>
              <w:t xml:space="preserve">0 </w:t>
            </w:r>
          </w:p>
        </w:tc>
      </w:tr>
    </w:tbl>
    <w:p w:rsidR="00F279BA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 xml:space="preserve">В 2023 году было проведено два отбора на предоставление субсидий для возмещения части затрат субъектам </w:t>
      </w:r>
      <w:r w:rsidR="00A327B5">
        <w:rPr>
          <w:rFonts w:ascii="Times New Roman" w:hAnsi="Times New Roman" w:cs="Times New Roman"/>
          <w:sz w:val="28"/>
          <w:szCs w:val="28"/>
        </w:rPr>
        <w:t>МСП</w:t>
      </w:r>
      <w:r w:rsidRPr="008E2CE1">
        <w:rPr>
          <w:rFonts w:ascii="Times New Roman" w:hAnsi="Times New Roman" w:cs="Times New Roman"/>
          <w:sz w:val="28"/>
          <w:szCs w:val="28"/>
        </w:rPr>
        <w:t>. Прием заявок на участие в первом отборе осуществлялся с 5 по 28 апреля 2023 года. Финансовая поддержка была предоставлена 6 субъектам МСП города Мурманска для возмещения части затрат, связанных с приобретением нового оборудования, на сумму 3 млн. рублей.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 xml:space="preserve">Ежегодно с учетом текущей ситуации в сфере </w:t>
      </w:r>
      <w:r w:rsidR="00A327B5">
        <w:rPr>
          <w:rFonts w:ascii="Times New Roman" w:hAnsi="Times New Roman" w:cs="Times New Roman"/>
          <w:sz w:val="28"/>
          <w:szCs w:val="28"/>
        </w:rPr>
        <w:t>МСП</w:t>
      </w:r>
      <w:r w:rsidRPr="008E2CE1">
        <w:rPr>
          <w:rFonts w:ascii="Times New Roman" w:hAnsi="Times New Roman" w:cs="Times New Roman"/>
          <w:sz w:val="28"/>
          <w:szCs w:val="28"/>
        </w:rPr>
        <w:t xml:space="preserve"> города Мурманска осуществляется актуализация мер финансовой поддержки с учетом пожелани</w:t>
      </w:r>
      <w:r w:rsidR="00A327B5">
        <w:rPr>
          <w:rFonts w:ascii="Times New Roman" w:hAnsi="Times New Roman" w:cs="Times New Roman"/>
          <w:sz w:val="28"/>
          <w:szCs w:val="28"/>
        </w:rPr>
        <w:t>й</w:t>
      </w:r>
      <w:r w:rsidRPr="008E2CE1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 w:rsidR="00A327B5">
        <w:rPr>
          <w:rFonts w:ascii="Times New Roman" w:hAnsi="Times New Roman" w:cs="Times New Roman"/>
          <w:sz w:val="28"/>
          <w:szCs w:val="28"/>
        </w:rPr>
        <w:t>ей</w:t>
      </w:r>
      <w:r w:rsidRPr="008E2CE1">
        <w:rPr>
          <w:rFonts w:ascii="Times New Roman" w:hAnsi="Times New Roman" w:cs="Times New Roman"/>
          <w:sz w:val="28"/>
          <w:szCs w:val="28"/>
        </w:rPr>
        <w:t xml:space="preserve"> предпринимателей. Так, по результатам </w:t>
      </w:r>
      <w:r w:rsidR="00A327B5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8E2CE1">
        <w:rPr>
          <w:rFonts w:ascii="Times New Roman" w:hAnsi="Times New Roman" w:cs="Times New Roman"/>
          <w:sz w:val="28"/>
          <w:szCs w:val="28"/>
        </w:rPr>
        <w:t>с представителями малого и среднего бизнеса города Мурманска, приуроченной ко Дню российского предпринимательства, было получено много предложений и пожеланий по новым направлениям поддержки для бизнеса.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>Таким образом, Порядок предоставления субсидий для возмещения части затрат в сентябре 2023 году претерпел изменения: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lastRenderedPageBreak/>
        <w:t xml:space="preserve"> - помимо действующих предпринимателей, в состав получателей поддержки были включены начинающие предприниматели, а также самозанятые граждане, зарегистрированные и осуществляющие деятельность в городе Мурманске;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>- установлены преференции для участников, относящихся к приоритетным группам: участники СВО, многодетные родители, субъекты молодежного предпринимательства, самозанятые, начинающие предприниматели, предприниматели удаленных районов, деятельность в сфере производства, спорта и отдыха, дополнительного образования;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>- расширены направления возмещения за счет субсидирования затрат, связанных с приобретением товарно-материальных ценностей, нового оборудования для обязательной маркировки товаров, фудтраков, новых автоприцепов, киосков и павильонов, размещенных в том числе на территории удаленных районов (Росляково, Абрам-Мыс, Дровяное), оплатой паушального взноса, благоустройством территории.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>Одним из новых направлений субсидирования стало возмещение части затрат по договорам на технологическое присоединение (подключение):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 xml:space="preserve">- к сетям инженерно-технического обеспечения объектов недвижимости, расположенных на территории города Мурманска; 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>- к электрическим сетям нестационарных торговых объектов, имеющих действующее разрешение на право размещения на территории муниципального образования город Мурманск.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>Прием заявок на участие во втором отборе на предоставление субсидий для возмещения части затрат субъектам МСП и самозанятым осуществлялся с 18.09.2023 по 10.11.2023. Финансовая поддержка была предоставлена 7 субъектам МСП города Мурманска на сумму 1 984 150 рублей.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>Таким образом, финансовая поддержка в 2023 году была предоставлена 13 субъектам МСП города Мурманска на сумму 4 984 150 рублей.</w:t>
      </w:r>
    </w:p>
    <w:p w:rsidR="00F279BA" w:rsidRPr="008E2CE1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E2CE1">
        <w:rPr>
          <w:rFonts w:ascii="Times New Roman" w:hAnsi="Times New Roman" w:cs="Times New Roman"/>
          <w:sz w:val="28"/>
          <w:szCs w:val="28"/>
        </w:rPr>
        <w:t>предоставлены победителям отборов для возмещения части затрат, понесенных в текущем и предыдущем годах и связанных с приобретением оборудования и оплатой паушального взноса по договорам коммерческой концессии.</w:t>
      </w:r>
    </w:p>
    <w:p w:rsidR="00F279BA" w:rsidRPr="007D7D7B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1">
        <w:rPr>
          <w:rFonts w:ascii="Times New Roman" w:hAnsi="Times New Roman" w:cs="Times New Roman"/>
          <w:sz w:val="28"/>
          <w:szCs w:val="28"/>
        </w:rPr>
        <w:t>В 2024 году также будет продолжена работа по актуализации мер финансовой поддержки, на оказание которой из бюджета муниципального образования город Мурманск на 2024 год выделено 5 000,0 тыс. рублей.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3. Имущественная поддержка, оказанная комитетом имущественных отношений </w:t>
      </w:r>
      <w:r w:rsidR="00A327B5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Pr="005C02F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02F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- 7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02FE">
        <w:rPr>
          <w:rFonts w:ascii="Times New Roman" w:hAnsi="Times New Roman" w:cs="Times New Roman"/>
          <w:sz w:val="28"/>
          <w:szCs w:val="28"/>
        </w:rPr>
        <w:t xml:space="preserve"> муниципальных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02FE">
        <w:rPr>
          <w:rFonts w:ascii="Times New Roman" w:hAnsi="Times New Roman" w:cs="Times New Roman"/>
          <w:sz w:val="28"/>
          <w:szCs w:val="28"/>
        </w:rPr>
        <w:t xml:space="preserve"> переданы в аренду в качестве имущественной поддержки 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самозанятым гражданам по состоянию на 31.12.2023</w:t>
      </w:r>
      <w:r w:rsidRPr="005C02FE">
        <w:rPr>
          <w:rFonts w:ascii="Times New Roman" w:hAnsi="Times New Roman" w:cs="Times New Roman"/>
          <w:sz w:val="28"/>
          <w:szCs w:val="28"/>
        </w:rPr>
        <w:t>;</w:t>
      </w:r>
    </w:p>
    <w:p w:rsidR="00F279BA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- 85 объектов включены в перечень </w:t>
      </w:r>
      <w:r w:rsidRPr="005C02FE">
        <w:rPr>
          <w:rFonts w:ascii="Times New Roman" w:hAnsi="Times New Roman" w:cs="Times New Roman"/>
          <w:sz w:val="28"/>
          <w:szCs w:val="28"/>
        </w:rPr>
        <w:t>муниципального имущества города Мурманска, предназначенного для оказания имущественной поддержки субъектам МСП и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Pr="005C02FE">
        <w:rPr>
          <w:rFonts w:ascii="Times New Roman" w:hAnsi="Times New Roman" w:cs="Times New Roman"/>
          <w:sz w:val="28"/>
          <w:szCs w:val="28"/>
        </w:rPr>
        <w:t xml:space="preserve"> новых объектов включены в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2D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</w:t>
      </w:r>
      <w:r w:rsidRPr="005C02FE">
        <w:rPr>
          <w:rFonts w:ascii="Times New Roman" w:hAnsi="Times New Roman" w:cs="Times New Roman"/>
          <w:sz w:val="28"/>
          <w:szCs w:val="28"/>
        </w:rPr>
        <w:t>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- 5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02F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5C02FE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</w:t>
      </w:r>
      <w:r w:rsidRPr="005C02FE">
        <w:rPr>
          <w:rFonts w:ascii="Times New Roman" w:hAnsi="Times New Roman" w:cs="Times New Roman"/>
          <w:sz w:val="28"/>
          <w:szCs w:val="28"/>
        </w:rPr>
        <w:t xml:space="preserve"> с субъектами МСП </w:t>
      </w:r>
      <w:r>
        <w:rPr>
          <w:rFonts w:ascii="Times New Roman" w:hAnsi="Times New Roman" w:cs="Times New Roman"/>
          <w:sz w:val="28"/>
          <w:szCs w:val="28"/>
        </w:rPr>
        <w:t>и самозанятыми гражданами</w:t>
      </w:r>
      <w:r w:rsidRPr="005C02FE">
        <w:rPr>
          <w:rFonts w:ascii="Times New Roman" w:hAnsi="Times New Roman" w:cs="Times New Roman"/>
          <w:sz w:val="28"/>
          <w:szCs w:val="28"/>
        </w:rPr>
        <w:t>;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02F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02FE">
        <w:rPr>
          <w:rFonts w:ascii="Times New Roman" w:hAnsi="Times New Roman" w:cs="Times New Roman"/>
          <w:sz w:val="28"/>
          <w:szCs w:val="28"/>
        </w:rPr>
        <w:t xml:space="preserve"> 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02FE">
        <w:rPr>
          <w:rFonts w:ascii="Times New Roman" w:hAnsi="Times New Roman" w:cs="Times New Roman"/>
          <w:sz w:val="28"/>
          <w:szCs w:val="28"/>
        </w:rPr>
        <w:t xml:space="preserve"> из Перечня </w:t>
      </w:r>
      <w:r>
        <w:rPr>
          <w:rFonts w:ascii="Times New Roman" w:hAnsi="Times New Roman" w:cs="Times New Roman"/>
          <w:sz w:val="28"/>
          <w:szCs w:val="28"/>
        </w:rPr>
        <w:t>в 2023 году</w:t>
      </w:r>
      <w:r w:rsidRPr="005C02FE">
        <w:rPr>
          <w:rFonts w:ascii="Times New Roman" w:hAnsi="Times New Roman" w:cs="Times New Roman"/>
          <w:sz w:val="28"/>
          <w:szCs w:val="28"/>
        </w:rPr>
        <w:t xml:space="preserve"> с согласия Координационного совета по вопросам малого и среднего предпринимательства при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, в том числе 4 объекта исключено по желанию субъектов МСП, арендующих помещения.</w:t>
      </w:r>
    </w:p>
    <w:p w:rsidR="00F279BA" w:rsidRPr="00F24EC3" w:rsidRDefault="00F279BA" w:rsidP="00F2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имущественной поддержки субъектам МСП и самозанятым гражданам установлены:</w:t>
      </w:r>
    </w:p>
    <w:p w:rsidR="00F279BA" w:rsidRPr="00F24EC3" w:rsidRDefault="00F279BA" w:rsidP="00F2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мораторий на увеличение размера арендной платы за пользование объектами недвижимого имущества, находящимися в муниципальной собственности города Мурманска, включая земельные участки, а также за пользование земельными участками, государственная собственность на которые не разграничена, находящимися на территории муниципального образования город Мурманск, оставив его на уровне 2021 – 2022 годов; </w:t>
      </w:r>
    </w:p>
    <w:p w:rsidR="00F279BA" w:rsidRPr="00F24EC3" w:rsidRDefault="00F279BA" w:rsidP="00F2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понижающий коэффициент к размерам арендной платы за землю, государственная собственность на которую не разграничена, и пользование муниципальным имуществом, включая земельные участки, в пределах 0,01 – 0,9 (адресный характер).</w:t>
      </w:r>
    </w:p>
    <w:p w:rsidR="00F279BA" w:rsidRPr="00F24EC3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EC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от 05.09.2023 № 48-688 </w:t>
      </w:r>
      <w:r w:rsidRPr="00F24EC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города Мурманска от 09.02.2023 № 44-597 «О предоставлении отсрочки арендной платы по договорам аренды муниципального имущества, земельных участков, находящихся в собственности муниципального образования город Мурманск,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в связи с частичной мобилизацией» с</w:t>
      </w:r>
      <w:r w:rsidRPr="00F24EC3">
        <w:rPr>
          <w:rFonts w:ascii="Times New Roman" w:hAnsi="Times New Roman" w:cs="Times New Roman"/>
          <w:bCs/>
          <w:sz w:val="28"/>
          <w:szCs w:val="28"/>
        </w:rPr>
        <w:t>корректированы правила отсрочки мобилизованным по платежам за арендованное муниципальное имущество и земельные участки.</w:t>
      </w:r>
    </w:p>
    <w:p w:rsidR="00F279BA" w:rsidRPr="00F24EC3" w:rsidRDefault="00E7219D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обновленным</w:t>
      </w:r>
      <w:r w:rsidR="00F279BA" w:rsidRPr="00F24EC3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/>
          <w:sz w:val="28"/>
          <w:szCs w:val="28"/>
        </w:rPr>
        <w:t>ом увеличивается</w:t>
      </w:r>
      <w:r w:rsidR="00F279BA" w:rsidRPr="00F24EC3">
        <w:rPr>
          <w:rFonts w:ascii="Times New Roman" w:hAnsi="Times New Roman" w:cs="Times New Roman"/>
          <w:bCs/>
          <w:sz w:val="28"/>
          <w:szCs w:val="28"/>
        </w:rPr>
        <w:t xml:space="preserve"> период отсрочки уплаты арендных платежей и погашения долга по аренде на 90 календарных дней после окончания периода службы.</w:t>
      </w:r>
    </w:p>
    <w:p w:rsidR="00F279BA" w:rsidRPr="00F24EC3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EC3">
        <w:rPr>
          <w:rFonts w:ascii="Times New Roman" w:hAnsi="Times New Roman" w:cs="Times New Roman"/>
          <w:bCs/>
          <w:sz w:val="28"/>
          <w:szCs w:val="28"/>
        </w:rPr>
        <w:t>Арендодатель перечислит коммунальные платежи не только в период отсрочки, но и в период не более 90 календарных дней до дня окончания периода службы по договорам аренды муниципального имущества. Штрафные санкции за нарушение порядка и сроков уплаты за аренду не применят в течение этих 90 календарных дней.</w:t>
      </w:r>
    </w:p>
    <w:p w:rsidR="00A5272E" w:rsidRPr="00DA5A5A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4EC3">
        <w:rPr>
          <w:rFonts w:ascii="Times New Roman" w:hAnsi="Times New Roman" w:cs="Times New Roman"/>
          <w:bCs/>
          <w:sz w:val="28"/>
          <w:szCs w:val="28"/>
        </w:rPr>
        <w:t xml:space="preserve">Субъекты </w:t>
      </w:r>
      <w:r w:rsidR="00E7219D">
        <w:rPr>
          <w:rFonts w:ascii="Times New Roman" w:hAnsi="Times New Roman" w:cs="Times New Roman"/>
          <w:bCs/>
          <w:sz w:val="28"/>
          <w:szCs w:val="28"/>
        </w:rPr>
        <w:t>МСП</w:t>
      </w:r>
      <w:r w:rsidRPr="00F24EC3">
        <w:rPr>
          <w:rFonts w:ascii="Times New Roman" w:hAnsi="Times New Roman" w:cs="Times New Roman"/>
          <w:bCs/>
          <w:sz w:val="28"/>
          <w:szCs w:val="28"/>
        </w:rPr>
        <w:t xml:space="preserve"> пользуются преимущественным правом выкупа арендуемых помещений в соответствии с Федеральным законом от 22.07.2008 № 159 «Об особенностях отчуждения недвижимого имущества, находящегося в государственной собственности субъектов РФ или муниципальной собственности, и арендуемого субъектами малого и среднего предпринимательства, и о внесении изменений в отдельные законодательные акты РФ». В 2023 году таким правом воспользовались 11 арендаторов – субъектов МСП.</w:t>
      </w:r>
    </w:p>
    <w:p w:rsidR="008A00B5" w:rsidRPr="00DA5A5A" w:rsidRDefault="008A00B5" w:rsidP="00A5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4315" w:rsidRPr="005C02FE" w:rsidRDefault="00A34315">
      <w:pPr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br w:type="page"/>
      </w:r>
    </w:p>
    <w:p w:rsidR="00081673" w:rsidRPr="00290F53" w:rsidRDefault="00081673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F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540A2" w:rsidRPr="00290F53">
        <w:rPr>
          <w:rFonts w:ascii="Times New Roman" w:hAnsi="Times New Roman" w:cs="Times New Roman"/>
          <w:sz w:val="28"/>
          <w:szCs w:val="28"/>
        </w:rPr>
        <w:t>Мониторинг состояния и развития конкурентной среды на рынках товаров, работ, услуг</w:t>
      </w:r>
      <w:r w:rsidRPr="00290F5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Мурманск </w:t>
      </w:r>
    </w:p>
    <w:p w:rsidR="00C540A2" w:rsidRPr="00290F53" w:rsidRDefault="00C540A2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8" w:rsidRPr="00290F53" w:rsidRDefault="00E513A8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F53">
        <w:rPr>
          <w:rFonts w:ascii="Times New Roman" w:hAnsi="Times New Roman" w:cs="Times New Roman"/>
          <w:sz w:val="28"/>
          <w:szCs w:val="28"/>
        </w:rPr>
        <w:t xml:space="preserve">3.1. </w:t>
      </w:r>
      <w:r w:rsidR="00C540A2" w:rsidRPr="00290F53">
        <w:rPr>
          <w:rFonts w:ascii="Times New Roman" w:hAnsi="Times New Roman" w:cs="Times New Roman"/>
          <w:sz w:val="28"/>
          <w:szCs w:val="28"/>
        </w:rPr>
        <w:t>Мониторинг оценки субъектами предпринимательской деятельности состояния и развития конкурентной среды на рынках товаров, работ и услуг муниципального образования город Мурманск</w:t>
      </w:r>
      <w:r w:rsidR="00D2339B" w:rsidRPr="00290F5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</w:p>
    <w:p w:rsidR="004D5C7B" w:rsidRPr="00DA5A5A" w:rsidRDefault="004D5C7B" w:rsidP="0050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5F39" w:rsidRPr="00850222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22">
        <w:rPr>
          <w:rFonts w:ascii="Times New Roman" w:hAnsi="Times New Roman" w:cs="Times New Roman"/>
          <w:sz w:val="28"/>
          <w:szCs w:val="28"/>
        </w:rPr>
        <w:t>В целом предпринимательское сообщество оценило конкуренцию в муниципальном образовании город Мурманск в 202</w:t>
      </w:r>
      <w:r w:rsidR="00CF0EBD">
        <w:rPr>
          <w:rFonts w:ascii="Times New Roman" w:hAnsi="Times New Roman" w:cs="Times New Roman"/>
          <w:sz w:val="28"/>
          <w:szCs w:val="28"/>
        </w:rPr>
        <w:t>3</w:t>
      </w:r>
      <w:r w:rsidRPr="00850222">
        <w:rPr>
          <w:rFonts w:ascii="Times New Roman" w:hAnsi="Times New Roman" w:cs="Times New Roman"/>
          <w:sz w:val="28"/>
          <w:szCs w:val="28"/>
        </w:rPr>
        <w:t xml:space="preserve"> г</w:t>
      </w:r>
      <w:r w:rsidR="00CF0EBD">
        <w:rPr>
          <w:rFonts w:ascii="Times New Roman" w:hAnsi="Times New Roman" w:cs="Times New Roman"/>
          <w:sz w:val="28"/>
          <w:szCs w:val="28"/>
        </w:rPr>
        <w:t>оду</w:t>
      </w:r>
      <w:r w:rsidRPr="00850222">
        <w:rPr>
          <w:rFonts w:ascii="Times New Roman" w:hAnsi="Times New Roman" w:cs="Times New Roman"/>
          <w:sz w:val="28"/>
          <w:szCs w:val="28"/>
        </w:rPr>
        <w:t xml:space="preserve"> как имеющую умеренный (</w:t>
      </w:r>
      <w:r w:rsidR="00850222" w:rsidRPr="00850222">
        <w:rPr>
          <w:rFonts w:ascii="Times New Roman" w:hAnsi="Times New Roman" w:cs="Times New Roman"/>
          <w:sz w:val="28"/>
          <w:szCs w:val="28"/>
        </w:rPr>
        <w:t>35,1</w:t>
      </w:r>
      <w:r w:rsidRPr="00850222">
        <w:rPr>
          <w:rFonts w:ascii="Times New Roman" w:hAnsi="Times New Roman" w:cs="Times New Roman"/>
          <w:sz w:val="28"/>
          <w:szCs w:val="28"/>
        </w:rPr>
        <w:t xml:space="preserve">%) или </w:t>
      </w:r>
      <w:r w:rsidR="00850222" w:rsidRPr="00850222">
        <w:rPr>
          <w:rFonts w:ascii="Times New Roman" w:hAnsi="Times New Roman" w:cs="Times New Roman"/>
          <w:sz w:val="28"/>
          <w:szCs w:val="28"/>
        </w:rPr>
        <w:t>высокий</w:t>
      </w:r>
      <w:r w:rsidRPr="00850222">
        <w:rPr>
          <w:rFonts w:ascii="Times New Roman" w:hAnsi="Times New Roman" w:cs="Times New Roman"/>
          <w:sz w:val="28"/>
          <w:szCs w:val="28"/>
        </w:rPr>
        <w:t xml:space="preserve"> (</w:t>
      </w:r>
      <w:r w:rsidR="00850222" w:rsidRPr="00850222">
        <w:rPr>
          <w:rFonts w:ascii="Times New Roman" w:hAnsi="Times New Roman" w:cs="Times New Roman"/>
          <w:sz w:val="28"/>
          <w:szCs w:val="28"/>
        </w:rPr>
        <w:t>24,5</w:t>
      </w:r>
      <w:r w:rsidRPr="00850222">
        <w:rPr>
          <w:rFonts w:ascii="Times New Roman" w:hAnsi="Times New Roman" w:cs="Times New Roman"/>
          <w:sz w:val="28"/>
          <w:szCs w:val="28"/>
        </w:rPr>
        <w:t xml:space="preserve">%) уровни. </w:t>
      </w:r>
      <w:r w:rsidR="00850222" w:rsidRPr="00850222">
        <w:rPr>
          <w:rFonts w:ascii="Times New Roman" w:hAnsi="Times New Roman" w:cs="Times New Roman"/>
          <w:sz w:val="28"/>
          <w:szCs w:val="28"/>
        </w:rPr>
        <w:t>14,9</w:t>
      </w:r>
      <w:r w:rsidRPr="00850222">
        <w:rPr>
          <w:rFonts w:ascii="Times New Roman" w:hAnsi="Times New Roman" w:cs="Times New Roman"/>
          <w:sz w:val="28"/>
          <w:szCs w:val="28"/>
        </w:rPr>
        <w:t xml:space="preserve">% респондентов указали на наличие </w:t>
      </w:r>
      <w:r w:rsidR="00850222" w:rsidRPr="00850222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50222">
        <w:rPr>
          <w:rFonts w:ascii="Times New Roman" w:hAnsi="Times New Roman" w:cs="Times New Roman"/>
          <w:sz w:val="28"/>
          <w:szCs w:val="28"/>
        </w:rPr>
        <w:t xml:space="preserve">высокой конкуренции, </w:t>
      </w:r>
      <w:r w:rsidR="00850222" w:rsidRPr="00850222">
        <w:rPr>
          <w:rFonts w:ascii="Times New Roman" w:hAnsi="Times New Roman" w:cs="Times New Roman"/>
          <w:sz w:val="28"/>
          <w:szCs w:val="28"/>
        </w:rPr>
        <w:t>14,9</w:t>
      </w:r>
      <w:r w:rsidRPr="00850222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850222" w:rsidRPr="00850222">
        <w:rPr>
          <w:rFonts w:ascii="Times New Roman" w:hAnsi="Times New Roman" w:cs="Times New Roman"/>
          <w:sz w:val="28"/>
          <w:szCs w:val="28"/>
        </w:rPr>
        <w:t>оценили уровень конкуренции как слабый</w:t>
      </w:r>
      <w:r w:rsidRPr="00850222">
        <w:rPr>
          <w:rFonts w:ascii="Times New Roman" w:hAnsi="Times New Roman" w:cs="Times New Roman"/>
          <w:sz w:val="28"/>
          <w:szCs w:val="28"/>
        </w:rPr>
        <w:t xml:space="preserve">, </w:t>
      </w:r>
      <w:r w:rsidR="00850222" w:rsidRPr="00850222">
        <w:rPr>
          <w:rFonts w:ascii="Times New Roman" w:hAnsi="Times New Roman" w:cs="Times New Roman"/>
          <w:sz w:val="28"/>
          <w:szCs w:val="28"/>
        </w:rPr>
        <w:t>6,4</w:t>
      </w:r>
      <w:r w:rsidRPr="00850222">
        <w:rPr>
          <w:rFonts w:ascii="Times New Roman" w:hAnsi="Times New Roman" w:cs="Times New Roman"/>
          <w:sz w:val="28"/>
          <w:szCs w:val="28"/>
        </w:rPr>
        <w:t>%</w:t>
      </w:r>
      <w:r w:rsidR="00850222" w:rsidRPr="00850222">
        <w:rPr>
          <w:rFonts w:ascii="Times New Roman" w:hAnsi="Times New Roman" w:cs="Times New Roman"/>
          <w:sz w:val="28"/>
          <w:szCs w:val="28"/>
        </w:rPr>
        <w:t xml:space="preserve"> отметили отсутствие конкуренции на рынках собственного бизнеса.</w:t>
      </w:r>
    </w:p>
    <w:p w:rsidR="00B45F39" w:rsidRPr="00850222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22">
        <w:rPr>
          <w:rFonts w:ascii="Times New Roman" w:hAnsi="Times New Roman" w:cs="Times New Roman"/>
          <w:sz w:val="28"/>
          <w:szCs w:val="28"/>
        </w:rPr>
        <w:t>Основные меры повышения конкурентоспособности, которые предпринимались за последние 3 года в организациях, не изменились: это обучение и переподготовка персонала (</w:t>
      </w:r>
      <w:r w:rsidR="00850222" w:rsidRPr="00850222">
        <w:rPr>
          <w:rFonts w:ascii="Times New Roman" w:hAnsi="Times New Roman" w:cs="Times New Roman"/>
          <w:sz w:val="28"/>
          <w:szCs w:val="28"/>
        </w:rPr>
        <w:t>57,6</w:t>
      </w:r>
      <w:r w:rsidRPr="00850222">
        <w:rPr>
          <w:rFonts w:ascii="Times New Roman" w:hAnsi="Times New Roman" w:cs="Times New Roman"/>
          <w:sz w:val="28"/>
          <w:szCs w:val="28"/>
        </w:rPr>
        <w:t>% опрошенных предпринимателей), использовани</w:t>
      </w:r>
      <w:r w:rsidR="00CF0EBD">
        <w:rPr>
          <w:rFonts w:ascii="Times New Roman" w:hAnsi="Times New Roman" w:cs="Times New Roman"/>
          <w:sz w:val="28"/>
          <w:szCs w:val="28"/>
        </w:rPr>
        <w:t>е</w:t>
      </w:r>
      <w:r w:rsidRPr="00850222">
        <w:rPr>
          <w:rFonts w:ascii="Times New Roman" w:hAnsi="Times New Roman" w:cs="Times New Roman"/>
          <w:sz w:val="28"/>
          <w:szCs w:val="28"/>
        </w:rPr>
        <w:t xml:space="preserve"> новых способов продвижения продукции (маркетинговые стратегии) (</w:t>
      </w:r>
      <w:r w:rsidR="00850222" w:rsidRPr="00850222">
        <w:rPr>
          <w:rFonts w:ascii="Times New Roman" w:hAnsi="Times New Roman" w:cs="Times New Roman"/>
          <w:sz w:val="28"/>
          <w:szCs w:val="28"/>
        </w:rPr>
        <w:t>42,4</w:t>
      </w:r>
      <w:r w:rsidRPr="00850222">
        <w:rPr>
          <w:rFonts w:ascii="Times New Roman" w:hAnsi="Times New Roman" w:cs="Times New Roman"/>
          <w:sz w:val="28"/>
          <w:szCs w:val="28"/>
        </w:rPr>
        <w:t>%), приобретение технического оборудования (</w:t>
      </w:r>
      <w:r w:rsidR="00850222" w:rsidRPr="00850222">
        <w:rPr>
          <w:rFonts w:ascii="Times New Roman" w:hAnsi="Times New Roman" w:cs="Times New Roman"/>
          <w:sz w:val="28"/>
          <w:szCs w:val="28"/>
        </w:rPr>
        <w:t>34,8</w:t>
      </w:r>
      <w:r w:rsidRPr="00850222">
        <w:rPr>
          <w:rFonts w:ascii="Times New Roman" w:hAnsi="Times New Roman" w:cs="Times New Roman"/>
          <w:sz w:val="28"/>
          <w:szCs w:val="28"/>
        </w:rPr>
        <w:t>%), разработка новых модификаций и форм производимой продукции, расширение ассортимента (</w:t>
      </w:r>
      <w:r w:rsidR="00850222" w:rsidRPr="00850222">
        <w:rPr>
          <w:rFonts w:ascii="Times New Roman" w:hAnsi="Times New Roman" w:cs="Times New Roman"/>
          <w:sz w:val="28"/>
          <w:szCs w:val="28"/>
        </w:rPr>
        <w:t>23,9</w:t>
      </w:r>
      <w:r w:rsidRPr="00850222">
        <w:rPr>
          <w:rFonts w:ascii="Times New Roman" w:hAnsi="Times New Roman" w:cs="Times New Roman"/>
          <w:sz w:val="28"/>
          <w:szCs w:val="28"/>
        </w:rPr>
        <w:t>%), развитие и расширение системы представительств (торговой сети, сети филиалов и проч.) (</w:t>
      </w:r>
      <w:r w:rsidR="00850222" w:rsidRPr="00850222">
        <w:rPr>
          <w:rFonts w:ascii="Times New Roman" w:hAnsi="Times New Roman" w:cs="Times New Roman"/>
          <w:sz w:val="28"/>
          <w:szCs w:val="28"/>
        </w:rPr>
        <w:t>15,2</w:t>
      </w:r>
      <w:r w:rsidRPr="00850222">
        <w:rPr>
          <w:rFonts w:ascii="Times New Roman" w:hAnsi="Times New Roman" w:cs="Times New Roman"/>
          <w:sz w:val="28"/>
          <w:szCs w:val="28"/>
        </w:rPr>
        <w:t>%), приобретение технологий, патентов, лицензий, ноу-хау (</w:t>
      </w:r>
      <w:r w:rsidR="00850222" w:rsidRPr="00850222">
        <w:rPr>
          <w:rFonts w:ascii="Times New Roman" w:hAnsi="Times New Roman" w:cs="Times New Roman"/>
          <w:sz w:val="28"/>
          <w:szCs w:val="28"/>
        </w:rPr>
        <w:t>7,6</w:t>
      </w:r>
      <w:r w:rsidRPr="00850222">
        <w:rPr>
          <w:rFonts w:ascii="Times New Roman" w:hAnsi="Times New Roman" w:cs="Times New Roman"/>
          <w:sz w:val="28"/>
          <w:szCs w:val="28"/>
        </w:rPr>
        <w:t>%), самостоятельное проведение научно-исследовательских, опытно-конструкторских или технологических работ (</w:t>
      </w:r>
      <w:r w:rsidR="00850222" w:rsidRPr="00850222">
        <w:rPr>
          <w:rFonts w:ascii="Times New Roman" w:hAnsi="Times New Roman" w:cs="Times New Roman"/>
          <w:sz w:val="28"/>
          <w:szCs w:val="28"/>
        </w:rPr>
        <w:t>6,5</w:t>
      </w:r>
      <w:r w:rsidRPr="00850222">
        <w:rPr>
          <w:rFonts w:ascii="Times New Roman" w:hAnsi="Times New Roman" w:cs="Times New Roman"/>
          <w:sz w:val="28"/>
          <w:szCs w:val="28"/>
        </w:rPr>
        <w:t>%).</w:t>
      </w:r>
    </w:p>
    <w:p w:rsidR="00B45F39" w:rsidRPr="00850222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22">
        <w:rPr>
          <w:rFonts w:ascii="Times New Roman" w:hAnsi="Times New Roman" w:cs="Times New Roman"/>
          <w:sz w:val="28"/>
          <w:szCs w:val="28"/>
        </w:rPr>
        <w:t xml:space="preserve">Респонденты, оценивая число конкурентов бизнеса, предлагающих аналогичную продукцию, чаще отмечали наличие </w:t>
      </w:r>
      <w:r w:rsidR="00850222" w:rsidRPr="00850222">
        <w:rPr>
          <w:rFonts w:ascii="Times New Roman" w:hAnsi="Times New Roman" w:cs="Times New Roman"/>
          <w:sz w:val="28"/>
          <w:szCs w:val="28"/>
        </w:rPr>
        <w:t>большого числа</w:t>
      </w:r>
      <w:r w:rsidRPr="00850222">
        <w:rPr>
          <w:rFonts w:ascii="Times New Roman" w:hAnsi="Times New Roman" w:cs="Times New Roman"/>
          <w:sz w:val="28"/>
          <w:szCs w:val="28"/>
        </w:rPr>
        <w:t xml:space="preserve"> конкурентов (</w:t>
      </w:r>
      <w:r w:rsidR="00850222" w:rsidRPr="00850222">
        <w:rPr>
          <w:rFonts w:ascii="Times New Roman" w:hAnsi="Times New Roman" w:cs="Times New Roman"/>
          <w:sz w:val="28"/>
          <w:szCs w:val="28"/>
        </w:rPr>
        <w:t>41,5</w:t>
      </w:r>
      <w:r w:rsidRPr="00850222">
        <w:rPr>
          <w:rFonts w:ascii="Times New Roman" w:hAnsi="Times New Roman" w:cs="Times New Roman"/>
          <w:sz w:val="28"/>
          <w:szCs w:val="28"/>
        </w:rPr>
        <w:t xml:space="preserve">%), </w:t>
      </w:r>
      <w:r w:rsidR="00850222" w:rsidRPr="00850222">
        <w:rPr>
          <w:rFonts w:ascii="Times New Roman" w:hAnsi="Times New Roman" w:cs="Times New Roman"/>
          <w:sz w:val="28"/>
          <w:szCs w:val="28"/>
        </w:rPr>
        <w:t>27,7</w:t>
      </w:r>
      <w:r w:rsidRPr="00850222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850222" w:rsidRPr="00850222">
        <w:rPr>
          <w:rFonts w:ascii="Times New Roman" w:hAnsi="Times New Roman" w:cs="Times New Roman"/>
          <w:sz w:val="28"/>
          <w:szCs w:val="28"/>
        </w:rPr>
        <w:t>указали от одного до трех</w:t>
      </w:r>
      <w:r w:rsidRPr="00850222">
        <w:rPr>
          <w:rFonts w:ascii="Times New Roman" w:hAnsi="Times New Roman" w:cs="Times New Roman"/>
          <w:sz w:val="28"/>
          <w:szCs w:val="28"/>
        </w:rPr>
        <w:t xml:space="preserve"> конкурентов, </w:t>
      </w:r>
      <w:r w:rsidR="00850222" w:rsidRPr="00850222">
        <w:rPr>
          <w:rFonts w:ascii="Times New Roman" w:hAnsi="Times New Roman" w:cs="Times New Roman"/>
          <w:sz w:val="28"/>
          <w:szCs w:val="28"/>
        </w:rPr>
        <w:t>23,4</w:t>
      </w:r>
      <w:r w:rsidRPr="00850222">
        <w:rPr>
          <w:rFonts w:ascii="Times New Roman" w:hAnsi="Times New Roman" w:cs="Times New Roman"/>
          <w:sz w:val="28"/>
          <w:szCs w:val="28"/>
        </w:rPr>
        <w:t xml:space="preserve">% </w:t>
      </w:r>
      <w:r w:rsidR="00850222" w:rsidRPr="00850222">
        <w:rPr>
          <w:rFonts w:ascii="Times New Roman" w:hAnsi="Times New Roman" w:cs="Times New Roman"/>
          <w:sz w:val="28"/>
          <w:szCs w:val="28"/>
        </w:rPr>
        <w:t>-</w:t>
      </w:r>
      <w:r w:rsidRPr="00850222">
        <w:rPr>
          <w:rFonts w:ascii="Times New Roman" w:hAnsi="Times New Roman" w:cs="Times New Roman"/>
          <w:sz w:val="28"/>
          <w:szCs w:val="28"/>
        </w:rPr>
        <w:t xml:space="preserve"> </w:t>
      </w:r>
      <w:r w:rsidR="00850222" w:rsidRPr="00850222">
        <w:rPr>
          <w:rFonts w:ascii="Times New Roman" w:hAnsi="Times New Roman" w:cs="Times New Roman"/>
          <w:sz w:val="28"/>
          <w:szCs w:val="28"/>
        </w:rPr>
        <w:br/>
        <w:t>от четырех до восьми</w:t>
      </w:r>
      <w:r w:rsidRPr="00850222">
        <w:rPr>
          <w:rFonts w:ascii="Times New Roman" w:hAnsi="Times New Roman" w:cs="Times New Roman"/>
          <w:sz w:val="28"/>
          <w:szCs w:val="28"/>
        </w:rPr>
        <w:t xml:space="preserve"> конкурент</w:t>
      </w:r>
      <w:r w:rsidR="00850222" w:rsidRPr="00850222">
        <w:rPr>
          <w:rFonts w:ascii="Times New Roman" w:hAnsi="Times New Roman" w:cs="Times New Roman"/>
          <w:sz w:val="28"/>
          <w:szCs w:val="28"/>
        </w:rPr>
        <w:t>ов</w:t>
      </w:r>
      <w:r w:rsidRPr="00850222">
        <w:rPr>
          <w:rFonts w:ascii="Times New Roman" w:hAnsi="Times New Roman" w:cs="Times New Roman"/>
          <w:sz w:val="28"/>
          <w:szCs w:val="28"/>
        </w:rPr>
        <w:t xml:space="preserve">; </w:t>
      </w:r>
      <w:r w:rsidR="00850222" w:rsidRPr="00850222">
        <w:rPr>
          <w:rFonts w:ascii="Times New Roman" w:hAnsi="Times New Roman" w:cs="Times New Roman"/>
          <w:sz w:val="28"/>
          <w:szCs w:val="28"/>
        </w:rPr>
        <w:t>1,1</w:t>
      </w:r>
      <w:r w:rsidRPr="00850222">
        <w:rPr>
          <w:rFonts w:ascii="Times New Roman" w:hAnsi="Times New Roman" w:cs="Times New Roman"/>
          <w:sz w:val="28"/>
          <w:szCs w:val="28"/>
        </w:rPr>
        <w:t>% отметили отсутствие конкурентов на их рынке.</w:t>
      </w:r>
    </w:p>
    <w:p w:rsidR="00B45F39" w:rsidRPr="00BA23EA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22">
        <w:rPr>
          <w:rFonts w:ascii="Times New Roman" w:hAnsi="Times New Roman" w:cs="Times New Roman"/>
          <w:sz w:val="28"/>
          <w:szCs w:val="28"/>
        </w:rPr>
        <w:t xml:space="preserve">Оценивая число поставщиков, большая часть опрошенных субъектов предпринимательской деятельности указали </w:t>
      </w:r>
      <w:r w:rsidR="00850222" w:rsidRPr="00850222">
        <w:rPr>
          <w:rFonts w:ascii="Times New Roman" w:hAnsi="Times New Roman" w:cs="Times New Roman"/>
          <w:sz w:val="28"/>
          <w:szCs w:val="28"/>
        </w:rPr>
        <w:t xml:space="preserve">наличие четырех и более поставщиков </w:t>
      </w:r>
      <w:r w:rsidRPr="00850222">
        <w:rPr>
          <w:rFonts w:ascii="Times New Roman" w:hAnsi="Times New Roman" w:cs="Times New Roman"/>
          <w:sz w:val="28"/>
          <w:szCs w:val="28"/>
        </w:rPr>
        <w:t>(</w:t>
      </w:r>
      <w:r w:rsidR="00850222" w:rsidRPr="00850222">
        <w:rPr>
          <w:rFonts w:ascii="Times New Roman" w:hAnsi="Times New Roman" w:cs="Times New Roman"/>
          <w:sz w:val="28"/>
          <w:szCs w:val="28"/>
        </w:rPr>
        <w:t>33,0%); 20</w:t>
      </w:r>
      <w:r w:rsidRPr="00850222">
        <w:rPr>
          <w:rFonts w:ascii="Times New Roman" w:hAnsi="Times New Roman" w:cs="Times New Roman"/>
          <w:sz w:val="28"/>
          <w:szCs w:val="28"/>
        </w:rPr>
        <w:t>,</w:t>
      </w:r>
      <w:r w:rsidR="00850222" w:rsidRPr="00850222">
        <w:rPr>
          <w:rFonts w:ascii="Times New Roman" w:hAnsi="Times New Roman" w:cs="Times New Roman"/>
          <w:sz w:val="28"/>
          <w:szCs w:val="28"/>
        </w:rPr>
        <w:t>2</w:t>
      </w:r>
      <w:r w:rsidRPr="00850222">
        <w:rPr>
          <w:rFonts w:ascii="Times New Roman" w:hAnsi="Times New Roman" w:cs="Times New Roman"/>
          <w:sz w:val="28"/>
          <w:szCs w:val="28"/>
        </w:rPr>
        <w:t xml:space="preserve">% - </w:t>
      </w:r>
      <w:r w:rsidR="00850222" w:rsidRPr="00850222">
        <w:rPr>
          <w:rFonts w:ascii="Times New Roman" w:hAnsi="Times New Roman" w:cs="Times New Roman"/>
          <w:sz w:val="28"/>
          <w:szCs w:val="28"/>
        </w:rPr>
        <w:t>от двух до трех поставщиков;16,0</w:t>
      </w:r>
      <w:r w:rsidRPr="00850222">
        <w:rPr>
          <w:rFonts w:ascii="Times New Roman" w:hAnsi="Times New Roman" w:cs="Times New Roman"/>
          <w:sz w:val="28"/>
          <w:szCs w:val="28"/>
        </w:rPr>
        <w:t xml:space="preserve">% - </w:t>
      </w:r>
      <w:r w:rsidR="00850222" w:rsidRPr="00850222">
        <w:rPr>
          <w:rFonts w:ascii="Times New Roman" w:hAnsi="Times New Roman" w:cs="Times New Roman"/>
          <w:sz w:val="28"/>
          <w:szCs w:val="28"/>
        </w:rPr>
        <w:t>большого числа поставщиков; 4</w:t>
      </w:r>
      <w:r w:rsidRPr="00850222">
        <w:rPr>
          <w:rFonts w:ascii="Times New Roman" w:hAnsi="Times New Roman" w:cs="Times New Roman"/>
          <w:sz w:val="28"/>
          <w:szCs w:val="28"/>
        </w:rPr>
        <w:t xml:space="preserve">,3% - </w:t>
      </w:r>
      <w:r w:rsidR="00850222" w:rsidRPr="00850222">
        <w:rPr>
          <w:rFonts w:ascii="Times New Roman" w:hAnsi="Times New Roman" w:cs="Times New Roman"/>
          <w:sz w:val="28"/>
          <w:szCs w:val="28"/>
        </w:rPr>
        <w:t>единственного постав</w:t>
      </w:r>
      <w:r w:rsidR="00850222" w:rsidRPr="00BA23EA">
        <w:rPr>
          <w:rFonts w:ascii="Times New Roman" w:hAnsi="Times New Roman" w:cs="Times New Roman"/>
          <w:sz w:val="28"/>
          <w:szCs w:val="28"/>
        </w:rPr>
        <w:t>щика</w:t>
      </w:r>
      <w:r w:rsidRPr="00BA23EA">
        <w:rPr>
          <w:rFonts w:ascii="Times New Roman" w:hAnsi="Times New Roman" w:cs="Times New Roman"/>
          <w:sz w:val="28"/>
          <w:szCs w:val="28"/>
        </w:rPr>
        <w:t>.</w:t>
      </w:r>
    </w:p>
    <w:p w:rsidR="00B45F39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EA">
        <w:rPr>
          <w:rFonts w:ascii="Times New Roman" w:hAnsi="Times New Roman" w:cs="Times New Roman"/>
          <w:sz w:val="28"/>
          <w:szCs w:val="28"/>
        </w:rPr>
        <w:t>В целом большая часть предпринимателей (</w:t>
      </w:r>
      <w:r w:rsidR="00BA23EA" w:rsidRPr="00BA23EA">
        <w:rPr>
          <w:rFonts w:ascii="Times New Roman" w:hAnsi="Times New Roman" w:cs="Times New Roman"/>
          <w:sz w:val="28"/>
          <w:szCs w:val="28"/>
        </w:rPr>
        <w:t>62,7</w:t>
      </w:r>
      <w:r w:rsidRPr="00BA23EA">
        <w:rPr>
          <w:rFonts w:ascii="Times New Roman" w:hAnsi="Times New Roman" w:cs="Times New Roman"/>
          <w:sz w:val="28"/>
          <w:szCs w:val="28"/>
        </w:rPr>
        <w:t xml:space="preserve">%) удовлетворительно оценивает деятельность органов власти на территории города Мурманска </w:t>
      </w:r>
      <w:r w:rsidR="00BA23EA" w:rsidRPr="00BA23EA">
        <w:rPr>
          <w:rFonts w:ascii="Times New Roman" w:hAnsi="Times New Roman" w:cs="Times New Roman"/>
          <w:sz w:val="28"/>
          <w:szCs w:val="28"/>
        </w:rPr>
        <w:br/>
      </w:r>
      <w:r w:rsidRPr="00BA23EA">
        <w:rPr>
          <w:rFonts w:ascii="Times New Roman" w:hAnsi="Times New Roman" w:cs="Times New Roman"/>
          <w:sz w:val="28"/>
          <w:szCs w:val="28"/>
        </w:rPr>
        <w:t>в 202</w:t>
      </w:r>
      <w:r w:rsidR="00BA23EA" w:rsidRPr="00BA23EA">
        <w:rPr>
          <w:rFonts w:ascii="Times New Roman" w:hAnsi="Times New Roman" w:cs="Times New Roman"/>
          <w:sz w:val="28"/>
          <w:szCs w:val="28"/>
        </w:rPr>
        <w:t>3</w:t>
      </w:r>
      <w:r w:rsidRPr="00BA23EA">
        <w:rPr>
          <w:rFonts w:ascii="Times New Roman" w:hAnsi="Times New Roman" w:cs="Times New Roman"/>
          <w:sz w:val="28"/>
          <w:szCs w:val="28"/>
        </w:rPr>
        <w:t xml:space="preserve"> году (неудовлетворительно – </w:t>
      </w:r>
      <w:r w:rsidR="00BA23EA" w:rsidRPr="00BA23EA">
        <w:rPr>
          <w:rFonts w:ascii="Times New Roman" w:hAnsi="Times New Roman" w:cs="Times New Roman"/>
          <w:sz w:val="28"/>
          <w:szCs w:val="28"/>
        </w:rPr>
        <w:t>26,6</w:t>
      </w:r>
      <w:r w:rsidRPr="00BA23EA">
        <w:rPr>
          <w:rFonts w:ascii="Times New Roman" w:hAnsi="Times New Roman" w:cs="Times New Roman"/>
          <w:sz w:val="28"/>
          <w:szCs w:val="28"/>
        </w:rPr>
        <w:t>%).</w:t>
      </w:r>
    </w:p>
    <w:p w:rsidR="00DC18B2" w:rsidRPr="00BA23EA" w:rsidRDefault="00DC18B2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B2">
        <w:rPr>
          <w:rFonts w:ascii="Times New Roman" w:hAnsi="Times New Roman" w:cs="Times New Roman"/>
          <w:sz w:val="28"/>
          <w:szCs w:val="28"/>
        </w:rPr>
        <w:t>Доля субъектов предпринимательской деятельности, оценивающих равные возможности конкурировать, равный доступ к ресурсам и отсутствие преференции со стороны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по итогам 2023 года составила </w:t>
      </w:r>
      <w:r w:rsidRPr="00DC18B2">
        <w:rPr>
          <w:rFonts w:ascii="Times New Roman" w:hAnsi="Times New Roman" w:cs="Times New Roman"/>
          <w:sz w:val="28"/>
          <w:szCs w:val="28"/>
        </w:rPr>
        <w:t>52,7%</w:t>
      </w:r>
      <w:r>
        <w:rPr>
          <w:rFonts w:ascii="Times New Roman" w:hAnsi="Times New Roman" w:cs="Times New Roman"/>
          <w:sz w:val="28"/>
          <w:szCs w:val="28"/>
        </w:rPr>
        <w:t>, что значительно превышает плановое значение показателя.</w:t>
      </w:r>
    </w:p>
    <w:p w:rsidR="00B45F39" w:rsidRPr="00DC18B2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EA">
        <w:rPr>
          <w:rFonts w:ascii="Times New Roman" w:hAnsi="Times New Roman" w:cs="Times New Roman"/>
          <w:sz w:val="28"/>
          <w:szCs w:val="28"/>
        </w:rPr>
        <w:t xml:space="preserve">Ведущие административные барьеры во всех сферах регулирования имеют следующую структуру: </w:t>
      </w:r>
      <w:r w:rsidR="00BA23EA" w:rsidRPr="00BA23EA">
        <w:rPr>
          <w:rFonts w:ascii="Times New Roman" w:hAnsi="Times New Roman" w:cs="Times New Roman"/>
          <w:sz w:val="28"/>
          <w:szCs w:val="28"/>
        </w:rPr>
        <w:t xml:space="preserve">высокие налоги (42,6%), </w:t>
      </w:r>
      <w:r w:rsidRPr="00BA23EA"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</w:t>
      </w:r>
      <w:r w:rsidR="00BA23EA" w:rsidRPr="00BA23EA">
        <w:rPr>
          <w:rFonts w:ascii="Times New Roman" w:hAnsi="Times New Roman" w:cs="Times New Roman"/>
          <w:sz w:val="28"/>
          <w:szCs w:val="28"/>
        </w:rPr>
        <w:t>, регулирующего предпринимательскую деятельность</w:t>
      </w:r>
      <w:r w:rsidRPr="00BA23EA">
        <w:rPr>
          <w:rFonts w:ascii="Times New Roman" w:hAnsi="Times New Roman" w:cs="Times New Roman"/>
          <w:sz w:val="28"/>
          <w:szCs w:val="28"/>
        </w:rPr>
        <w:t xml:space="preserve"> (</w:t>
      </w:r>
      <w:r w:rsidR="00BA23EA" w:rsidRPr="00BA23EA">
        <w:rPr>
          <w:rFonts w:ascii="Times New Roman" w:hAnsi="Times New Roman" w:cs="Times New Roman"/>
          <w:sz w:val="28"/>
          <w:szCs w:val="28"/>
        </w:rPr>
        <w:t>33,0</w:t>
      </w:r>
      <w:r w:rsidRPr="00BA23EA">
        <w:rPr>
          <w:rFonts w:ascii="Times New Roman" w:hAnsi="Times New Roman" w:cs="Times New Roman"/>
          <w:sz w:val="28"/>
          <w:szCs w:val="28"/>
        </w:rPr>
        <w:t>%), коррупция (</w:t>
      </w:r>
      <w:r w:rsidR="00BA23EA" w:rsidRPr="00BA23EA">
        <w:rPr>
          <w:rFonts w:ascii="Times New Roman" w:hAnsi="Times New Roman" w:cs="Times New Roman"/>
          <w:sz w:val="28"/>
          <w:szCs w:val="28"/>
        </w:rPr>
        <w:t>14,9</w:t>
      </w:r>
      <w:r w:rsidRPr="00BA23EA">
        <w:rPr>
          <w:rFonts w:ascii="Times New Roman" w:hAnsi="Times New Roman" w:cs="Times New Roman"/>
          <w:sz w:val="28"/>
          <w:szCs w:val="28"/>
        </w:rPr>
        <w:t>%),</w:t>
      </w:r>
      <w:r w:rsidR="00BA23EA" w:rsidRPr="00BA23EA">
        <w:rPr>
          <w:rFonts w:ascii="Times New Roman" w:hAnsi="Times New Roman" w:cs="Times New Roman"/>
          <w:sz w:val="28"/>
          <w:szCs w:val="28"/>
        </w:rPr>
        <w:t xml:space="preserve"> сложность получения доступа к земельным участкам (11,7%),</w:t>
      </w:r>
      <w:r w:rsidRPr="00BA23EA">
        <w:rPr>
          <w:rFonts w:ascii="Times New Roman" w:hAnsi="Times New Roman" w:cs="Times New Roman"/>
          <w:sz w:val="28"/>
          <w:szCs w:val="28"/>
        </w:rPr>
        <w:t xml:space="preserve"> сложность/затянутость процедуры получения лицензий (</w:t>
      </w:r>
      <w:r w:rsidR="00BA23EA" w:rsidRPr="00BA23EA">
        <w:rPr>
          <w:rFonts w:ascii="Times New Roman" w:hAnsi="Times New Roman" w:cs="Times New Roman"/>
          <w:sz w:val="28"/>
          <w:szCs w:val="28"/>
        </w:rPr>
        <w:t>10,6</w:t>
      </w:r>
      <w:r w:rsidRPr="00BA23EA">
        <w:rPr>
          <w:rFonts w:ascii="Times New Roman" w:hAnsi="Times New Roman" w:cs="Times New Roman"/>
          <w:sz w:val="28"/>
          <w:szCs w:val="28"/>
        </w:rPr>
        <w:t>%).</w:t>
      </w:r>
      <w:r w:rsidR="00BA23EA" w:rsidRPr="00BA23EA">
        <w:rPr>
          <w:rFonts w:ascii="Times New Roman" w:hAnsi="Times New Roman" w:cs="Times New Roman"/>
          <w:sz w:val="28"/>
          <w:szCs w:val="28"/>
        </w:rPr>
        <w:t xml:space="preserve"> Стоит отметить, </w:t>
      </w:r>
      <w:r w:rsidR="00BA23EA" w:rsidRPr="00BA23EA">
        <w:rPr>
          <w:rFonts w:ascii="Times New Roman" w:hAnsi="Times New Roman" w:cs="Times New Roman"/>
          <w:sz w:val="28"/>
          <w:szCs w:val="28"/>
        </w:rPr>
        <w:lastRenderedPageBreak/>
        <w:t xml:space="preserve">что 16,0% опрошенных предпринимателей указали на отсутствие ограничений для </w:t>
      </w:r>
      <w:r w:rsidR="00BA23EA" w:rsidRPr="00DC18B2">
        <w:rPr>
          <w:rFonts w:ascii="Times New Roman" w:hAnsi="Times New Roman" w:cs="Times New Roman"/>
          <w:sz w:val="28"/>
          <w:szCs w:val="28"/>
        </w:rPr>
        <w:t>ведения предпринимательской деятельности.</w:t>
      </w:r>
    </w:p>
    <w:p w:rsidR="00B45F39" w:rsidRPr="00DC18B2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B2">
        <w:rPr>
          <w:rFonts w:ascii="Times New Roman" w:hAnsi="Times New Roman" w:cs="Times New Roman"/>
          <w:sz w:val="28"/>
          <w:szCs w:val="28"/>
        </w:rPr>
        <w:t xml:space="preserve">Преодолимость административных барьеров для ведения текущей деятельности и открытия нового бизнеса на рынке </w:t>
      </w:r>
      <w:r w:rsidR="00DC18B2">
        <w:rPr>
          <w:rFonts w:ascii="Times New Roman" w:hAnsi="Times New Roman" w:cs="Times New Roman"/>
          <w:sz w:val="28"/>
          <w:szCs w:val="28"/>
        </w:rPr>
        <w:t>оценивается следующим образом</w:t>
      </w:r>
      <w:r w:rsidRPr="00DC18B2">
        <w:rPr>
          <w:rFonts w:ascii="Times New Roman" w:hAnsi="Times New Roman" w:cs="Times New Roman"/>
          <w:sz w:val="28"/>
          <w:szCs w:val="28"/>
        </w:rPr>
        <w:t xml:space="preserve"> – </w:t>
      </w:r>
      <w:r w:rsidR="00DC18B2" w:rsidRPr="00DC18B2">
        <w:rPr>
          <w:rFonts w:ascii="Times New Roman" w:hAnsi="Times New Roman" w:cs="Times New Roman"/>
          <w:sz w:val="28"/>
          <w:szCs w:val="28"/>
        </w:rPr>
        <w:t>25,5% опрошенных бизнесменов указали на отсут</w:t>
      </w:r>
      <w:r w:rsidR="00DC18B2">
        <w:rPr>
          <w:rFonts w:ascii="Times New Roman" w:hAnsi="Times New Roman" w:cs="Times New Roman"/>
          <w:sz w:val="28"/>
          <w:szCs w:val="28"/>
        </w:rPr>
        <w:t>ствие административных барьеров,</w:t>
      </w:r>
      <w:r w:rsidR="00DC18B2" w:rsidRPr="00DC18B2">
        <w:rPr>
          <w:rFonts w:ascii="Times New Roman" w:hAnsi="Times New Roman" w:cs="Times New Roman"/>
          <w:sz w:val="28"/>
          <w:szCs w:val="28"/>
        </w:rPr>
        <w:t xml:space="preserve"> 19,1</w:t>
      </w:r>
      <w:r w:rsidRPr="00DC18B2">
        <w:rPr>
          <w:rFonts w:ascii="Times New Roman" w:hAnsi="Times New Roman" w:cs="Times New Roman"/>
          <w:sz w:val="28"/>
          <w:szCs w:val="28"/>
        </w:rPr>
        <w:t>% считают, что барьеры пре</w:t>
      </w:r>
      <w:r w:rsidR="00DC18B2">
        <w:rPr>
          <w:rFonts w:ascii="Times New Roman" w:hAnsi="Times New Roman" w:cs="Times New Roman"/>
          <w:sz w:val="28"/>
          <w:szCs w:val="28"/>
        </w:rPr>
        <w:t>одолимы без существенных затрат,</w:t>
      </w:r>
      <w:r w:rsidRPr="00DC18B2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DC18B2" w:rsidRPr="00DC18B2">
        <w:rPr>
          <w:rFonts w:ascii="Times New Roman" w:hAnsi="Times New Roman" w:cs="Times New Roman"/>
          <w:sz w:val="28"/>
          <w:szCs w:val="28"/>
        </w:rPr>
        <w:t>25,5</w:t>
      </w:r>
      <w:r w:rsidRPr="00DC18B2">
        <w:rPr>
          <w:rFonts w:ascii="Times New Roman" w:hAnsi="Times New Roman" w:cs="Times New Roman"/>
          <w:sz w:val="28"/>
          <w:szCs w:val="28"/>
        </w:rPr>
        <w:t xml:space="preserve">% отметили наличие барьеров, преодолимых при осуществлении значительных затрат, а непреодолимые барьеры отметили </w:t>
      </w:r>
      <w:r w:rsidR="00DC18B2" w:rsidRPr="00DC18B2">
        <w:rPr>
          <w:rFonts w:ascii="Times New Roman" w:hAnsi="Times New Roman" w:cs="Times New Roman"/>
          <w:sz w:val="28"/>
          <w:szCs w:val="28"/>
        </w:rPr>
        <w:t>16,0</w:t>
      </w:r>
      <w:r w:rsidRPr="00DC18B2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DC18B2" w:rsidRPr="007E22A0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A0">
        <w:rPr>
          <w:rFonts w:ascii="Times New Roman" w:hAnsi="Times New Roman" w:cs="Times New Roman"/>
          <w:sz w:val="28"/>
          <w:szCs w:val="28"/>
        </w:rPr>
        <w:t xml:space="preserve">Наличие возможности недискриминационного доступа на рынки товаров, работ услуг муниципального образования город Мурманск отметили </w:t>
      </w:r>
      <w:r w:rsidR="007E22A0" w:rsidRPr="007E22A0">
        <w:rPr>
          <w:rFonts w:ascii="Times New Roman" w:hAnsi="Times New Roman" w:cs="Times New Roman"/>
          <w:sz w:val="28"/>
          <w:szCs w:val="28"/>
        </w:rPr>
        <w:t>51,1</w:t>
      </w:r>
      <w:r w:rsidRPr="007E22A0">
        <w:rPr>
          <w:rFonts w:ascii="Times New Roman" w:hAnsi="Times New Roman" w:cs="Times New Roman"/>
          <w:sz w:val="28"/>
          <w:szCs w:val="28"/>
        </w:rPr>
        <w:t>% предпринимателей, затруднились оценить около половины опрошенных (</w:t>
      </w:r>
      <w:r w:rsidR="007E22A0" w:rsidRPr="007E22A0">
        <w:rPr>
          <w:rFonts w:ascii="Times New Roman" w:hAnsi="Times New Roman" w:cs="Times New Roman"/>
          <w:sz w:val="28"/>
          <w:szCs w:val="28"/>
        </w:rPr>
        <w:t>14,0</w:t>
      </w:r>
      <w:r w:rsidRPr="007E22A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45F39" w:rsidRPr="007E22A0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A0">
        <w:rPr>
          <w:rFonts w:ascii="Times New Roman" w:hAnsi="Times New Roman" w:cs="Times New Roman"/>
          <w:sz w:val="28"/>
          <w:szCs w:val="28"/>
        </w:rPr>
        <w:t xml:space="preserve">Отсутствие возможности недискриминационного доступа на рынки товаров, работ услуг в городе Мурманске в виде ценовой дискриминации отметили </w:t>
      </w:r>
      <w:r w:rsidR="007E22A0" w:rsidRPr="007E22A0">
        <w:rPr>
          <w:rFonts w:ascii="Times New Roman" w:hAnsi="Times New Roman" w:cs="Times New Roman"/>
          <w:sz w:val="28"/>
          <w:szCs w:val="28"/>
        </w:rPr>
        <w:t>23,4</w:t>
      </w:r>
      <w:r w:rsidRPr="007E22A0">
        <w:rPr>
          <w:rFonts w:ascii="Times New Roman" w:hAnsi="Times New Roman" w:cs="Times New Roman"/>
          <w:sz w:val="28"/>
          <w:szCs w:val="28"/>
        </w:rPr>
        <w:t xml:space="preserve">% предпринимателей, акты государственной власти субъектов РФ, которые вводят ограничения в отношении создания хозяйствующих субъектов – </w:t>
      </w:r>
      <w:r w:rsidR="007E22A0" w:rsidRPr="007E22A0">
        <w:rPr>
          <w:rFonts w:ascii="Times New Roman" w:hAnsi="Times New Roman" w:cs="Times New Roman"/>
          <w:sz w:val="28"/>
          <w:szCs w:val="28"/>
        </w:rPr>
        <w:t>11,7</w:t>
      </w:r>
      <w:r w:rsidRPr="007E22A0">
        <w:rPr>
          <w:rFonts w:ascii="Times New Roman" w:hAnsi="Times New Roman" w:cs="Times New Roman"/>
          <w:sz w:val="28"/>
          <w:szCs w:val="28"/>
        </w:rPr>
        <w:t xml:space="preserve">%, продажа товара только в определенном ассортименте, продаже в нагрузку, разные условия поставки – </w:t>
      </w:r>
      <w:r w:rsidR="007E22A0" w:rsidRPr="007E22A0">
        <w:rPr>
          <w:rFonts w:ascii="Times New Roman" w:hAnsi="Times New Roman" w:cs="Times New Roman"/>
          <w:sz w:val="28"/>
          <w:szCs w:val="28"/>
        </w:rPr>
        <w:t>8,5</w:t>
      </w:r>
      <w:r w:rsidRPr="007E22A0">
        <w:rPr>
          <w:rFonts w:ascii="Times New Roman" w:hAnsi="Times New Roman" w:cs="Times New Roman"/>
          <w:sz w:val="28"/>
          <w:szCs w:val="28"/>
        </w:rPr>
        <w:t xml:space="preserve">%, </w:t>
      </w:r>
      <w:r w:rsidR="007E22A0" w:rsidRPr="007E22A0">
        <w:rPr>
          <w:rFonts w:ascii="Times New Roman" w:hAnsi="Times New Roman" w:cs="Times New Roman"/>
          <w:sz w:val="28"/>
          <w:szCs w:val="28"/>
        </w:rPr>
        <w:t>отсутствие организации и проведения торгов на право заключения договоров в случаях, когда законодательство требует их</w:t>
      </w:r>
      <w:r w:rsidRPr="007E22A0">
        <w:rPr>
          <w:rFonts w:ascii="Times New Roman" w:hAnsi="Times New Roman" w:cs="Times New Roman"/>
          <w:sz w:val="28"/>
          <w:szCs w:val="28"/>
        </w:rPr>
        <w:t xml:space="preserve"> – 1,</w:t>
      </w:r>
      <w:r w:rsidR="007E22A0" w:rsidRPr="007E22A0">
        <w:rPr>
          <w:rFonts w:ascii="Times New Roman" w:hAnsi="Times New Roman" w:cs="Times New Roman"/>
          <w:sz w:val="28"/>
          <w:szCs w:val="28"/>
        </w:rPr>
        <w:t>1</w:t>
      </w:r>
      <w:r w:rsidRPr="007E22A0">
        <w:rPr>
          <w:rFonts w:ascii="Times New Roman" w:hAnsi="Times New Roman" w:cs="Times New Roman"/>
          <w:sz w:val="28"/>
          <w:szCs w:val="28"/>
        </w:rPr>
        <w:t>%.</w:t>
      </w:r>
    </w:p>
    <w:p w:rsidR="00F279BA" w:rsidRPr="004A1A4F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F">
        <w:rPr>
          <w:rFonts w:ascii="Times New Roman" w:hAnsi="Times New Roman" w:cs="Times New Roman"/>
          <w:sz w:val="28"/>
          <w:szCs w:val="28"/>
        </w:rPr>
        <w:t xml:space="preserve">На территории города Мурманска представлено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4A1A4F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осуществляемых (или задекларированных) субъектами МСП, наиболее привлекательными из которых являются: торговля, строительство, обрабатывающие производства, операции с недвижимым имуществом. Следует отметить, что крупнейшим сегментом малого бизнеса является оптовая и розничная торговля. Так, в текущем периоде количество субъектов МСП, имеющих в качестве основного вида деятельности торговлю, составляет 4 7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4A1A4F">
        <w:rPr>
          <w:rFonts w:ascii="Times New Roman" w:hAnsi="Times New Roman" w:cs="Times New Roman"/>
          <w:sz w:val="28"/>
          <w:szCs w:val="28"/>
        </w:rPr>
        <w:t xml:space="preserve"> единиц или 3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4A1A4F">
        <w:rPr>
          <w:rFonts w:ascii="Times New Roman" w:hAnsi="Times New Roman" w:cs="Times New Roman"/>
          <w:sz w:val="28"/>
          <w:szCs w:val="28"/>
        </w:rPr>
        <w:t>% от общего количества субъектов МСП в городе Мурманске.</w:t>
      </w:r>
    </w:p>
    <w:p w:rsidR="00F279BA" w:rsidRPr="004A1A4F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F">
        <w:rPr>
          <w:rFonts w:ascii="Times New Roman" w:hAnsi="Times New Roman" w:cs="Times New Roman"/>
          <w:sz w:val="28"/>
          <w:szCs w:val="28"/>
        </w:rPr>
        <w:t>Средний бизнес помимо торговли отдает предпочтение сферам рыболовства, рыбоводства, транспортировки и хранения, а также обрабатывающим производствам. В указанных сферах работают о</w:t>
      </w:r>
      <w:r>
        <w:rPr>
          <w:rFonts w:ascii="Times New Roman" w:hAnsi="Times New Roman" w:cs="Times New Roman"/>
          <w:sz w:val="28"/>
          <w:szCs w:val="28"/>
        </w:rPr>
        <w:t>коло</w:t>
      </w:r>
      <w:r w:rsidRPr="004A1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1A4F">
        <w:rPr>
          <w:rFonts w:ascii="Times New Roman" w:hAnsi="Times New Roman" w:cs="Times New Roman"/>
          <w:sz w:val="28"/>
          <w:szCs w:val="28"/>
        </w:rPr>
        <w:t>0% всех зарегистрированных в городе средних предприятий.</w:t>
      </w:r>
    </w:p>
    <w:p w:rsidR="00F279BA" w:rsidRPr="004A1A4F" w:rsidRDefault="00F279BA" w:rsidP="00F279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A4F">
        <w:rPr>
          <w:rFonts w:ascii="Times New Roman" w:hAnsi="Times New Roman" w:cs="Times New Roman"/>
          <w:sz w:val="28"/>
          <w:szCs w:val="28"/>
        </w:rPr>
        <w:t>Наименее привлекательной сферой для малого и среднего бизнеса в городе остается производственный сектор экономики, что обусловлено, прежде всего, более высоким уровнем затрат на электроэнергию и топливо, заработную плату, необходимость выплат компенсационного характера, связанных с условиями работы в районах Крайнего Севера.</w:t>
      </w:r>
    </w:p>
    <w:p w:rsidR="00F279BA" w:rsidRPr="004A1A4F" w:rsidRDefault="00F279BA" w:rsidP="00F27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F">
        <w:rPr>
          <w:rFonts w:ascii="Times New Roman" w:hAnsi="Times New Roman" w:cs="Times New Roman"/>
          <w:sz w:val="28"/>
          <w:szCs w:val="28"/>
        </w:rPr>
        <w:t>Неблагоприятным фактором, влияющим на уровень развития МСП в городе Мурманске, остается отток молодежи, имеющей высокий предпринимательский потенциал. Правительством региона предпринимаются меры, направленные на улучшение уровня образования, открытие современных востребованных программ обучения, формирование рабочих мест для молодежи с достойной заработной платой.</w:t>
      </w:r>
    </w:p>
    <w:p w:rsidR="00F279BA" w:rsidRPr="004A1A4F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F">
        <w:rPr>
          <w:rFonts w:ascii="Times New Roman" w:hAnsi="Times New Roman" w:cs="Times New Roman"/>
          <w:sz w:val="28"/>
          <w:szCs w:val="28"/>
        </w:rPr>
        <w:t xml:space="preserve">Реализация федеральных, региональных и муниципальных мер поддержки предпринимателей, введенных в период пандемии коронавирусной инфекции и беспрецедентных экономических санкций (мораторий на проверки, и налоговые </w:t>
      </w:r>
      <w:r w:rsidRPr="004A1A4F">
        <w:rPr>
          <w:rFonts w:ascii="Times New Roman" w:hAnsi="Times New Roman" w:cs="Times New Roman"/>
          <w:sz w:val="28"/>
          <w:szCs w:val="28"/>
        </w:rPr>
        <w:lastRenderedPageBreak/>
        <w:t>каникулы и льготы, новые льготные программы кредитования, увеличение объемов финансовой поддержки в виде грантов и субсидий, расширение направлений субсидирования, доступ к обучающим мероприятиям, введение новых мер имущественной поддержки), позволили стабилизировать ситуацию в секторе малого и среднего бизнеса.</w:t>
      </w:r>
    </w:p>
    <w:p w:rsidR="00F279BA" w:rsidRPr="004A1A4F" w:rsidRDefault="00E7219D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9D">
        <w:rPr>
          <w:rFonts w:ascii="Times New Roman" w:hAnsi="Times New Roman" w:cs="Times New Roman"/>
          <w:sz w:val="28"/>
          <w:szCs w:val="28"/>
        </w:rPr>
        <w:t xml:space="preserve">Предложения по мероприятиям, направленным на повышение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Pr="00290F53">
        <w:rPr>
          <w:rFonts w:ascii="Times New Roman" w:hAnsi="Times New Roman" w:cs="Times New Roman"/>
          <w:sz w:val="28"/>
          <w:szCs w:val="28"/>
        </w:rPr>
        <w:t>субъектами предпринимательской деятельности состояни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90F53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90F53">
        <w:rPr>
          <w:rFonts w:ascii="Times New Roman" w:hAnsi="Times New Roman" w:cs="Times New Roman"/>
          <w:sz w:val="28"/>
          <w:szCs w:val="28"/>
        </w:rPr>
        <w:t xml:space="preserve"> конкурентной среды на рынках товаров, работ и услуг муниципального образования город Мурманск</w:t>
      </w:r>
      <w:r w:rsidRPr="00E7219D">
        <w:rPr>
          <w:rFonts w:ascii="Times New Roman" w:hAnsi="Times New Roman" w:cs="Times New Roman"/>
          <w:sz w:val="28"/>
          <w:szCs w:val="28"/>
        </w:rPr>
        <w:t>:</w:t>
      </w:r>
    </w:p>
    <w:p w:rsidR="00F279BA" w:rsidRPr="004A1A4F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02">
        <w:rPr>
          <w:rFonts w:ascii="Times New Roman" w:hAnsi="Times New Roman" w:cs="Times New Roman"/>
          <w:sz w:val="28"/>
          <w:szCs w:val="28"/>
        </w:rPr>
        <w:t xml:space="preserve">- сохранение и развитие </w:t>
      </w:r>
      <w:r w:rsidR="00E7219D" w:rsidRPr="00C67B02">
        <w:rPr>
          <w:rFonts w:ascii="Times New Roman" w:hAnsi="Times New Roman" w:cs="Times New Roman"/>
          <w:sz w:val="28"/>
          <w:szCs w:val="28"/>
        </w:rPr>
        <w:t xml:space="preserve">финансовой и имущественной </w:t>
      </w:r>
      <w:r w:rsidRPr="00C67B02">
        <w:rPr>
          <w:rFonts w:ascii="Times New Roman" w:hAnsi="Times New Roman" w:cs="Times New Roman"/>
          <w:sz w:val="28"/>
          <w:szCs w:val="28"/>
        </w:rPr>
        <w:t>поддержки предпринимателей: увеличение размеров субсидий, расширение направлений для обеспечения и возмещения затрат;</w:t>
      </w:r>
    </w:p>
    <w:p w:rsidR="00F279BA" w:rsidRPr="004A1A4F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F">
        <w:rPr>
          <w:rFonts w:ascii="Times New Roman" w:hAnsi="Times New Roman" w:cs="Times New Roman"/>
          <w:sz w:val="28"/>
          <w:szCs w:val="28"/>
        </w:rPr>
        <w:t>- разработка механизма, позволяющего повысить эффективность вовлечения объектов муниципального имущества в хозяйственный оборот;</w:t>
      </w:r>
    </w:p>
    <w:p w:rsidR="00F279BA" w:rsidRPr="004A1A4F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F">
        <w:rPr>
          <w:rFonts w:ascii="Times New Roman" w:hAnsi="Times New Roman" w:cs="Times New Roman"/>
          <w:sz w:val="28"/>
          <w:szCs w:val="28"/>
        </w:rPr>
        <w:t>- проведение для субъектов МСП информационно-консультационных мероприятий по вопросам ведения деятельности;</w:t>
      </w:r>
    </w:p>
    <w:p w:rsidR="007A2F7D" w:rsidRPr="00DA5A5A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1A4F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открытости, организация систематического мониторинга размещения информации на Портале информационной поддержки малого и среднего предпринимательства.</w:t>
      </w:r>
    </w:p>
    <w:p w:rsidR="00C540A2" w:rsidRPr="00DA5A5A" w:rsidRDefault="00C540A2" w:rsidP="00C5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3A8" w:rsidRPr="00290F53" w:rsidRDefault="00E513A8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F53">
        <w:rPr>
          <w:rFonts w:ascii="Times New Roman" w:hAnsi="Times New Roman" w:cs="Times New Roman"/>
          <w:sz w:val="28"/>
          <w:szCs w:val="28"/>
        </w:rPr>
        <w:t xml:space="preserve">3.2. </w:t>
      </w:r>
      <w:r w:rsidR="00C540A2" w:rsidRPr="00290F53">
        <w:rPr>
          <w:rFonts w:ascii="Times New Roman" w:hAnsi="Times New Roman" w:cs="Times New Roman"/>
          <w:sz w:val="28"/>
          <w:szCs w:val="28"/>
        </w:rPr>
        <w:t>Мониторинг удовлетворенности потребителей качеством и уровнем доступности товаров, работ и услуг, реализуемых на территории муниципал</w:t>
      </w:r>
      <w:r w:rsidR="00D2339B" w:rsidRPr="00290F53">
        <w:rPr>
          <w:rFonts w:ascii="Times New Roman" w:hAnsi="Times New Roman" w:cs="Times New Roman"/>
          <w:sz w:val="28"/>
          <w:szCs w:val="28"/>
        </w:rPr>
        <w:t>ьного образования город Мурманск</w:t>
      </w:r>
      <w:r w:rsidR="00D2339B" w:rsidRPr="00290F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81673" w:rsidRPr="00290F53" w:rsidRDefault="00081673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F39" w:rsidRPr="008C5645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45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 об относительно достаточном уровне удовлетворенности потребителей качеством товаров, работ и услуг на рынках муниципального образования город Мурманск и состоянием ценовой конкуренции.</w:t>
      </w:r>
    </w:p>
    <w:p w:rsidR="00B45F39" w:rsidRPr="008C5645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45">
        <w:rPr>
          <w:rFonts w:ascii="Times New Roman" w:hAnsi="Times New Roman" w:cs="Times New Roman"/>
          <w:sz w:val="28"/>
          <w:szCs w:val="28"/>
        </w:rPr>
        <w:t xml:space="preserve">Доля потребителей, удовлетворенных количеством организаций на исследуемых рынках товаров, работ и услуг, составила </w:t>
      </w:r>
      <w:r w:rsidR="008C5645" w:rsidRPr="008C5645">
        <w:rPr>
          <w:rFonts w:ascii="Times New Roman" w:hAnsi="Times New Roman" w:cs="Times New Roman"/>
          <w:sz w:val="28"/>
          <w:szCs w:val="28"/>
        </w:rPr>
        <w:t>44,4</w:t>
      </w:r>
      <w:r w:rsidRPr="008C5645">
        <w:rPr>
          <w:rFonts w:ascii="Times New Roman" w:hAnsi="Times New Roman" w:cs="Times New Roman"/>
          <w:sz w:val="28"/>
          <w:szCs w:val="28"/>
        </w:rPr>
        <w:t xml:space="preserve">% (без учета затруднившихся ответить – </w:t>
      </w:r>
      <w:r w:rsidR="008C5645" w:rsidRPr="008C5645">
        <w:rPr>
          <w:rFonts w:ascii="Times New Roman" w:hAnsi="Times New Roman" w:cs="Times New Roman"/>
          <w:sz w:val="28"/>
          <w:szCs w:val="28"/>
        </w:rPr>
        <w:t>20,4</w:t>
      </w:r>
      <w:r w:rsidRPr="008C5645">
        <w:rPr>
          <w:rFonts w:ascii="Times New Roman" w:hAnsi="Times New Roman" w:cs="Times New Roman"/>
          <w:sz w:val="28"/>
          <w:szCs w:val="28"/>
        </w:rPr>
        <w:t xml:space="preserve">%), что на </w:t>
      </w:r>
      <w:r w:rsidR="008C5645" w:rsidRPr="008C5645">
        <w:rPr>
          <w:rFonts w:ascii="Times New Roman" w:hAnsi="Times New Roman" w:cs="Times New Roman"/>
          <w:sz w:val="28"/>
          <w:szCs w:val="28"/>
        </w:rPr>
        <w:t>9,2</w:t>
      </w:r>
      <w:r w:rsidRPr="008C5645">
        <w:rPr>
          <w:rFonts w:ascii="Times New Roman" w:hAnsi="Times New Roman" w:cs="Times New Roman"/>
          <w:sz w:val="28"/>
          <w:szCs w:val="28"/>
        </w:rPr>
        <w:t xml:space="preserve">% </w:t>
      </w:r>
      <w:r w:rsidR="008C5645" w:rsidRPr="008C5645">
        <w:rPr>
          <w:rFonts w:ascii="Times New Roman" w:hAnsi="Times New Roman" w:cs="Times New Roman"/>
          <w:sz w:val="28"/>
          <w:szCs w:val="28"/>
        </w:rPr>
        <w:t>больше</w:t>
      </w:r>
      <w:r w:rsidRPr="008C5645">
        <w:rPr>
          <w:rFonts w:ascii="Times New Roman" w:hAnsi="Times New Roman" w:cs="Times New Roman"/>
          <w:sz w:val="28"/>
          <w:szCs w:val="28"/>
        </w:rPr>
        <w:t xml:space="preserve">, чем доля неудовлетворенных имеющимся количеством. При этом </w:t>
      </w:r>
      <w:r w:rsidR="008C5645" w:rsidRPr="008C5645">
        <w:rPr>
          <w:rFonts w:ascii="Times New Roman" w:hAnsi="Times New Roman" w:cs="Times New Roman"/>
          <w:sz w:val="28"/>
          <w:szCs w:val="28"/>
        </w:rPr>
        <w:t>43,3</w:t>
      </w:r>
      <w:r w:rsidRPr="008C5645">
        <w:rPr>
          <w:rFonts w:ascii="Times New Roman" w:hAnsi="Times New Roman" w:cs="Times New Roman"/>
          <w:sz w:val="28"/>
          <w:szCs w:val="28"/>
        </w:rPr>
        <w:t>% опрошенных указали на отсутствие динамики количества организаций за последние три года, а доля потребителей, отмечающих увеличение количества организаций, превышает долю тех, кто говорит о снижении, что в целом свидетельствует о стабилизации ситуации на рынках муниципального образования город Мурманск, по данному показателю.</w:t>
      </w:r>
    </w:p>
    <w:p w:rsidR="00B45F39" w:rsidRPr="008C5645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45">
        <w:rPr>
          <w:rFonts w:ascii="Times New Roman" w:hAnsi="Times New Roman" w:cs="Times New Roman"/>
          <w:sz w:val="28"/>
          <w:szCs w:val="28"/>
        </w:rPr>
        <w:t xml:space="preserve">Доля потребителей, удовлетворенных качеством товаров, работ и услуг, составила </w:t>
      </w:r>
      <w:r w:rsidR="008C5645" w:rsidRPr="008C5645">
        <w:rPr>
          <w:rFonts w:ascii="Times New Roman" w:hAnsi="Times New Roman" w:cs="Times New Roman"/>
          <w:sz w:val="28"/>
          <w:szCs w:val="28"/>
        </w:rPr>
        <w:t>41,3</w:t>
      </w:r>
      <w:r w:rsidRPr="008C5645">
        <w:rPr>
          <w:rFonts w:ascii="Times New Roman" w:hAnsi="Times New Roman" w:cs="Times New Roman"/>
          <w:sz w:val="28"/>
          <w:szCs w:val="28"/>
        </w:rPr>
        <w:t>% (</w:t>
      </w:r>
      <w:r w:rsidR="008C5645" w:rsidRPr="008C5645">
        <w:rPr>
          <w:rFonts w:ascii="Times New Roman" w:hAnsi="Times New Roman" w:cs="Times New Roman"/>
          <w:sz w:val="28"/>
          <w:szCs w:val="28"/>
        </w:rPr>
        <w:t>29,1</w:t>
      </w:r>
      <w:r w:rsidRPr="008C5645">
        <w:rPr>
          <w:rFonts w:ascii="Times New Roman" w:hAnsi="Times New Roman" w:cs="Times New Roman"/>
          <w:sz w:val="28"/>
          <w:szCs w:val="28"/>
        </w:rPr>
        <w:t xml:space="preserve">% - затруднились дать ответ), что в целом, превышает долю удовлетворенных уровнем цен – </w:t>
      </w:r>
      <w:r w:rsidR="008C5645" w:rsidRPr="008C5645">
        <w:rPr>
          <w:rFonts w:ascii="Times New Roman" w:hAnsi="Times New Roman" w:cs="Times New Roman"/>
          <w:sz w:val="28"/>
          <w:szCs w:val="28"/>
        </w:rPr>
        <w:t>31,1</w:t>
      </w:r>
      <w:r w:rsidRPr="008C5645">
        <w:rPr>
          <w:rFonts w:ascii="Times New Roman" w:hAnsi="Times New Roman" w:cs="Times New Roman"/>
          <w:sz w:val="28"/>
          <w:szCs w:val="28"/>
        </w:rPr>
        <w:t>% (</w:t>
      </w:r>
      <w:r w:rsidR="008C5645" w:rsidRPr="008C5645">
        <w:rPr>
          <w:rFonts w:ascii="Times New Roman" w:hAnsi="Times New Roman" w:cs="Times New Roman"/>
          <w:sz w:val="28"/>
          <w:szCs w:val="28"/>
        </w:rPr>
        <w:t>32,2</w:t>
      </w:r>
      <w:r w:rsidRPr="008C5645">
        <w:rPr>
          <w:rFonts w:ascii="Times New Roman" w:hAnsi="Times New Roman" w:cs="Times New Roman"/>
          <w:sz w:val="28"/>
          <w:szCs w:val="28"/>
        </w:rPr>
        <w:t>% - затруднились дать ответ).</w:t>
      </w:r>
    </w:p>
    <w:p w:rsidR="00B45F39" w:rsidRPr="008C5645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45">
        <w:rPr>
          <w:rFonts w:ascii="Times New Roman" w:hAnsi="Times New Roman" w:cs="Times New Roman"/>
          <w:sz w:val="28"/>
          <w:szCs w:val="28"/>
        </w:rPr>
        <w:t>По оценкам опрошенных потребителей уровень цен на товары, работы и услуги на рынках муниципального образования город Мурманск за последние 3 года увеличился (</w:t>
      </w:r>
      <w:r w:rsidR="008C5645" w:rsidRPr="008C5645">
        <w:rPr>
          <w:rFonts w:ascii="Times New Roman" w:hAnsi="Times New Roman" w:cs="Times New Roman"/>
          <w:sz w:val="28"/>
          <w:szCs w:val="28"/>
        </w:rPr>
        <w:t>52,8</w:t>
      </w:r>
      <w:r w:rsidRPr="008C5645">
        <w:rPr>
          <w:rFonts w:ascii="Times New Roman" w:hAnsi="Times New Roman" w:cs="Times New Roman"/>
          <w:sz w:val="28"/>
          <w:szCs w:val="28"/>
        </w:rPr>
        <w:t>%), а качество товаров, работ и услуг осталось без изменений (</w:t>
      </w:r>
      <w:r w:rsidR="008C5645" w:rsidRPr="008C5645">
        <w:rPr>
          <w:rFonts w:ascii="Times New Roman" w:hAnsi="Times New Roman" w:cs="Times New Roman"/>
          <w:sz w:val="28"/>
          <w:szCs w:val="28"/>
        </w:rPr>
        <w:t>45,8</w:t>
      </w:r>
      <w:r w:rsidRPr="008C5645">
        <w:rPr>
          <w:rFonts w:ascii="Times New Roman" w:hAnsi="Times New Roman" w:cs="Times New Roman"/>
          <w:sz w:val="28"/>
          <w:szCs w:val="28"/>
        </w:rPr>
        <w:t>%).</w:t>
      </w:r>
    </w:p>
    <w:p w:rsidR="00B45F39" w:rsidRPr="008C5645" w:rsidRDefault="00B45F39" w:rsidP="00B4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45">
        <w:rPr>
          <w:rFonts w:ascii="Times New Roman" w:hAnsi="Times New Roman" w:cs="Times New Roman"/>
          <w:sz w:val="28"/>
          <w:szCs w:val="28"/>
        </w:rPr>
        <w:lastRenderedPageBreak/>
        <w:t>Удовлетворенность ассортиментом товаров, работ, услуг в целом по всем исследуемым рынкам муниципального образования го</w:t>
      </w:r>
      <w:r w:rsidR="008C5645" w:rsidRPr="008C5645">
        <w:rPr>
          <w:rFonts w:ascii="Times New Roman" w:hAnsi="Times New Roman" w:cs="Times New Roman"/>
          <w:sz w:val="28"/>
          <w:szCs w:val="28"/>
        </w:rPr>
        <w:t>род Мурманск в 2023</w:t>
      </w:r>
      <w:r w:rsidRPr="008C564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8C5645" w:rsidRPr="008C5645">
        <w:rPr>
          <w:rFonts w:ascii="Times New Roman" w:hAnsi="Times New Roman" w:cs="Times New Roman"/>
          <w:sz w:val="28"/>
          <w:szCs w:val="28"/>
        </w:rPr>
        <w:t>34,7</w:t>
      </w:r>
      <w:r w:rsidRPr="008C5645">
        <w:rPr>
          <w:rFonts w:ascii="Times New Roman" w:hAnsi="Times New Roman" w:cs="Times New Roman"/>
          <w:sz w:val="28"/>
          <w:szCs w:val="28"/>
        </w:rPr>
        <w:t>%.</w:t>
      </w:r>
    </w:p>
    <w:p w:rsidR="00B45F39" w:rsidRPr="00DA5A5A" w:rsidRDefault="00EE4A39" w:rsidP="00EE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4A39">
        <w:rPr>
          <w:rFonts w:ascii="Times New Roman" w:hAnsi="Times New Roman" w:cs="Times New Roman"/>
          <w:sz w:val="28"/>
          <w:szCs w:val="28"/>
        </w:rPr>
        <w:t>Безусловным рекордсменом по количеству обращений является муниципальное образование город-герой Мурманск – 69,5% обращений от общего числа.</w:t>
      </w:r>
    </w:p>
    <w:p w:rsidR="00B45F39" w:rsidRPr="00DA5A5A" w:rsidRDefault="00EE4A39" w:rsidP="00EE4A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4A39">
        <w:rPr>
          <w:rFonts w:ascii="Times New Roman" w:hAnsi="Times New Roman" w:cs="Times New Roman"/>
          <w:sz w:val="28"/>
          <w:szCs w:val="28"/>
        </w:rPr>
        <w:t>В целом, наблюдается снижение общего числа обращений и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39">
        <w:rPr>
          <w:rFonts w:ascii="Times New Roman" w:hAnsi="Times New Roman" w:cs="Times New Roman"/>
          <w:sz w:val="28"/>
          <w:szCs w:val="28"/>
        </w:rPr>
        <w:t>потребителей (на 5% по сравнению с прошлым годом, по данным Правительства Мурманской области). В разрезе конкретных надзорных органов наибольшее число обращений в 2023 году адресовано в Министерство государственного жилищного и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39">
        <w:rPr>
          <w:rFonts w:ascii="Times New Roman" w:hAnsi="Times New Roman" w:cs="Times New Roman"/>
          <w:sz w:val="28"/>
          <w:szCs w:val="28"/>
        </w:rPr>
        <w:t>Мурманской области, а также в Управления Роспотребнадзора и Роскомнадзора по Мурманской области. Основные тематики обращений касаются нарушения прав потребителей в сфере жилищно-коммунальных услуг ЖКХ (преимущественно в части ненадлежащего исполнения содержания и ремонта общего имущества многоквартирного дома;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39">
        <w:rPr>
          <w:rFonts w:ascii="Times New Roman" w:hAnsi="Times New Roman" w:cs="Times New Roman"/>
          <w:sz w:val="28"/>
          <w:szCs w:val="28"/>
        </w:rPr>
        <w:t>содержания и обеспечения коммунальными услугами жилищного фонда); вопросов социальной сферы (прежде всего здравоохранения и мер социальной поддержки). Отмечается снижение числа обращений граждан в Территориальный орган Росздравнадзора по Мурманской области по вопросам, связанным с обеспечением лекарствами и медицинскими изделиями. В прошлом году было отмечено значительное увеличение данного показателя по отношению к предыдущему периоду, во</w:t>
      </w:r>
      <w:r w:rsidR="00EC14BE">
        <w:rPr>
          <w:rFonts w:ascii="Times New Roman" w:hAnsi="Times New Roman" w:cs="Times New Roman"/>
          <w:sz w:val="28"/>
          <w:szCs w:val="28"/>
        </w:rPr>
        <w:t>зникшее в связи с введением рядом</w:t>
      </w:r>
      <w:r w:rsidRPr="00EE4A39">
        <w:rPr>
          <w:rFonts w:ascii="Times New Roman" w:hAnsi="Times New Roman" w:cs="Times New Roman"/>
          <w:sz w:val="28"/>
          <w:szCs w:val="28"/>
        </w:rPr>
        <w:t xml:space="preserve"> стран ограничений на ввоз товаров и осуществление предпринимательской деятельности на территории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  <w:r w:rsidRPr="00EE4A39">
        <w:rPr>
          <w:rFonts w:ascii="Times New Roman" w:hAnsi="Times New Roman" w:cs="Times New Roman"/>
          <w:sz w:val="28"/>
          <w:szCs w:val="28"/>
        </w:rPr>
        <w:t>. В текущем году отмечается стабилизация ситуации на данной рынке и возврат к значениям 2021 года</w:t>
      </w:r>
      <w:r w:rsidR="00EC14BE">
        <w:rPr>
          <w:rFonts w:ascii="Times New Roman" w:hAnsi="Times New Roman" w:cs="Times New Roman"/>
          <w:sz w:val="28"/>
          <w:szCs w:val="28"/>
        </w:rPr>
        <w:t>.</w:t>
      </w:r>
    </w:p>
    <w:p w:rsidR="0093209C" w:rsidRDefault="0093209C" w:rsidP="0093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9C">
        <w:rPr>
          <w:rFonts w:ascii="Times New Roman" w:hAnsi="Times New Roman" w:cs="Times New Roman"/>
          <w:sz w:val="28"/>
          <w:szCs w:val="28"/>
        </w:rPr>
        <w:t>Анализ обращений граждан, поступивших на рассмотрение в администрацию города Мурманска за 2023 год</w:t>
      </w:r>
      <w:r w:rsidR="00EC14BE">
        <w:rPr>
          <w:rFonts w:ascii="Times New Roman" w:hAnsi="Times New Roman" w:cs="Times New Roman"/>
          <w:sz w:val="28"/>
          <w:szCs w:val="28"/>
        </w:rPr>
        <w:t>,</w:t>
      </w:r>
      <w:r w:rsidRPr="0093209C">
        <w:rPr>
          <w:rFonts w:ascii="Times New Roman" w:hAnsi="Times New Roman" w:cs="Times New Roman"/>
          <w:sz w:val="28"/>
          <w:szCs w:val="28"/>
        </w:rPr>
        <w:t xml:space="preserve"> свидетельствует о снижении общего количества обращений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20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374 в 2022 году до</w:t>
      </w:r>
      <w:r w:rsidRPr="0093209C">
        <w:rPr>
          <w:rFonts w:ascii="Times New Roman" w:hAnsi="Times New Roman" w:cs="Times New Roman"/>
          <w:sz w:val="28"/>
          <w:szCs w:val="28"/>
        </w:rPr>
        <w:t xml:space="preserve"> 5 527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209C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09C">
        <w:rPr>
          <w:rFonts w:ascii="Times New Roman" w:hAnsi="Times New Roman" w:cs="Times New Roman"/>
          <w:sz w:val="28"/>
          <w:szCs w:val="28"/>
        </w:rPr>
        <w:t>В частности, на 13 % уменьшилось число обращений по вопросам жилищно-коммунальной сферы и на 7 % снизилось количество обращений граждан по вопросам торговли, осуществления хозяйственной деятельности предприятий и общественного питания. Данная тенденция также свидетельствует о повышении удовлетворенности жителей качеством предоставляемых услуг.</w:t>
      </w:r>
    </w:p>
    <w:p w:rsidR="007A2F7D" w:rsidRPr="00E7219D" w:rsidRDefault="007A2F7D" w:rsidP="0093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9D">
        <w:rPr>
          <w:rFonts w:ascii="Times New Roman" w:hAnsi="Times New Roman" w:cs="Times New Roman"/>
          <w:sz w:val="28"/>
          <w:szCs w:val="28"/>
        </w:rPr>
        <w:t>Предложения по мероприятиям, направленным на повышение удовлетворенности потребителей качеством и уровнем доступности товаров, работ и услуг, реализуемых на территории муниципального образования город Мурманск:</w:t>
      </w:r>
    </w:p>
    <w:p w:rsidR="007A2F7D" w:rsidRPr="00E7219D" w:rsidRDefault="007A2F7D" w:rsidP="005B76C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9D">
        <w:rPr>
          <w:rFonts w:ascii="Times New Roman" w:hAnsi="Times New Roman" w:cs="Times New Roman"/>
          <w:sz w:val="28"/>
          <w:szCs w:val="28"/>
        </w:rPr>
        <w:t>Обеспечение информационной открытости, организация систематического мониторинга размещения информации на официальном сайте в сети Интернет.</w:t>
      </w:r>
    </w:p>
    <w:p w:rsidR="007A2F7D" w:rsidRPr="00E7219D" w:rsidRDefault="007A2F7D" w:rsidP="005B76C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9D">
        <w:rPr>
          <w:rFonts w:ascii="Times New Roman" w:hAnsi="Times New Roman" w:cs="Times New Roman"/>
          <w:sz w:val="28"/>
          <w:szCs w:val="28"/>
        </w:rPr>
        <w:t>Обеспечение обратной связи с потребителями в целях повышения уровня удовлетворенности качеством и уровнем доступности товаров, работ и услуг.</w:t>
      </w:r>
    </w:p>
    <w:p w:rsidR="007A2F7D" w:rsidRPr="00E7219D" w:rsidRDefault="007A2F7D" w:rsidP="005B76C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9D">
        <w:rPr>
          <w:rFonts w:ascii="Times New Roman" w:hAnsi="Times New Roman" w:cs="Times New Roman"/>
          <w:sz w:val="28"/>
          <w:szCs w:val="28"/>
        </w:rPr>
        <w:t>Повышение уровня информированности потребителей о товарах, работах, услугах.</w:t>
      </w:r>
    </w:p>
    <w:p w:rsidR="00F97593" w:rsidRPr="008C5645" w:rsidRDefault="007A2F7D" w:rsidP="00BE54B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9D">
        <w:rPr>
          <w:rFonts w:ascii="Times New Roman" w:hAnsi="Times New Roman" w:cs="Times New Roman"/>
          <w:sz w:val="28"/>
          <w:szCs w:val="28"/>
        </w:rPr>
        <w:t>Организация тренингов, консультаций, курсов повышения квалификации.</w:t>
      </w:r>
      <w:r w:rsidR="00F97593" w:rsidRPr="008C5645">
        <w:rPr>
          <w:rFonts w:ascii="Times New Roman" w:hAnsi="Times New Roman" w:cs="Times New Roman"/>
          <w:sz w:val="28"/>
          <w:szCs w:val="28"/>
        </w:rPr>
        <w:br w:type="page"/>
      </w:r>
    </w:p>
    <w:p w:rsidR="00081673" w:rsidRPr="005C02FE" w:rsidRDefault="00081673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4. Анализ существующих проб</w:t>
      </w:r>
      <w:r w:rsidR="00C155E2" w:rsidRPr="005C02FE">
        <w:rPr>
          <w:rFonts w:ascii="Times New Roman" w:hAnsi="Times New Roman" w:cs="Times New Roman"/>
          <w:sz w:val="28"/>
          <w:szCs w:val="28"/>
        </w:rPr>
        <w:t>лем в области развития малого и</w:t>
      </w:r>
      <w:r w:rsidR="00B31C04" w:rsidRPr="005C02FE">
        <w:rPr>
          <w:rFonts w:ascii="Times New Roman" w:hAnsi="Times New Roman" w:cs="Times New Roman"/>
          <w:sz w:val="28"/>
          <w:szCs w:val="28"/>
        </w:rPr>
        <w:br/>
      </w:r>
      <w:r w:rsidRPr="005C02FE">
        <w:rPr>
          <w:rFonts w:ascii="Times New Roman" w:hAnsi="Times New Roman" w:cs="Times New Roman"/>
          <w:sz w:val="28"/>
          <w:szCs w:val="28"/>
        </w:rPr>
        <w:t>среднего предпринимательства на территории муниципального образования</w:t>
      </w:r>
      <w:r w:rsidR="00B31C04" w:rsidRPr="005C02FE">
        <w:rPr>
          <w:rFonts w:ascii="Times New Roman" w:hAnsi="Times New Roman" w:cs="Times New Roman"/>
          <w:sz w:val="28"/>
          <w:szCs w:val="28"/>
        </w:rPr>
        <w:t xml:space="preserve"> </w:t>
      </w:r>
      <w:r w:rsidRPr="005C02FE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184071" w:rsidRPr="005C02FE" w:rsidRDefault="00184071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>На основании информации о занятости субъектов МСП города Мурманска в разрезе видов экономической деятельности, содержащейся в Едином Реестре субъектов малого и среднего предпринимательства, следует вывод, что наименее развитой сферой для малого и среднего бизнеса в городе остаётся производственный сектор экономики. Это обусловлено, прежде всего, более высоким уровнем затрат на электроэнергию и топливо, заработную плату, необходимостью обязательных выплат компенсационного характера, связанных с условиями работы в районах Крайнего Севера.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К факторам, сдерживающим развитие субъектов МСП в городе Мурманске, можно отнести: 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ограниченный потенциал для развития производственных видов деятельности. Необходимо обеспечить рост производства малых предприятий в отраслях, ориентированных на внутреннее потребление (как населения, так и крупных предприятий); 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высокую стоимость ресурсов: энерго- и теплоресурсов, аренды земли и помещений; </w:t>
      </w:r>
    </w:p>
    <w:p w:rsidR="00F279BA" w:rsidRPr="005C02FE" w:rsidRDefault="00F279BA" w:rsidP="00F2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t xml:space="preserve">- недостаток инвестиций для приобретения современного оборудования. Кредитные ресурсы банков остаются недоступными для многих малых и, прежде всего, начинающих и инновационных предприятий, не имеющих собственных свободных денежных средств и необходимого залогового обеспечения. </w:t>
      </w:r>
    </w:p>
    <w:p w:rsidR="00E7219D" w:rsidRDefault="00E7219D" w:rsidP="00E7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Проведя анализ наличия свободных ниш в сфере малого и среднего бизнеса, сформирован перечень востребованных для жителей города направлений:</w:t>
      </w:r>
    </w:p>
    <w:p w:rsidR="00E7219D" w:rsidRDefault="00E7219D" w:rsidP="00E7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в области спорта, отдыха и развлечений,</w:t>
      </w:r>
    </w:p>
    <w:p w:rsidR="00E7219D" w:rsidRDefault="00E7219D" w:rsidP="00E7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дополнительное образование,</w:t>
      </w:r>
    </w:p>
    <w:p w:rsidR="00E7219D" w:rsidRDefault="00E7219D" w:rsidP="00E7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общественное питание (детские кафе с интерактивом, реализация продукции общественного питания с фудтраков),</w:t>
      </w:r>
    </w:p>
    <w:p w:rsidR="00E7219D" w:rsidRDefault="00E7219D" w:rsidP="00E7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стоянок, платных парковок,</w:t>
      </w:r>
    </w:p>
    <w:p w:rsidR="00E7219D" w:rsidRDefault="00E7219D" w:rsidP="00E7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в области ландшафтного дизайна, </w:t>
      </w:r>
    </w:p>
    <w:p w:rsidR="00E7219D" w:rsidRDefault="00E7219D" w:rsidP="00E7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по обустройству пространств для выгула домашних животных.</w:t>
      </w:r>
    </w:p>
    <w:p w:rsidR="00DA2F97" w:rsidRPr="005C02FE" w:rsidRDefault="00E7219D" w:rsidP="00E7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данных направлений предпринимательской деятельности планируется в том числе за счет поддержки в рамках муниципальной программы развития малого и среднего предпринимательства.</w:t>
      </w:r>
    </w:p>
    <w:p w:rsidR="00AF6D1E" w:rsidRDefault="00AF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1673" w:rsidRPr="005C02FE" w:rsidRDefault="00176815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81673" w:rsidRPr="005C02FE">
        <w:rPr>
          <w:rFonts w:ascii="Times New Roman" w:hAnsi="Times New Roman" w:cs="Times New Roman"/>
          <w:sz w:val="28"/>
          <w:szCs w:val="28"/>
        </w:rPr>
        <w:t xml:space="preserve">. </w:t>
      </w:r>
      <w:r w:rsidR="00E513A8" w:rsidRPr="005C02FE">
        <w:rPr>
          <w:rFonts w:ascii="Times New Roman" w:hAnsi="Times New Roman" w:cs="Times New Roman"/>
          <w:sz w:val="28"/>
          <w:szCs w:val="28"/>
        </w:rPr>
        <w:t>Наиболее знач</w:t>
      </w:r>
      <w:r w:rsidR="00277F30" w:rsidRPr="005C02FE">
        <w:rPr>
          <w:rFonts w:ascii="Times New Roman" w:hAnsi="Times New Roman" w:cs="Times New Roman"/>
          <w:sz w:val="28"/>
          <w:szCs w:val="28"/>
        </w:rPr>
        <w:t xml:space="preserve">имые результаты </w:t>
      </w:r>
      <w:r w:rsidR="001B7A4F" w:rsidRPr="005C02FE">
        <w:rPr>
          <w:rFonts w:ascii="Times New Roman" w:hAnsi="Times New Roman" w:cs="Times New Roman"/>
          <w:sz w:val="28"/>
          <w:szCs w:val="28"/>
        </w:rPr>
        <w:t>содействия развитию конкуренции</w:t>
      </w:r>
    </w:p>
    <w:p w:rsidR="006C4005" w:rsidRPr="005C02FE" w:rsidRDefault="006C4005" w:rsidP="00081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A8" w:rsidRPr="001A4F02" w:rsidRDefault="00E513A8" w:rsidP="00396B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Развитию конкуренции в </w:t>
      </w:r>
      <w:r w:rsidR="00396BC4" w:rsidRPr="001A4F02">
        <w:rPr>
          <w:rFonts w:ascii="Times New Roman" w:hAnsi="Times New Roman" w:cs="Times New Roman"/>
          <w:sz w:val="28"/>
          <w:szCs w:val="28"/>
        </w:rPr>
        <w:t>муниципальном образовании город Мурманск</w:t>
      </w:r>
      <w:r w:rsidRPr="001A4F02">
        <w:rPr>
          <w:rFonts w:ascii="Times New Roman" w:hAnsi="Times New Roman" w:cs="Times New Roman"/>
          <w:sz w:val="28"/>
          <w:szCs w:val="28"/>
        </w:rPr>
        <w:t xml:space="preserve"> способствуют мероприятия, реализуемые </w:t>
      </w:r>
      <w:r w:rsidR="00113F73" w:rsidRPr="001A4F02">
        <w:rPr>
          <w:rFonts w:ascii="Times New Roman" w:hAnsi="Times New Roman" w:cs="Times New Roman"/>
          <w:sz w:val="28"/>
          <w:szCs w:val="28"/>
        </w:rPr>
        <w:t>администрацией города Мурманска</w:t>
      </w:r>
      <w:r w:rsidRPr="001A4F0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13F73" w:rsidRPr="001A4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4F02">
        <w:rPr>
          <w:rFonts w:ascii="Times New Roman" w:hAnsi="Times New Roman" w:cs="Times New Roman"/>
          <w:sz w:val="28"/>
          <w:szCs w:val="28"/>
        </w:rPr>
        <w:t xml:space="preserve">«дорожной карты». </w:t>
      </w:r>
    </w:p>
    <w:p w:rsidR="00E7219D" w:rsidRPr="001A4F02" w:rsidRDefault="00E7219D" w:rsidP="00E7219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ведения бизнеса в Мурманской области учрежден институт инвестиционных уполномоченных. </w:t>
      </w:r>
    </w:p>
    <w:p w:rsidR="00E7219D" w:rsidRPr="001A4F02" w:rsidRDefault="00E7219D" w:rsidP="00E7219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На муниципальном уровне деятельность инвестиционного уполномоченного регламентирована постановлением администрации города Мурманска от 30.03.2023 № 1193 «Об инвестиционном уполномоченном администрации города Мурманска». </w:t>
      </w:r>
    </w:p>
    <w:p w:rsidR="00E7219D" w:rsidRPr="001A4F02" w:rsidRDefault="00E7219D" w:rsidP="00E7219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В администрации города Мурманска инвеступолномоченным является заместитель главы Р.Р. Синякаев. </w:t>
      </w:r>
    </w:p>
    <w:p w:rsidR="0076036C" w:rsidRPr="001A4F02" w:rsidRDefault="001A4F02" w:rsidP="00760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E7219D" w:rsidRPr="001A4F02">
        <w:rPr>
          <w:rFonts w:ascii="Times New Roman" w:hAnsi="Times New Roman" w:cs="Times New Roman"/>
          <w:sz w:val="28"/>
          <w:szCs w:val="28"/>
        </w:rPr>
        <w:t xml:space="preserve"> инвестиционным уполномоченным рассмотрено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E7219D" w:rsidRPr="001A4F02">
        <w:rPr>
          <w:rFonts w:ascii="Times New Roman" w:hAnsi="Times New Roman" w:cs="Times New Roman"/>
          <w:sz w:val="28"/>
          <w:szCs w:val="28"/>
        </w:rPr>
        <w:t xml:space="preserve"> обращений потенциальных резидентов ТОР и АЗ РФ</w:t>
      </w:r>
      <w:r w:rsidR="0076036C" w:rsidRPr="001A4F02">
        <w:rPr>
          <w:rFonts w:ascii="Times New Roman" w:hAnsi="Times New Roman" w:cs="Times New Roman"/>
          <w:sz w:val="28"/>
          <w:szCs w:val="28"/>
        </w:rPr>
        <w:t xml:space="preserve">. В соответствии с поступившими обращениями предпринимателей выдано </w:t>
      </w:r>
      <w:r w:rsidRPr="001A4F02">
        <w:rPr>
          <w:rFonts w:ascii="Times New Roman" w:hAnsi="Times New Roman" w:cs="Times New Roman"/>
          <w:sz w:val="28"/>
          <w:szCs w:val="28"/>
        </w:rPr>
        <w:t>114</w:t>
      </w:r>
      <w:r w:rsidR="0076036C" w:rsidRPr="001A4F02">
        <w:rPr>
          <w:rFonts w:ascii="Times New Roman" w:hAnsi="Times New Roman" w:cs="Times New Roman"/>
          <w:sz w:val="28"/>
          <w:szCs w:val="28"/>
        </w:rPr>
        <w:t xml:space="preserve"> разрешений на право размещения нестационарных торговых объектов на территории муниципального образования город Мурманск. Оказана консультационная поддержка о реализуемых администрацией города Мурманска мерах финансовой поддержки </w:t>
      </w:r>
      <w:r w:rsidRPr="001A4F02">
        <w:rPr>
          <w:rFonts w:ascii="Times New Roman" w:hAnsi="Times New Roman" w:cs="Times New Roman"/>
          <w:sz w:val="28"/>
          <w:szCs w:val="28"/>
        </w:rPr>
        <w:t>71</w:t>
      </w:r>
      <w:r w:rsidR="0076036C" w:rsidRPr="001A4F0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1A4F02">
        <w:rPr>
          <w:rFonts w:ascii="Times New Roman" w:hAnsi="Times New Roman" w:cs="Times New Roman"/>
          <w:sz w:val="28"/>
          <w:szCs w:val="28"/>
        </w:rPr>
        <w:t>у</w:t>
      </w:r>
      <w:r w:rsidR="0076036C" w:rsidRPr="001A4F0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 Фактов нарушения сроков рассмотрения инвестиционных проектов или обращений не выявлено.</w:t>
      </w:r>
    </w:p>
    <w:p w:rsidR="00E7219D" w:rsidRPr="001A4F02" w:rsidRDefault="0076036C" w:rsidP="00E721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Кроме того,</w:t>
      </w:r>
      <w:r w:rsidR="00E7219D" w:rsidRPr="001A4F02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дни приема предпринимателей и инвесторов: </w:t>
      </w:r>
      <w:r w:rsidR="001A4F02">
        <w:rPr>
          <w:rFonts w:ascii="Times New Roman" w:hAnsi="Times New Roman" w:cs="Times New Roman"/>
          <w:sz w:val="28"/>
          <w:szCs w:val="28"/>
        </w:rPr>
        <w:t>в</w:t>
      </w:r>
      <w:r w:rsidRPr="001A4F02">
        <w:rPr>
          <w:rFonts w:ascii="Times New Roman" w:hAnsi="Times New Roman" w:cs="Times New Roman"/>
          <w:sz w:val="28"/>
          <w:szCs w:val="28"/>
        </w:rPr>
        <w:t xml:space="preserve"> 2023 </w:t>
      </w:r>
      <w:r w:rsidRPr="0001201B">
        <w:rPr>
          <w:rFonts w:ascii="Times New Roman" w:hAnsi="Times New Roman" w:cs="Times New Roman"/>
          <w:sz w:val="28"/>
          <w:szCs w:val="28"/>
        </w:rPr>
        <w:t>год</w:t>
      </w:r>
      <w:r w:rsidR="001A4F02" w:rsidRPr="0001201B">
        <w:rPr>
          <w:rFonts w:ascii="Times New Roman" w:hAnsi="Times New Roman" w:cs="Times New Roman"/>
          <w:sz w:val="28"/>
          <w:szCs w:val="28"/>
        </w:rPr>
        <w:t>у</w:t>
      </w:r>
      <w:r w:rsidRPr="0001201B">
        <w:rPr>
          <w:rFonts w:ascii="Times New Roman" w:hAnsi="Times New Roman" w:cs="Times New Roman"/>
          <w:sz w:val="28"/>
          <w:szCs w:val="28"/>
        </w:rPr>
        <w:t xml:space="preserve"> проведено 7 встреч</w:t>
      </w:r>
      <w:r w:rsidR="001A4F02" w:rsidRPr="0001201B">
        <w:rPr>
          <w:rFonts w:ascii="Times New Roman" w:hAnsi="Times New Roman" w:cs="Times New Roman"/>
          <w:sz w:val="28"/>
          <w:szCs w:val="28"/>
        </w:rPr>
        <w:t>.</w:t>
      </w:r>
      <w:r w:rsidR="00E7219D" w:rsidRPr="0001201B">
        <w:rPr>
          <w:rFonts w:ascii="Times New Roman" w:hAnsi="Times New Roman" w:cs="Times New Roman"/>
          <w:sz w:val="28"/>
          <w:szCs w:val="28"/>
        </w:rPr>
        <w:t xml:space="preserve"> </w:t>
      </w:r>
      <w:r w:rsidR="001A4F02" w:rsidRPr="0001201B">
        <w:rPr>
          <w:rFonts w:ascii="Times New Roman" w:hAnsi="Times New Roman" w:cs="Times New Roman"/>
          <w:sz w:val="28"/>
          <w:szCs w:val="28"/>
        </w:rPr>
        <w:t>В</w:t>
      </w:r>
      <w:r w:rsidR="00E7219D" w:rsidRPr="0001201B">
        <w:rPr>
          <w:rFonts w:ascii="Times New Roman" w:hAnsi="Times New Roman" w:cs="Times New Roman"/>
          <w:sz w:val="28"/>
          <w:szCs w:val="28"/>
        </w:rPr>
        <w:t xml:space="preserve"> целях улучшения инвестиционного климата разработан </w:t>
      </w:r>
      <w:r w:rsidR="001A6CF3" w:rsidRPr="0001201B">
        <w:rPr>
          <w:rFonts w:ascii="Times New Roman" w:hAnsi="Times New Roman" w:cs="Times New Roman"/>
          <w:sz w:val="28"/>
          <w:szCs w:val="28"/>
        </w:rPr>
        <w:t>31</w:t>
      </w:r>
      <w:r w:rsidR="00E7219D" w:rsidRPr="00012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7219D" w:rsidRPr="001A4F0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A4F0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A4F02">
        <w:rPr>
          <w:rFonts w:ascii="Times New Roman" w:hAnsi="Times New Roman" w:cs="Times New Roman"/>
          <w:sz w:val="28"/>
          <w:szCs w:val="28"/>
        </w:rPr>
        <w:t>.</w:t>
      </w:r>
    </w:p>
    <w:p w:rsidR="00E7219D" w:rsidRPr="001A4F02" w:rsidRDefault="00E7219D" w:rsidP="00E7219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Мурманской области от 18.03.2021 № 139-ПП (в ред. от 12.12.2022) «Об инвестиционных уполномоченных в Мурманской области» информация о деятельности инвестиционного уполномоченного администрации города Мурманска ежемесячно направляется в АО «Корпорация развития Мурманской области» для формирования рейтинга. </w:t>
      </w:r>
      <w:r w:rsidR="0076036C" w:rsidRPr="001A4F02">
        <w:rPr>
          <w:rFonts w:ascii="Times New Roman" w:hAnsi="Times New Roman" w:cs="Times New Roman"/>
          <w:sz w:val="28"/>
          <w:szCs w:val="28"/>
        </w:rPr>
        <w:t>По итогам рейтинга за 3</w:t>
      </w:r>
      <w:r w:rsidRPr="001A4F02">
        <w:rPr>
          <w:rFonts w:ascii="Times New Roman" w:hAnsi="Times New Roman" w:cs="Times New Roman"/>
          <w:sz w:val="28"/>
          <w:szCs w:val="28"/>
        </w:rPr>
        <w:t xml:space="preserve"> квартал 2023 года инвестиционный уполномоченный города Мурманска занял </w:t>
      </w:r>
      <w:r w:rsidR="0076036C" w:rsidRPr="001A4F02">
        <w:rPr>
          <w:rFonts w:ascii="Times New Roman" w:hAnsi="Times New Roman" w:cs="Times New Roman"/>
          <w:sz w:val="28"/>
          <w:szCs w:val="28"/>
        </w:rPr>
        <w:t>1</w:t>
      </w:r>
      <w:r w:rsidRPr="001A4F02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76036C" w:rsidRPr="001A4F02" w:rsidRDefault="0076036C" w:rsidP="0076036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F02">
        <w:rPr>
          <w:rFonts w:ascii="Times New Roman" w:hAnsi="Times New Roman" w:cs="Times New Roman"/>
          <w:color w:val="auto"/>
          <w:sz w:val="28"/>
          <w:szCs w:val="28"/>
        </w:rPr>
        <w:t>С 2020 года осуществляется государственная поддержка предпринимательской деятельности в АЗ РФ и ТОР «Столица Арктики», в границы которых вошел город Мурманск. Поддержка для резидентов АЗ РФ и ТОР включает большой пакет административных и налоговых преференций (</w:t>
      </w:r>
      <w:r w:rsidRPr="001A4F02">
        <w:rPr>
          <w:rFonts w:ascii="Times New Roman" w:hAnsi="Times New Roman" w:cs="Times New Roman"/>
          <w:i/>
          <w:color w:val="auto"/>
          <w:sz w:val="28"/>
          <w:szCs w:val="28"/>
        </w:rPr>
        <w:t>предоставление земельных участков, находящихся в государственной и муниципальной собственности, без торгов, по льготным ставкам аренды и выкупа, разрабатываются и реализуются механизмы для привлечения инвестиций</w:t>
      </w:r>
      <w:r w:rsidRPr="001A4F0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0428A0" w:rsidRPr="001A4F02" w:rsidRDefault="000428A0" w:rsidP="0004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</w:pPr>
      <w:r w:rsidRPr="001A4F0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Всего на территории города Мурманска </w:t>
      </w:r>
      <w:r w:rsidRPr="00107F51">
        <w:rPr>
          <w:rFonts w:ascii="Times New Roman" w:eastAsia="Calibri" w:hAnsi="Times New Roman" w:cs="Times New Roman"/>
          <w:kern w:val="2"/>
          <w:sz w:val="28"/>
          <w:szCs w:val="28"/>
        </w:rPr>
        <w:t>зарегистрирован 10</w:t>
      </w:r>
      <w:r w:rsidR="00107F51" w:rsidRPr="00107F51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Pr="00107F5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резидент АЗРФ, общий объем инвестиций составляет 42</w:t>
      </w:r>
      <w:r w:rsidR="00107F51" w:rsidRPr="00107F51">
        <w:rPr>
          <w:rFonts w:ascii="Times New Roman" w:eastAsia="Calibri" w:hAnsi="Times New Roman" w:cs="Times New Roman"/>
          <w:kern w:val="2"/>
          <w:sz w:val="28"/>
          <w:szCs w:val="28"/>
        </w:rPr>
        <w:t>,6</w:t>
      </w:r>
      <w:r w:rsidRPr="00107F5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млрд. рублей, а также одна организация ТОР реализует инвестиционный проект</w:t>
      </w:r>
      <w:r w:rsidRPr="001A4F0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 территории города Мурманска </w:t>
      </w:r>
      <w:r w:rsidRPr="001A4F02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(ООО «Ренконс Арктики» (ранее ООО «Ренейссанс Арктик») с </w:t>
      </w:r>
      <w:r w:rsidRPr="001A4F02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lastRenderedPageBreak/>
        <w:t>проектом «Создание и оборудование технологического комплекса для производства и укрупнительной сборке металлоконструкций (сабдэков) и трубопроводных узлов», сроки реализации: 2020-2029, объем финансирования – 68,72 млн. рублей).</w:t>
      </w:r>
    </w:p>
    <w:p w:rsidR="000428A0" w:rsidRPr="001A4F02" w:rsidRDefault="000428A0" w:rsidP="000428A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между администрацией города Мурманска и ООО «КРДВ Мурманск» организовано взаимовыгодное сотрудничество сторон в области содействия реализации проектов резидентов АЗ РФ и резидентов ТОР на территории муниципального образования город Мурманск. </w:t>
      </w:r>
    </w:p>
    <w:p w:rsidR="00177152" w:rsidRDefault="0017715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152">
        <w:rPr>
          <w:rFonts w:ascii="Times New Roman" w:hAnsi="Times New Roman" w:cs="Times New Roman"/>
          <w:sz w:val="28"/>
          <w:szCs w:val="28"/>
        </w:rPr>
        <w:t>В части поддержки развития муниципально-частного партнерства, следует отметить, что в настоящее время инвестиционный проект «Строительство крытого катка с искусственным льдом МАУ ГСЦ «Авангард», реализованный в рамках концессионного соглашения с ООО «Пропаганда» от 25.02.2019, находится в эксплуатационной фазе. Кроме того, в объект концессионного соглашения включен новый элемент: отдельно стоящее здание физкультурно-оздоровительного комплекса (в соответствии с ПАГМ от 27.12.2022 № 4387). Планируется строительство физкультурно-спортивного комплекса, расположенного в непосредственной близости от крытого катка «Метеор», общей площадью около 1000 кв. м, с единовременной пропускной способностью 40-50 человек.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Кроме того, в сентябре 2023 года в целях обеспечения эффективного и рационального использования энергетических ресурсов при эксплуатации объектов наружного освещения, а также реализации действий, направленных на энергосбережение и повышение энергетической эффективности, модернизации уличного освещения города Мурманска, заключен энергосервисный контракт с ПАО «Россети»</w:t>
      </w:r>
      <w:r w:rsidR="00177152">
        <w:rPr>
          <w:rFonts w:ascii="Times New Roman" w:hAnsi="Times New Roman" w:cs="Times New Roman"/>
          <w:sz w:val="28"/>
          <w:szCs w:val="28"/>
        </w:rPr>
        <w:t xml:space="preserve"> (далее – Контракт)</w:t>
      </w:r>
      <w:r w:rsidRPr="001A4F02">
        <w:rPr>
          <w:rFonts w:ascii="Times New Roman" w:hAnsi="Times New Roman" w:cs="Times New Roman"/>
          <w:sz w:val="28"/>
          <w:szCs w:val="28"/>
        </w:rPr>
        <w:t xml:space="preserve">. Контрактом предусмотрена замена </w:t>
      </w:r>
      <w:r w:rsidR="00177152">
        <w:rPr>
          <w:rFonts w:ascii="Times New Roman" w:hAnsi="Times New Roman" w:cs="Times New Roman"/>
          <w:sz w:val="28"/>
          <w:szCs w:val="28"/>
        </w:rPr>
        <w:br/>
      </w:r>
      <w:r w:rsidRPr="001A4F02">
        <w:rPr>
          <w:rFonts w:ascii="Times New Roman" w:hAnsi="Times New Roman" w:cs="Times New Roman"/>
          <w:sz w:val="28"/>
          <w:szCs w:val="28"/>
        </w:rPr>
        <w:t xml:space="preserve">более 10 тыс. светильников (ртутных, натриевых, индукционных), установленных на участках улично-дорожной сети и общественных или дворовых территорий города Мурманска, находящихся в оперативном управлении </w:t>
      </w:r>
      <w:r w:rsidR="00177152">
        <w:rPr>
          <w:rFonts w:ascii="Times New Roman" w:hAnsi="Times New Roman" w:cs="Times New Roman"/>
          <w:sz w:val="28"/>
          <w:szCs w:val="28"/>
        </w:rPr>
        <w:br/>
      </w:r>
      <w:r w:rsidRPr="001A4F02">
        <w:rPr>
          <w:rFonts w:ascii="Times New Roman" w:hAnsi="Times New Roman" w:cs="Times New Roman"/>
          <w:sz w:val="28"/>
          <w:szCs w:val="28"/>
        </w:rPr>
        <w:t>ММБУ «МурманскГорСвет», на энергосберегающие светодиодные светильники.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На дату заключения Контракта размер плановой экономии в денежном выражении соответствующих расходов Заказчика на поставки энергетических ресурсов, предложенный Исполнителем, за весь срок действия настоящего Контракта составляет более 351 млн. рублей. Срок реализации энергосберегающих мероприятий –</w:t>
      </w:r>
      <w:r w:rsidR="00EC14BE">
        <w:rPr>
          <w:rFonts w:ascii="Times New Roman" w:hAnsi="Times New Roman" w:cs="Times New Roman"/>
          <w:sz w:val="28"/>
          <w:szCs w:val="28"/>
        </w:rPr>
        <w:t xml:space="preserve"> д</w:t>
      </w:r>
      <w:r w:rsidRPr="001A4F02">
        <w:rPr>
          <w:rFonts w:ascii="Times New Roman" w:hAnsi="Times New Roman" w:cs="Times New Roman"/>
          <w:sz w:val="28"/>
          <w:szCs w:val="28"/>
        </w:rPr>
        <w:t>евять месяцев с момента заключения контракта.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Реализация энергосервисного контракта не ведет к увеличению объема расходов бюджета муниципального образования город Мурманск на наружное освещение. В связи с тем, что экономия, полученная в результате энергосервисных мероприятий, распределяется между исполнителем и заказчиком, реализация энергосервисного контракта ведет к сокращению расходов бюджета.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Также важным проектом в сфере модернизации жилищно-коммунального комплекса является перевод котельных: угольной и дизельной, расположенных в </w:t>
      </w:r>
      <w:r w:rsidRPr="001A4F02">
        <w:rPr>
          <w:rFonts w:ascii="Times New Roman" w:hAnsi="Times New Roman" w:cs="Times New Roman"/>
          <w:sz w:val="28"/>
          <w:szCs w:val="28"/>
        </w:rPr>
        <w:lastRenderedPageBreak/>
        <w:t>районе Дровяном, на биотопливо. Планируется к заключению концессионное соглашение, в рамках которого предусмотрено: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- строительство блочно-модульной котельной, работающей на топливной щепе взамен существующей угольной котельной (с автоматической подачей топлива установленной мощностью – 1,8 МВт с присоединением к существующей тепловой сети).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- установка на территории действующей дизельной котельной котельного блока, работающего на древесной пеллете (мощность - 0,9 МВт, замещает 0,9 МВт мощности существующей дизельной котельной, с присоединением к существующим тепловым сетям).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призвана решить сразу несколько задач: повысить эффективность и надежность системы теплоснабжения и сопутствующей коммунальной инфраструктуры района Дровяного, повысить уровень экологической безопасности котельных и сократить расходы на обеспечение жителей тепловой энергии. 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Важной особенностью проекта является использование средств специального казначейского кредита в размере 60,3 млн рублей или 80% общего объема капитальных затрат. Инициатором проекта выступает ООО «Тепло людям. Кандалакша».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Советом депутатов города Мурманска на внеочередном заседании 24.10.2023 одобрено заключение концессионного соглашения в отношении объектов производства, передачи и распределения тепловой энергии потребителям района Дровяного г. Мурманска Мурманской области.</w:t>
      </w:r>
    </w:p>
    <w:p w:rsidR="001A4F02" w:rsidRPr="001A4F02" w:rsidRDefault="001A4F02" w:rsidP="001A4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В настоящее время утверждено постановление администрации города Мурманска от 17.01.2024 № 162 «О заключении концессионного соглашения в отношении объектов производства, передачи и распределения тепловой энергии потребителям района Дровяного города Мурманска Мурманской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02">
        <w:rPr>
          <w:rFonts w:ascii="Times New Roman" w:hAnsi="Times New Roman" w:cs="Times New Roman"/>
          <w:sz w:val="28"/>
          <w:szCs w:val="28"/>
        </w:rPr>
        <w:t>Подписание концессионного соглашения планируется осуществить до конца февраля.</w:t>
      </w:r>
    </w:p>
    <w:p w:rsidR="0076036C" w:rsidRPr="001A4F02" w:rsidRDefault="0076036C" w:rsidP="007603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Вся актуальная информация, новости и документы размещаются на Инвестиционном портале города Мурманск своевременно и в полном объеме, а также дублируются на официальном сайте администрации города Мурманска в разделе комитета по экономическому развитию «Инвестиционная деятельность».</w:t>
      </w:r>
    </w:p>
    <w:p w:rsidR="0076036C" w:rsidRPr="001A4F02" w:rsidRDefault="0076036C" w:rsidP="007603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В целях представления потенциала развития города Мурманска, ежегодно актуализируется документ - «Инвестиционный паспорт города Мурманска». </w:t>
      </w:r>
    </w:p>
    <w:p w:rsidR="0076036C" w:rsidRPr="001A4F02" w:rsidRDefault="0076036C" w:rsidP="00760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Кроме того, администрацией города Мурманска сформирован перечень объектов, в отношении которых планируется заключение концессионных </w:t>
      </w:r>
      <w:r w:rsidRPr="00F7480E">
        <w:rPr>
          <w:rFonts w:ascii="Times New Roman" w:hAnsi="Times New Roman" w:cs="Times New Roman"/>
          <w:sz w:val="28"/>
          <w:szCs w:val="28"/>
        </w:rPr>
        <w:t>соглашений в 202</w:t>
      </w:r>
      <w:r w:rsidR="001A4F02" w:rsidRPr="00F7480E">
        <w:rPr>
          <w:rFonts w:ascii="Times New Roman" w:hAnsi="Times New Roman" w:cs="Times New Roman"/>
          <w:sz w:val="28"/>
          <w:szCs w:val="28"/>
        </w:rPr>
        <w:t>4</w:t>
      </w:r>
      <w:r w:rsidRPr="00F7480E">
        <w:rPr>
          <w:rFonts w:ascii="Times New Roman" w:hAnsi="Times New Roman" w:cs="Times New Roman"/>
          <w:sz w:val="28"/>
          <w:szCs w:val="28"/>
        </w:rPr>
        <w:t xml:space="preserve"> году (утвержден постановлением администрации города Мурманска от </w:t>
      </w:r>
      <w:r w:rsidR="00F7480E" w:rsidRPr="00F7480E">
        <w:rPr>
          <w:rFonts w:ascii="Times New Roman" w:hAnsi="Times New Roman" w:cs="Times New Roman"/>
          <w:sz w:val="28"/>
          <w:szCs w:val="28"/>
        </w:rPr>
        <w:t>25.01.2024</w:t>
      </w:r>
      <w:r w:rsidRPr="00F7480E">
        <w:rPr>
          <w:rFonts w:ascii="Times New Roman" w:hAnsi="Times New Roman" w:cs="Times New Roman"/>
          <w:sz w:val="28"/>
          <w:szCs w:val="28"/>
        </w:rPr>
        <w:t xml:space="preserve"> № </w:t>
      </w:r>
      <w:r w:rsidR="00F7480E" w:rsidRPr="00F7480E">
        <w:rPr>
          <w:rFonts w:ascii="Times New Roman" w:hAnsi="Times New Roman" w:cs="Times New Roman"/>
          <w:sz w:val="28"/>
          <w:szCs w:val="28"/>
        </w:rPr>
        <w:t>265</w:t>
      </w:r>
      <w:r w:rsidRPr="00F7480E">
        <w:rPr>
          <w:rFonts w:ascii="Times New Roman" w:hAnsi="Times New Roman" w:cs="Times New Roman"/>
          <w:sz w:val="28"/>
          <w:szCs w:val="28"/>
        </w:rPr>
        <w:t>).</w:t>
      </w:r>
    </w:p>
    <w:p w:rsidR="000428A0" w:rsidRPr="001A4F02" w:rsidRDefault="000428A0" w:rsidP="00042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Информация об объектах недвижимого имущества, находящихся в муниципальной собственности и предназначенных для сдачи в аренду размещена на официальном сайте администрации города Мурманска. Общее количество объектов в перечне составляет 83 ед.</w:t>
      </w:r>
    </w:p>
    <w:p w:rsidR="00E513A8" w:rsidRPr="001A4F02" w:rsidRDefault="00483BC5" w:rsidP="00483BC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F02">
        <w:rPr>
          <w:rFonts w:ascii="Times New Roman" w:hAnsi="Times New Roman" w:cs="Times New Roman"/>
          <w:color w:val="auto"/>
          <w:sz w:val="28"/>
          <w:szCs w:val="28"/>
        </w:rPr>
        <w:lastRenderedPageBreak/>
        <w:t>В части развития предпринимательства н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а официальном сайте 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администрации города Мурманска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в разделе</w:t>
      </w:r>
      <w:r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омитета</w:t>
      </w:r>
      <w:r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по экономическому развитию 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Сведения об официальной деятельности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>» создана вкладка «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Развитие и поддержка м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>ало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и средне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предпринимательств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а в городе Мурманске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A7772" w:rsidRPr="001A4F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где размещена актуальная информация о механизмах поддержки малого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и среднего предпринимательства и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подпрограмме «Развитие и поддержка малого и среднего предпринимательства в городе Мурманске» 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B7A4F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города Мурманска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B7A4F" w:rsidRPr="001A4F02">
        <w:rPr>
          <w:rFonts w:ascii="Times New Roman" w:hAnsi="Times New Roman" w:cs="Times New Roman"/>
          <w:color w:val="auto"/>
          <w:sz w:val="28"/>
          <w:szCs w:val="28"/>
        </w:rPr>
        <w:t>Развитие конкурентоспособной экономики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. Также в рамках </w:t>
      </w:r>
      <w:r w:rsidR="0008561F">
        <w:rPr>
          <w:rFonts w:ascii="Times New Roman" w:hAnsi="Times New Roman" w:cs="Times New Roman"/>
          <w:color w:val="auto"/>
          <w:sz w:val="28"/>
          <w:szCs w:val="28"/>
        </w:rPr>
        <w:t>содействия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развития предпринимательства функционирует П</w:t>
      </w:r>
      <w:r w:rsidR="00935309" w:rsidRPr="001A4F02">
        <w:rPr>
          <w:rFonts w:ascii="Times New Roman" w:hAnsi="Times New Roman" w:cs="Times New Roman"/>
          <w:sz w:val="28"/>
          <w:szCs w:val="28"/>
        </w:rPr>
        <w:t>ортал информационной поддержки малого и среднего предпринимательства в городе Мурманске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, на котором публикуются сведения 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>городских конкурсах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5309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Координационного совета,</w:t>
      </w:r>
      <w:r w:rsidR="007C48D7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видах поддержки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C48D7" w:rsidRPr="001A4F02">
        <w:rPr>
          <w:rFonts w:ascii="Times New Roman" w:hAnsi="Times New Roman" w:cs="Times New Roman"/>
          <w:color w:val="auto"/>
          <w:sz w:val="28"/>
          <w:szCs w:val="28"/>
        </w:rPr>
        <w:t>регулярно обновляется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8D7" w:rsidRPr="001A4F02">
        <w:rPr>
          <w:rFonts w:ascii="Times New Roman" w:hAnsi="Times New Roman" w:cs="Times New Roman"/>
          <w:color w:val="auto"/>
          <w:sz w:val="28"/>
          <w:szCs w:val="28"/>
        </w:rPr>
        <w:t>календарь событий и размещаются нормативно-правовые акты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036C" w:rsidRPr="001A4F02" w:rsidRDefault="0076036C" w:rsidP="0076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Кроме того, национальным планом органам местного самоуправления рекомендовано обеспечить реализацию 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срок до 31 декабря 2025 г. обеспечить приватизацию либо перепрофилирование (изменение целевого назначения) подобного муниципального имущества.</w:t>
      </w:r>
    </w:p>
    <w:p w:rsidR="0076036C" w:rsidRPr="001A4F02" w:rsidRDefault="0076036C" w:rsidP="0076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 xml:space="preserve">Исполнение данных мероприятий предусмотрено планом системных мероприятий муниципальной «дорожной» карты. На текущий момент 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 Решением Совета депутатов города Мурманска от 29.11.2022 № 41-560 утвержден прогнозный план приватизации муниципального имущества на 2023 - 2025 годы. </w:t>
      </w:r>
    </w:p>
    <w:p w:rsidR="0076036C" w:rsidRPr="001A4F02" w:rsidRDefault="0076036C" w:rsidP="0076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В 2023 году от приватизации муниципального имущества доходы бюджета муниципального образования город Мурманск составили 28 312,99 тысяч рублей при плановом показателе 26 000 тысяч рублей, выполнение – 108,9%.</w:t>
      </w:r>
    </w:p>
    <w:p w:rsidR="0076036C" w:rsidRPr="001A4F02" w:rsidRDefault="001A4F02" w:rsidP="0076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A4F02">
        <w:rPr>
          <w:rFonts w:ascii="Times New Roman" w:hAnsi="Times New Roman" w:cs="Times New Roman"/>
          <w:sz w:val="28"/>
          <w:szCs w:val="28"/>
        </w:rPr>
        <w:t>жегодно</w:t>
      </w:r>
      <w:r w:rsidR="0076036C" w:rsidRPr="001A4F02">
        <w:rPr>
          <w:rFonts w:ascii="Times New Roman" w:hAnsi="Times New Roman" w:cs="Times New Roman"/>
          <w:sz w:val="28"/>
          <w:szCs w:val="28"/>
        </w:rPr>
        <w:t xml:space="preserve"> администрацией города Мурманска проводится мониторинг деятельности хозяйствующих субъектов, доля участия муниципального образования в которых составляет 50 и более процентов, результаты которого размещаются на официальном сайте администрации города Мурманска в разделе комитета по экономическому развитию «Муниципальный сектор экономики города Мурманска».</w:t>
      </w:r>
    </w:p>
    <w:p w:rsidR="0076036C" w:rsidRPr="001A4F02" w:rsidRDefault="009D2217" w:rsidP="007603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</w:t>
      </w:r>
      <w:r w:rsidR="0076036C" w:rsidRPr="001A4F02">
        <w:rPr>
          <w:rFonts w:ascii="Times New Roman" w:hAnsi="Times New Roman" w:cs="Times New Roman"/>
          <w:sz w:val="28"/>
          <w:szCs w:val="28"/>
        </w:rPr>
        <w:t>о результатам рейтинга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</w:t>
      </w:r>
      <w:r w:rsidR="00EC14BE">
        <w:rPr>
          <w:rFonts w:ascii="Times New Roman" w:hAnsi="Times New Roman" w:cs="Times New Roman"/>
          <w:sz w:val="28"/>
          <w:szCs w:val="28"/>
        </w:rPr>
        <w:t>,</w:t>
      </w:r>
      <w:r w:rsidR="0076036C" w:rsidRPr="001A4F02">
        <w:rPr>
          <w:rFonts w:ascii="Times New Roman" w:hAnsi="Times New Roman" w:cs="Times New Roman"/>
          <w:sz w:val="28"/>
          <w:szCs w:val="28"/>
        </w:rPr>
        <w:t xml:space="preserve"> финансируемых за счет средств местных бюджетов</w:t>
      </w:r>
      <w:r w:rsidR="00EC14BE">
        <w:rPr>
          <w:rFonts w:ascii="Times New Roman" w:hAnsi="Times New Roman" w:cs="Times New Roman"/>
          <w:sz w:val="28"/>
          <w:szCs w:val="28"/>
        </w:rPr>
        <w:t>,</w:t>
      </w:r>
      <w:r w:rsidR="0076036C" w:rsidRPr="001A4F02">
        <w:rPr>
          <w:rFonts w:ascii="Times New Roman" w:hAnsi="Times New Roman" w:cs="Times New Roman"/>
          <w:sz w:val="28"/>
          <w:szCs w:val="28"/>
        </w:rPr>
        <w:t xml:space="preserve"> за 2022 год город Мурманск занял 1 место </w:t>
      </w:r>
      <w:r>
        <w:rPr>
          <w:rFonts w:ascii="Times New Roman" w:hAnsi="Times New Roman" w:cs="Times New Roman"/>
          <w:sz w:val="28"/>
          <w:szCs w:val="28"/>
        </w:rPr>
        <w:br/>
      </w:r>
      <w:r w:rsidR="0076036C" w:rsidRPr="001A4F02">
        <w:rPr>
          <w:rFonts w:ascii="Times New Roman" w:hAnsi="Times New Roman" w:cs="Times New Roman"/>
          <w:sz w:val="28"/>
          <w:szCs w:val="28"/>
        </w:rPr>
        <w:t>(78,21 баллов).</w:t>
      </w:r>
    </w:p>
    <w:p w:rsidR="000428A0" w:rsidRPr="001A4F02" w:rsidRDefault="000428A0" w:rsidP="000428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В сфере закупок при проведении конкурсных мероприятий обеспечивается информационная открытость, отсутствие необоснованных ограничений </w:t>
      </w:r>
      <w:r w:rsidRPr="001A4F0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конкуренции участников (товаров), а также публичность результатов этих конкурсов. </w:t>
      </w:r>
    </w:p>
    <w:p w:rsidR="000428A0" w:rsidRPr="001A4F02" w:rsidRDefault="000428A0" w:rsidP="000428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Ведется активная работа по привлечению к закупкам участников из числа субъектов малого предпринимательства и социально ориентированных некоммерческих организаций. Так, доля закупок среди данных субъектов по итогам 2023 года выше утвержденного плана и составляет </w:t>
      </w:r>
      <w:r w:rsidR="009D2217" w:rsidRPr="009D2217">
        <w:rPr>
          <w:rFonts w:ascii="Times New Roman" w:hAnsi="Times New Roman" w:cs="Times New Roman"/>
          <w:color w:val="auto"/>
          <w:sz w:val="28"/>
          <w:szCs w:val="28"/>
        </w:rPr>
        <w:t>52,63%</w:t>
      </w:r>
      <w:r w:rsidRPr="001A4F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13A8" w:rsidRPr="001A4F02" w:rsidRDefault="001F4FAD" w:rsidP="00BE2CF0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F02"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снижения административных барьеров на территории муниципального образования</w:t>
      </w:r>
      <w:r w:rsidR="002D05EB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город Мурманск</w:t>
      </w:r>
      <w:r w:rsidR="00E513A8" w:rsidRPr="001A4F02">
        <w:rPr>
          <w:rFonts w:ascii="Times New Roman" w:hAnsi="Times New Roman" w:cs="Times New Roman"/>
          <w:color w:val="auto"/>
          <w:sz w:val="28"/>
          <w:szCs w:val="28"/>
        </w:rPr>
        <w:t xml:space="preserve"> реализуются мероприятия по оказанию муниципальных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 через многофункциональный центр предоставления государственных и муниципальных услуг. </w:t>
      </w:r>
    </w:p>
    <w:p w:rsidR="00BE54B8" w:rsidRPr="001A4F02" w:rsidRDefault="001A4F02" w:rsidP="001A4F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02">
        <w:rPr>
          <w:rFonts w:ascii="Times New Roman" w:hAnsi="Times New Roman" w:cs="Times New Roman"/>
          <w:sz w:val="28"/>
          <w:szCs w:val="28"/>
        </w:rPr>
        <w:t>В прогнозном периоде реализация мероприятий муниципальной «дорожной карты» будет продолжена</w:t>
      </w:r>
      <w:r w:rsidR="00177152">
        <w:rPr>
          <w:rFonts w:ascii="Times New Roman" w:hAnsi="Times New Roman" w:cs="Times New Roman"/>
          <w:sz w:val="28"/>
          <w:szCs w:val="28"/>
        </w:rPr>
        <w:t xml:space="preserve"> и расширена</w:t>
      </w:r>
      <w:r w:rsidRPr="001A4F02">
        <w:rPr>
          <w:rFonts w:ascii="Times New Roman" w:hAnsi="Times New Roman" w:cs="Times New Roman"/>
          <w:sz w:val="28"/>
          <w:szCs w:val="28"/>
        </w:rPr>
        <w:t>.</w:t>
      </w:r>
    </w:p>
    <w:p w:rsidR="00F45335" w:rsidRPr="005C02FE" w:rsidRDefault="00F45335" w:rsidP="001B7A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98C" w:rsidRPr="005C02FE" w:rsidRDefault="008D298C" w:rsidP="008D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02FE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8D298C" w:rsidRPr="005C02FE" w:rsidSect="00B0010B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BD" w:rsidRDefault="00CF0EBD" w:rsidP="00C540A2">
      <w:pPr>
        <w:spacing w:after="0" w:line="240" w:lineRule="auto"/>
      </w:pPr>
      <w:r>
        <w:separator/>
      </w:r>
    </w:p>
  </w:endnote>
  <w:endnote w:type="continuationSeparator" w:id="0">
    <w:p w:rsidR="00CF0EBD" w:rsidRDefault="00CF0EBD" w:rsidP="00C5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BD" w:rsidRDefault="00CF0EBD" w:rsidP="00C540A2">
      <w:pPr>
        <w:spacing w:after="0" w:line="240" w:lineRule="auto"/>
      </w:pPr>
      <w:r>
        <w:separator/>
      </w:r>
    </w:p>
  </w:footnote>
  <w:footnote w:type="continuationSeparator" w:id="0">
    <w:p w:rsidR="00CF0EBD" w:rsidRDefault="00CF0EBD" w:rsidP="00C540A2">
      <w:pPr>
        <w:spacing w:after="0" w:line="240" w:lineRule="auto"/>
      </w:pPr>
      <w:r>
        <w:continuationSeparator/>
      </w:r>
    </w:p>
  </w:footnote>
  <w:footnote w:id="1">
    <w:p w:rsidR="00CF0EBD" w:rsidRDefault="00CF0EBD" w:rsidP="009D448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Данные </w:t>
      </w:r>
      <w:r w:rsidRPr="002943FC">
        <w:rPr>
          <w:rFonts w:ascii="Times New Roman" w:hAnsi="Times New Roman" w:cs="Times New Roman"/>
        </w:rPr>
        <w:t>отчета о научно-исследовательской работе по результатам проведения мониторинга состояния и развития конкуренции на рынках товаров, работ, услуг Мурманской области за 202</w:t>
      </w:r>
      <w:r>
        <w:rPr>
          <w:rFonts w:ascii="Times New Roman" w:hAnsi="Times New Roman" w:cs="Times New Roman"/>
        </w:rPr>
        <w:t>3</w:t>
      </w:r>
      <w:r w:rsidRPr="002943FC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2943FC">
        <w:rPr>
          <w:rFonts w:ascii="Times New Roman" w:hAnsi="Times New Roman" w:cs="Times New Roman"/>
        </w:rPr>
        <w:t xml:space="preserve"> сформированного </w:t>
      </w:r>
      <w:r>
        <w:rPr>
          <w:rFonts w:ascii="Times New Roman" w:hAnsi="Times New Roman" w:cs="Times New Roman"/>
        </w:rPr>
        <w:t>ФГАОУ ВО «МАУ»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45799"/>
      <w:docPartObj>
        <w:docPartGallery w:val="Page Numbers (Top of Page)"/>
        <w:docPartUnique/>
      </w:docPartObj>
    </w:sdtPr>
    <w:sdtEndPr/>
    <w:sdtContent>
      <w:p w:rsidR="00CF0EBD" w:rsidRDefault="00CF0EB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35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74D338"/>
    <w:multiLevelType w:val="hybridMultilevel"/>
    <w:tmpl w:val="2740B9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1B7556"/>
    <w:multiLevelType w:val="hybridMultilevel"/>
    <w:tmpl w:val="90A3DF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E304BC"/>
    <w:multiLevelType w:val="hybridMultilevel"/>
    <w:tmpl w:val="065CA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ADBFFD"/>
    <w:multiLevelType w:val="hybridMultilevel"/>
    <w:tmpl w:val="070C9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3FBB40"/>
    <w:multiLevelType w:val="hybridMultilevel"/>
    <w:tmpl w:val="34BF9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D136C7"/>
    <w:multiLevelType w:val="hybridMultilevel"/>
    <w:tmpl w:val="33B0599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4CC3F09"/>
    <w:multiLevelType w:val="hybridMultilevel"/>
    <w:tmpl w:val="1C183D0E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8C587E"/>
    <w:multiLevelType w:val="hybridMultilevel"/>
    <w:tmpl w:val="2CF2B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7949D6"/>
    <w:multiLevelType w:val="hybridMultilevel"/>
    <w:tmpl w:val="D944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B0EB7"/>
    <w:multiLevelType w:val="hybridMultilevel"/>
    <w:tmpl w:val="63B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53CA"/>
    <w:multiLevelType w:val="hybridMultilevel"/>
    <w:tmpl w:val="8D905788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4BF52"/>
    <w:multiLevelType w:val="hybridMultilevel"/>
    <w:tmpl w:val="7E589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F9028F"/>
    <w:multiLevelType w:val="hybridMultilevel"/>
    <w:tmpl w:val="68106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9E6012"/>
    <w:multiLevelType w:val="hybridMultilevel"/>
    <w:tmpl w:val="99EEA786"/>
    <w:lvl w:ilvl="0" w:tplc="F38A9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2E7CD6"/>
    <w:multiLevelType w:val="hybridMultilevel"/>
    <w:tmpl w:val="EB78E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470F"/>
    <w:multiLevelType w:val="hybridMultilevel"/>
    <w:tmpl w:val="BE02CBD4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0C7245"/>
    <w:multiLevelType w:val="hybridMultilevel"/>
    <w:tmpl w:val="3C04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200B"/>
    <w:multiLevelType w:val="hybridMultilevel"/>
    <w:tmpl w:val="572479D2"/>
    <w:lvl w:ilvl="0" w:tplc="3800B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3B0688"/>
    <w:multiLevelType w:val="hybridMultilevel"/>
    <w:tmpl w:val="5CB4E1C6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29EA74"/>
    <w:multiLevelType w:val="hybridMultilevel"/>
    <w:tmpl w:val="EA4852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9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41"/>
    <w:rsid w:val="000047C0"/>
    <w:rsid w:val="0001201B"/>
    <w:rsid w:val="00034537"/>
    <w:rsid w:val="00037595"/>
    <w:rsid w:val="000428A0"/>
    <w:rsid w:val="000525AB"/>
    <w:rsid w:val="000674EB"/>
    <w:rsid w:val="00073450"/>
    <w:rsid w:val="00081673"/>
    <w:rsid w:val="0008561F"/>
    <w:rsid w:val="000A5492"/>
    <w:rsid w:val="000A5EF6"/>
    <w:rsid w:val="000A790B"/>
    <w:rsid w:val="000B0CD0"/>
    <w:rsid w:val="000B1390"/>
    <w:rsid w:val="000F1D66"/>
    <w:rsid w:val="001045E0"/>
    <w:rsid w:val="00107F51"/>
    <w:rsid w:val="00113F73"/>
    <w:rsid w:val="001239A1"/>
    <w:rsid w:val="00152FD0"/>
    <w:rsid w:val="00176815"/>
    <w:rsid w:val="00177152"/>
    <w:rsid w:val="00181AA4"/>
    <w:rsid w:val="00184071"/>
    <w:rsid w:val="001857E8"/>
    <w:rsid w:val="001923A1"/>
    <w:rsid w:val="00192A71"/>
    <w:rsid w:val="0019520B"/>
    <w:rsid w:val="001959A6"/>
    <w:rsid w:val="001A4F02"/>
    <w:rsid w:val="001A607A"/>
    <w:rsid w:val="001A6CF3"/>
    <w:rsid w:val="001A7AC0"/>
    <w:rsid w:val="001B492A"/>
    <w:rsid w:val="001B7A4F"/>
    <w:rsid w:val="001C59E9"/>
    <w:rsid w:val="001C6817"/>
    <w:rsid w:val="001F42E3"/>
    <w:rsid w:val="001F4FAD"/>
    <w:rsid w:val="002008F5"/>
    <w:rsid w:val="00202D88"/>
    <w:rsid w:val="0021357B"/>
    <w:rsid w:val="00215D15"/>
    <w:rsid w:val="00241171"/>
    <w:rsid w:val="00251085"/>
    <w:rsid w:val="00251559"/>
    <w:rsid w:val="00252FD1"/>
    <w:rsid w:val="00267284"/>
    <w:rsid w:val="00277F30"/>
    <w:rsid w:val="00290F53"/>
    <w:rsid w:val="0029221B"/>
    <w:rsid w:val="00295C68"/>
    <w:rsid w:val="00297CCE"/>
    <w:rsid w:val="002A3DD3"/>
    <w:rsid w:val="002A7772"/>
    <w:rsid w:val="002C2B40"/>
    <w:rsid w:val="002C2E36"/>
    <w:rsid w:val="002C3B67"/>
    <w:rsid w:val="002D05EB"/>
    <w:rsid w:val="002E0699"/>
    <w:rsid w:val="002E7B91"/>
    <w:rsid w:val="003505F4"/>
    <w:rsid w:val="00380046"/>
    <w:rsid w:val="00387BE8"/>
    <w:rsid w:val="003904EE"/>
    <w:rsid w:val="00396BC4"/>
    <w:rsid w:val="003C452C"/>
    <w:rsid w:val="003D299F"/>
    <w:rsid w:val="003E10D8"/>
    <w:rsid w:val="004040D3"/>
    <w:rsid w:val="004165E0"/>
    <w:rsid w:val="00434B96"/>
    <w:rsid w:val="00456CF6"/>
    <w:rsid w:val="00483BC5"/>
    <w:rsid w:val="004C666F"/>
    <w:rsid w:val="004D12FF"/>
    <w:rsid w:val="004D5C7B"/>
    <w:rsid w:val="004E55A0"/>
    <w:rsid w:val="004E7B49"/>
    <w:rsid w:val="0050015C"/>
    <w:rsid w:val="00505F7B"/>
    <w:rsid w:val="00540CCF"/>
    <w:rsid w:val="00546236"/>
    <w:rsid w:val="00546A5E"/>
    <w:rsid w:val="00551FA9"/>
    <w:rsid w:val="00553968"/>
    <w:rsid w:val="0056194C"/>
    <w:rsid w:val="005642F5"/>
    <w:rsid w:val="005A44DB"/>
    <w:rsid w:val="005B76C7"/>
    <w:rsid w:val="005C02FE"/>
    <w:rsid w:val="005C7EC7"/>
    <w:rsid w:val="005F2351"/>
    <w:rsid w:val="00606AD0"/>
    <w:rsid w:val="006325A0"/>
    <w:rsid w:val="00641B72"/>
    <w:rsid w:val="00677EF5"/>
    <w:rsid w:val="00683796"/>
    <w:rsid w:val="00690D16"/>
    <w:rsid w:val="006C008E"/>
    <w:rsid w:val="006C4005"/>
    <w:rsid w:val="006F22D2"/>
    <w:rsid w:val="006F7917"/>
    <w:rsid w:val="0070517A"/>
    <w:rsid w:val="00713627"/>
    <w:rsid w:val="00714527"/>
    <w:rsid w:val="00724CA2"/>
    <w:rsid w:val="0073067D"/>
    <w:rsid w:val="0073703C"/>
    <w:rsid w:val="007445A5"/>
    <w:rsid w:val="0076036C"/>
    <w:rsid w:val="00763389"/>
    <w:rsid w:val="00770EDC"/>
    <w:rsid w:val="00772013"/>
    <w:rsid w:val="00774C99"/>
    <w:rsid w:val="00781F13"/>
    <w:rsid w:val="007847F3"/>
    <w:rsid w:val="007A2F7D"/>
    <w:rsid w:val="007A6DAC"/>
    <w:rsid w:val="007C35A3"/>
    <w:rsid w:val="007C48D7"/>
    <w:rsid w:val="007C5A56"/>
    <w:rsid w:val="007D2B73"/>
    <w:rsid w:val="007E22A0"/>
    <w:rsid w:val="00850222"/>
    <w:rsid w:val="00877A95"/>
    <w:rsid w:val="008A00B5"/>
    <w:rsid w:val="008A45DE"/>
    <w:rsid w:val="008C5645"/>
    <w:rsid w:val="008D298C"/>
    <w:rsid w:val="008D444B"/>
    <w:rsid w:val="0090077B"/>
    <w:rsid w:val="00900D41"/>
    <w:rsid w:val="0091785C"/>
    <w:rsid w:val="00917952"/>
    <w:rsid w:val="0093209C"/>
    <w:rsid w:val="00935309"/>
    <w:rsid w:val="00941A71"/>
    <w:rsid w:val="00947A68"/>
    <w:rsid w:val="0096737B"/>
    <w:rsid w:val="00975CA7"/>
    <w:rsid w:val="00983B1B"/>
    <w:rsid w:val="00985F37"/>
    <w:rsid w:val="009D0330"/>
    <w:rsid w:val="009D2217"/>
    <w:rsid w:val="009D448B"/>
    <w:rsid w:val="00A327B5"/>
    <w:rsid w:val="00A33C32"/>
    <w:rsid w:val="00A34315"/>
    <w:rsid w:val="00A34C2B"/>
    <w:rsid w:val="00A361DB"/>
    <w:rsid w:val="00A41071"/>
    <w:rsid w:val="00A5272E"/>
    <w:rsid w:val="00A550F5"/>
    <w:rsid w:val="00A659FD"/>
    <w:rsid w:val="00A73641"/>
    <w:rsid w:val="00A736D9"/>
    <w:rsid w:val="00AB1718"/>
    <w:rsid w:val="00AC3A6D"/>
    <w:rsid w:val="00AF5049"/>
    <w:rsid w:val="00AF6D1E"/>
    <w:rsid w:val="00B0010B"/>
    <w:rsid w:val="00B0481A"/>
    <w:rsid w:val="00B22603"/>
    <w:rsid w:val="00B26664"/>
    <w:rsid w:val="00B30001"/>
    <w:rsid w:val="00B31C04"/>
    <w:rsid w:val="00B34A73"/>
    <w:rsid w:val="00B4545A"/>
    <w:rsid w:val="00B45F39"/>
    <w:rsid w:val="00B53A01"/>
    <w:rsid w:val="00B729B8"/>
    <w:rsid w:val="00B90444"/>
    <w:rsid w:val="00B934F5"/>
    <w:rsid w:val="00BA23EA"/>
    <w:rsid w:val="00BB1D06"/>
    <w:rsid w:val="00BD467B"/>
    <w:rsid w:val="00BE24ED"/>
    <w:rsid w:val="00BE25B0"/>
    <w:rsid w:val="00BE2CF0"/>
    <w:rsid w:val="00BE54B8"/>
    <w:rsid w:val="00C01BBF"/>
    <w:rsid w:val="00C155E2"/>
    <w:rsid w:val="00C164C7"/>
    <w:rsid w:val="00C23D10"/>
    <w:rsid w:val="00C3008E"/>
    <w:rsid w:val="00C540A2"/>
    <w:rsid w:val="00C573EA"/>
    <w:rsid w:val="00C64899"/>
    <w:rsid w:val="00C83E95"/>
    <w:rsid w:val="00C861F3"/>
    <w:rsid w:val="00CD5BC7"/>
    <w:rsid w:val="00CE5EEC"/>
    <w:rsid w:val="00CF0EBD"/>
    <w:rsid w:val="00D2101B"/>
    <w:rsid w:val="00D223DB"/>
    <w:rsid w:val="00D2339B"/>
    <w:rsid w:val="00D332FF"/>
    <w:rsid w:val="00D46F5C"/>
    <w:rsid w:val="00D743B1"/>
    <w:rsid w:val="00D904BA"/>
    <w:rsid w:val="00D9305E"/>
    <w:rsid w:val="00DA2F97"/>
    <w:rsid w:val="00DA50B9"/>
    <w:rsid w:val="00DA5A5A"/>
    <w:rsid w:val="00DA7972"/>
    <w:rsid w:val="00DB4079"/>
    <w:rsid w:val="00DB5E8A"/>
    <w:rsid w:val="00DC18B2"/>
    <w:rsid w:val="00DD2F7B"/>
    <w:rsid w:val="00DD42D5"/>
    <w:rsid w:val="00DE5953"/>
    <w:rsid w:val="00DF4E90"/>
    <w:rsid w:val="00E16049"/>
    <w:rsid w:val="00E513A8"/>
    <w:rsid w:val="00E547B0"/>
    <w:rsid w:val="00E65B15"/>
    <w:rsid w:val="00E7219D"/>
    <w:rsid w:val="00E866D2"/>
    <w:rsid w:val="00E878B9"/>
    <w:rsid w:val="00EA0E99"/>
    <w:rsid w:val="00EA1795"/>
    <w:rsid w:val="00EA3D34"/>
    <w:rsid w:val="00EC14BE"/>
    <w:rsid w:val="00EE4A39"/>
    <w:rsid w:val="00F01DDD"/>
    <w:rsid w:val="00F0787F"/>
    <w:rsid w:val="00F15120"/>
    <w:rsid w:val="00F25EFD"/>
    <w:rsid w:val="00F279BA"/>
    <w:rsid w:val="00F35343"/>
    <w:rsid w:val="00F355DE"/>
    <w:rsid w:val="00F40FB7"/>
    <w:rsid w:val="00F45335"/>
    <w:rsid w:val="00F7480E"/>
    <w:rsid w:val="00F76B11"/>
    <w:rsid w:val="00F81BD5"/>
    <w:rsid w:val="00F97593"/>
    <w:rsid w:val="00FA0F54"/>
    <w:rsid w:val="00FB029B"/>
    <w:rsid w:val="00FB1510"/>
    <w:rsid w:val="00FB61D7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56C0"/>
  <w15:docId w15:val="{3ECE54E4-C44F-46A7-ADA5-6507FA90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,Текст с номером"/>
    <w:basedOn w:val="a"/>
    <w:link w:val="a4"/>
    <w:uiPriority w:val="34"/>
    <w:qFormat/>
    <w:rsid w:val="002C2E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008E"/>
    <w:rPr>
      <w:color w:val="0563C1" w:themeColor="hyperlink"/>
      <w:u w:val="single"/>
    </w:rPr>
  </w:style>
  <w:style w:type="paragraph" w:customStyle="1" w:styleId="Default">
    <w:name w:val="Default"/>
    <w:rsid w:val="00E51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540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40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40A2"/>
    <w:rPr>
      <w:vertAlign w:val="superscript"/>
    </w:rPr>
  </w:style>
  <w:style w:type="character" w:customStyle="1" w:styleId="a4">
    <w:name w:val="Абзац списка Знак"/>
    <w:aliases w:val="Абзац списка11 Знак,ПАРАГРАФ Знак,Текст с номером Знак"/>
    <w:link w:val="a3"/>
    <w:uiPriority w:val="34"/>
    <w:locked/>
    <w:rsid w:val="00C540A2"/>
  </w:style>
  <w:style w:type="character" w:customStyle="1" w:styleId="FontStyle60">
    <w:name w:val="Font Style60"/>
    <w:uiPriority w:val="99"/>
    <w:rsid w:val="00C155E2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10B"/>
  </w:style>
  <w:style w:type="paragraph" w:styleId="ab">
    <w:name w:val="footer"/>
    <w:basedOn w:val="a"/>
    <w:link w:val="ac"/>
    <w:uiPriority w:val="99"/>
    <w:semiHidden/>
    <w:unhideWhenUsed/>
    <w:rsid w:val="00B0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010B"/>
  </w:style>
  <w:style w:type="paragraph" w:customStyle="1" w:styleId="ConsPlusNormal">
    <w:name w:val="ConsPlusNormal"/>
    <w:link w:val="ConsPlusNormal0"/>
    <w:rsid w:val="00252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2FD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623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68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8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/strukturnye_podr/?itemid=12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160A-015E-469A-A6BA-6B20C99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45</Pages>
  <Words>16836</Words>
  <Characters>95969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Мария Викторовна</dc:creator>
  <cp:lastModifiedBy>Кондрашова Мария Викторовна</cp:lastModifiedBy>
  <cp:revision>110</cp:revision>
  <cp:lastPrinted>2023-01-27T12:34:00Z</cp:lastPrinted>
  <dcterms:created xsi:type="dcterms:W3CDTF">2022-01-26T11:24:00Z</dcterms:created>
  <dcterms:modified xsi:type="dcterms:W3CDTF">2024-01-30T09:00:00Z</dcterms:modified>
</cp:coreProperties>
</file>