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4E" w:rsidRPr="00A15CAC" w:rsidRDefault="009B614E" w:rsidP="008562FF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Приложение</w:t>
      </w:r>
    </w:p>
    <w:p w:rsidR="009B614E" w:rsidRPr="00A15CAC" w:rsidRDefault="009B614E" w:rsidP="008562F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B614E" w:rsidRPr="00A15CAC" w:rsidRDefault="009B614E" w:rsidP="008562F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614E" w:rsidRPr="00A15CAC" w:rsidRDefault="009B614E" w:rsidP="00A32EE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20.12.2011 № 2582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Примерное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положение об оплате труда работников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комитету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1.1. Настоящее Примерное положение об оплате труда работников муниципальных учреждений, подведомственных комитету имущественных отношений города Мурманска (далее - Положение), разработано на основании </w:t>
      </w:r>
      <w:hyperlink r:id="rId7" w:history="1">
        <w:r w:rsidRPr="00A15C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15CA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30.10.2008 </w:t>
      </w:r>
      <w:r w:rsidRPr="00A15CAC">
        <w:rPr>
          <w:rFonts w:ascii="Times New Roman" w:hAnsi="Times New Roman" w:cs="Times New Roman"/>
          <w:sz w:val="28"/>
          <w:szCs w:val="28"/>
        </w:rPr>
        <w:br/>
        <w:t>№ 1717 «Об установлении систем оплаты труда работников муниципальных учреждений и работников органов местного самоуправления города Мурманска, оплата труда которых в настоящее время осуществляется на основе городской тарифной сетки по оплате труда работников муниципальных учреждений города Мурманска».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1.2. Положение предусматривает единые принципы формирования оплаты труда работников муниципальных учреждений, подведомственных комитету имущественных отношений города Мурманска (далее по тексту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5CAC">
        <w:rPr>
          <w:rFonts w:ascii="Times New Roman" w:hAnsi="Times New Roman" w:cs="Times New Roman"/>
          <w:sz w:val="28"/>
          <w:szCs w:val="28"/>
        </w:rPr>
        <w:t>Комитет).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1.3. Положение включает в себя:</w:t>
      </w:r>
    </w:p>
    <w:p w:rsidR="009B614E" w:rsidRDefault="009B614E" w:rsidP="0009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15CAC">
        <w:rPr>
          <w:rFonts w:ascii="Times New Roman" w:hAnsi="Times New Roman" w:cs="Times New Roman"/>
          <w:sz w:val="28"/>
          <w:szCs w:val="28"/>
        </w:rPr>
        <w:t>орядок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14E" w:rsidRDefault="009B614E" w:rsidP="00AA34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15CAC">
        <w:rPr>
          <w:rFonts w:ascii="Times New Roman" w:hAnsi="Times New Roman" w:cs="Times New Roman"/>
          <w:sz w:val="28"/>
          <w:szCs w:val="28"/>
        </w:rPr>
        <w:t>орядок и основные условия оплаты труда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614E" w:rsidRPr="00355AFD" w:rsidRDefault="009B614E" w:rsidP="0024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AFD">
        <w:rPr>
          <w:rFonts w:ascii="Times New Roman" w:hAnsi="Times New Roman" w:cs="Times New Roman"/>
          <w:sz w:val="28"/>
          <w:szCs w:val="28"/>
        </w:rPr>
        <w:t>- рекомендуемые минимальные размеры окладов (должностных окладов), ставок заработной платы работников учреждений по соответствующим профессиональным квалификационным группам (приложение № 1 к настоящему Положению);</w:t>
      </w:r>
    </w:p>
    <w:p w:rsidR="009B614E" w:rsidRPr="00355AFD" w:rsidRDefault="009B614E" w:rsidP="0024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AFD">
        <w:rPr>
          <w:rFonts w:ascii="Times New Roman" w:hAnsi="Times New Roman" w:cs="Times New Roman"/>
          <w:sz w:val="28"/>
          <w:szCs w:val="28"/>
        </w:rPr>
        <w:t>- рекомендуемые минимальные размеры окладов работников учреждений, осуществляющих профессиональную деятельность по общеотраслевым профессиям рабочих (приложение № 2 к настоящему Положению);</w:t>
      </w:r>
    </w:p>
    <w:p w:rsidR="009B614E" w:rsidRPr="00355AFD" w:rsidRDefault="009B614E" w:rsidP="0024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AFD">
        <w:rPr>
          <w:rFonts w:ascii="Times New Roman" w:hAnsi="Times New Roman" w:cs="Times New Roman"/>
          <w:sz w:val="28"/>
          <w:szCs w:val="28"/>
        </w:rPr>
        <w:t>- п</w:t>
      </w:r>
      <w:hyperlink r:id="rId8" w:history="1">
        <w:r w:rsidRPr="00355AFD">
          <w:rPr>
            <w:rFonts w:ascii="Times New Roman" w:hAnsi="Times New Roman" w:cs="Times New Roman"/>
            <w:sz w:val="28"/>
            <w:szCs w:val="28"/>
          </w:rPr>
          <w:t>еречень и размеры</w:t>
        </w:r>
      </w:hyperlink>
      <w:r w:rsidRPr="00355AFD">
        <w:rPr>
          <w:rFonts w:ascii="Times New Roman" w:hAnsi="Times New Roman" w:cs="Times New Roman"/>
          <w:sz w:val="28"/>
          <w:szCs w:val="28"/>
        </w:rPr>
        <w:t xml:space="preserve"> повышающих коэффициентов по должностям работников учреждений (приложение № 3 к настоящему Положению);</w:t>
      </w:r>
    </w:p>
    <w:p w:rsidR="009B614E" w:rsidRDefault="009B614E" w:rsidP="0024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AFD">
        <w:rPr>
          <w:rFonts w:ascii="Times New Roman" w:hAnsi="Times New Roman" w:cs="Times New Roman"/>
          <w:sz w:val="28"/>
          <w:szCs w:val="28"/>
        </w:rPr>
        <w:t>- п</w:t>
      </w:r>
      <w:hyperlink r:id="rId9" w:history="1">
        <w:r w:rsidRPr="00355AFD">
          <w:rPr>
            <w:rFonts w:ascii="Times New Roman" w:hAnsi="Times New Roman" w:cs="Times New Roman"/>
            <w:sz w:val="28"/>
            <w:szCs w:val="28"/>
          </w:rPr>
          <w:t>еречень и размеры</w:t>
        </w:r>
      </w:hyperlink>
      <w:r w:rsidRPr="00355AFD">
        <w:rPr>
          <w:rFonts w:ascii="Times New Roman" w:hAnsi="Times New Roman" w:cs="Times New Roman"/>
          <w:sz w:val="28"/>
          <w:szCs w:val="28"/>
        </w:rPr>
        <w:t xml:space="preserve"> повышающих коэффициентов по должностям работников учреждений, осуществляющих профессиональную деятельность по общеотраслевым профессиям рабочих (приложение № 4 к настоящему Положению);</w:t>
      </w:r>
    </w:p>
    <w:p w:rsidR="009B614E" w:rsidRDefault="009B614E" w:rsidP="00AA34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F2E5A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2E5A">
        <w:rPr>
          <w:rFonts w:ascii="Times New Roman" w:hAnsi="Times New Roman" w:cs="Times New Roman"/>
          <w:sz w:val="28"/>
          <w:szCs w:val="28"/>
        </w:rPr>
        <w:t xml:space="preserve"> выплат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F2E5A">
        <w:rPr>
          <w:rFonts w:ascii="Times New Roman" w:hAnsi="Times New Roman" w:cs="Times New Roman"/>
          <w:sz w:val="28"/>
          <w:szCs w:val="28"/>
        </w:rPr>
        <w:t xml:space="preserve">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характера, а также виды </w:t>
      </w:r>
      <w:r w:rsidRPr="00A15CA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15CA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14E" w:rsidRDefault="009B614E" w:rsidP="0009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A15CAC">
        <w:rPr>
          <w:rFonts w:ascii="Times New Roman" w:hAnsi="Times New Roman" w:cs="Times New Roman"/>
          <w:sz w:val="28"/>
          <w:szCs w:val="28"/>
        </w:rPr>
        <w:t>собенности оплаты труда руководителя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5CAC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14E" w:rsidRPr="00A15CAC" w:rsidRDefault="009B614E" w:rsidP="0009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заключительные положения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1.4. Положения об оплате труда работников учреждений разрабатываются с учетом настоящего Положения и утверждаются приказами руководителей учреждений по согласованию с Комитетом.</w:t>
      </w:r>
    </w:p>
    <w:p w:rsidR="009B614E" w:rsidRPr="00A15CAC" w:rsidRDefault="009B614E" w:rsidP="00624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24859">
        <w:rPr>
          <w:rFonts w:ascii="Times New Roman" w:hAnsi="Times New Roman" w:cs="Times New Roman"/>
          <w:sz w:val="28"/>
          <w:szCs w:val="28"/>
        </w:rPr>
        <w:t>Заработная плата работника учреждения, включающая все предусмотренные системой оплаты труда виды выплат (независимо от источников этих выплат), отработавшего установленную законодательством Российской Федерации месячную норму рабочего времени и исполнившего свои трудовые обязанности (нормы труда)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859">
        <w:rPr>
          <w:rFonts w:ascii="Times New Roman" w:hAnsi="Times New Roman" w:cs="Times New Roman"/>
          <w:sz w:val="28"/>
          <w:szCs w:val="28"/>
        </w:rPr>
        <w:t xml:space="preserve"> не может быть ниже размера минимальной заработной платы, установленного в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>. Заработная плата работника предельными размерами не ограничивается.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2. Порядок формирования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учреждений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2.1. </w:t>
      </w:r>
      <w:r w:rsidRPr="0062402A">
        <w:rPr>
          <w:rFonts w:ascii="Times New Roman" w:hAnsi="Times New Roman" w:cs="Times New Roman"/>
          <w:sz w:val="28"/>
          <w:szCs w:val="28"/>
        </w:rPr>
        <w:t>Фонд оплаты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402A">
        <w:rPr>
          <w:rFonts w:ascii="Times New Roman" w:hAnsi="Times New Roman" w:cs="Times New Roman"/>
          <w:sz w:val="28"/>
          <w:szCs w:val="28"/>
        </w:rPr>
        <w:t xml:space="preserve"> формируется на календарный год раздельно, исходя из объема лимитов бюджетных обязательств муниципального образования город Мурманск и средств, поступающих от приносящей доход деятельности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</w:p>
    <w:p w:rsidR="009B614E" w:rsidRPr="0062402A" w:rsidRDefault="009B614E" w:rsidP="0062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2.2. </w:t>
      </w:r>
      <w:r w:rsidRPr="0062402A">
        <w:rPr>
          <w:rFonts w:ascii="Times New Roman" w:hAnsi="Times New Roman" w:cs="Times New Roman"/>
          <w:sz w:val="28"/>
          <w:szCs w:val="28"/>
        </w:rPr>
        <w:t>Фонд оплаты труда учреждений включает базовую, специальную и стимулирующую части.</w:t>
      </w:r>
    </w:p>
    <w:p w:rsidR="009B614E" w:rsidRPr="0062402A" w:rsidRDefault="009B614E" w:rsidP="0062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2A">
        <w:rPr>
          <w:rFonts w:ascii="Times New Roman" w:hAnsi="Times New Roman" w:cs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 учреждений (должностной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62402A">
        <w:rPr>
          <w:rFonts w:ascii="Times New Roman" w:hAnsi="Times New Roman" w:cs="Times New Roman"/>
          <w:sz w:val="28"/>
          <w:szCs w:val="28"/>
        </w:rPr>
        <w:t xml:space="preserve"> работника, предусмотренного Положением и установленный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работы).</w:t>
      </w:r>
    </w:p>
    <w:p w:rsidR="009B614E" w:rsidRPr="0062402A" w:rsidRDefault="009B614E" w:rsidP="0062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2A">
        <w:rPr>
          <w:rFonts w:ascii="Times New Roman" w:hAnsi="Times New Roman" w:cs="Times New Roman"/>
          <w:sz w:val="28"/>
          <w:szCs w:val="28"/>
        </w:rPr>
        <w:t xml:space="preserve">Специальная часть фонда оплаты труда формируется для обеспечения выплат повышающих коэффициентов к должностным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62402A">
        <w:rPr>
          <w:rFonts w:ascii="Times New Roman" w:hAnsi="Times New Roman" w:cs="Times New Roman"/>
          <w:sz w:val="28"/>
          <w:szCs w:val="28"/>
        </w:rPr>
        <w:t>ам работников учреждений, учитывающих особенности труда работников, выполнение работ не входящих в круг основных обязанностей, выплаты компенсационного характера, предусмотренные Положением, за исключением выплат за работу в местностях с особыми климатическими условиями.</w:t>
      </w:r>
    </w:p>
    <w:p w:rsidR="009B614E" w:rsidRPr="0062402A" w:rsidRDefault="009B614E" w:rsidP="0062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2A">
        <w:rPr>
          <w:rFonts w:ascii="Times New Roman" w:hAnsi="Times New Roman" w:cs="Times New Roman"/>
          <w:sz w:val="28"/>
          <w:szCs w:val="28"/>
        </w:rPr>
        <w:t>Стимулирующая часть фонда оплаты труда учреждений обеспечивает выплаты стимулирующего характера. Размеры доплат и надбавок стимулирующего характера определяются руководителем учреждения самостоятельно в пределах средств, направляемых на оплату труда, и закрепляются в коллективном договоре, локальном акте учреждения.</w:t>
      </w:r>
    </w:p>
    <w:p w:rsidR="009B614E" w:rsidRPr="00A15CAC" w:rsidRDefault="009B614E" w:rsidP="0062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2A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учреждения стимулирующая часть фонда оплаты труда устанавливается в пределах выделенных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2.3. Размер средств, направляемых на оплату труда работников учреждений, формируется с учетом районного коэффициента и процентной надбавки к заработной плате за работу в районах Крайнего Севера.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Default="009B614E" w:rsidP="00FF6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основные условия оплаты труда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3.1. Заработная плата работников учреждений состоит из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а (должностного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а), образуемого путем умножения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 по уровню соответствующей профессиональной квалификационной группы на повышающие коэффициенты, с учетом выплат компенсационного и стимулирующего характера.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3.2. Условия оплаты труда, включая размер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а (должностного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а) работника, повышающие коэффициенты, компенсационные и стимулирующие выплаты, являются обязательными для включения в трудовой договор (дополнительное соглашение).</w:t>
      </w:r>
    </w:p>
    <w:p w:rsidR="009B614E" w:rsidRDefault="009B614E" w:rsidP="00F54F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 и установленными Комитетом минимальными размерами окладов (должностных окладов), определенных в соответствии с </w:t>
      </w:r>
      <w:r w:rsidRPr="00355AFD">
        <w:rPr>
          <w:rFonts w:ascii="Times New Roman" w:hAnsi="Times New Roman" w:cs="Times New Roman"/>
          <w:sz w:val="28"/>
          <w:szCs w:val="28"/>
        </w:rPr>
        <w:t>рекомендуемы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55AFD">
        <w:rPr>
          <w:rFonts w:ascii="Times New Roman" w:hAnsi="Times New Roman" w:cs="Times New Roman"/>
          <w:sz w:val="28"/>
          <w:szCs w:val="28"/>
        </w:rPr>
        <w:t xml:space="preserve"> минимальны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55AFD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ами окладов, приведенными в</w:t>
      </w:r>
      <w:r w:rsidRPr="00355AF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55AF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и № 2</w:t>
      </w:r>
      <w:r w:rsidRPr="00355AF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3.4. Требования к профессиональной подготовке и уровню квалификации, которые необходимы для осуществления соответствующей профессиональной деятельности, устанавливаются учреждением.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 xml:space="preserve">. Положением об оплате труда работников учреждений </w:t>
      </w:r>
      <w:r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:rsidR="009B614E" w:rsidRDefault="009B614E" w:rsidP="0051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AFD">
        <w:rPr>
          <w:rFonts w:ascii="Times New Roman" w:hAnsi="Times New Roman" w:cs="Times New Roman"/>
          <w:sz w:val="28"/>
          <w:szCs w:val="28"/>
        </w:rPr>
        <w:t>- п</w:t>
      </w:r>
      <w:hyperlink r:id="rId10" w:history="1">
        <w:r w:rsidRPr="00355AFD">
          <w:rPr>
            <w:rFonts w:ascii="Times New Roman" w:hAnsi="Times New Roman" w:cs="Times New Roman"/>
            <w:sz w:val="28"/>
            <w:szCs w:val="28"/>
          </w:rPr>
          <w:t>еречень и размеры</w:t>
        </w:r>
      </w:hyperlink>
      <w:r w:rsidRPr="00355AFD">
        <w:rPr>
          <w:rFonts w:ascii="Times New Roman" w:hAnsi="Times New Roman" w:cs="Times New Roman"/>
          <w:sz w:val="28"/>
          <w:szCs w:val="28"/>
        </w:rPr>
        <w:t xml:space="preserve"> повышающих коэффициентов по должностям работников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5AFD">
        <w:rPr>
          <w:rFonts w:ascii="Times New Roman" w:hAnsi="Times New Roman" w:cs="Times New Roman"/>
          <w:sz w:val="28"/>
          <w:szCs w:val="28"/>
        </w:rPr>
        <w:t>по должностям работников учреждений, осуществляющих профессиональную деятельность по общеотраслевым профессиям рабочих;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5CAC">
        <w:rPr>
          <w:rFonts w:ascii="Times New Roman" w:hAnsi="Times New Roman" w:cs="Times New Roman"/>
          <w:sz w:val="28"/>
          <w:szCs w:val="28"/>
        </w:rPr>
        <w:t>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5CAC">
        <w:rPr>
          <w:rFonts w:ascii="Times New Roman" w:hAnsi="Times New Roman" w:cs="Times New Roman"/>
          <w:sz w:val="28"/>
          <w:szCs w:val="28"/>
        </w:rPr>
        <w:t xml:space="preserve"> повышающи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5CA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5CAC">
        <w:rPr>
          <w:rFonts w:ascii="Times New Roman" w:hAnsi="Times New Roman" w:cs="Times New Roman"/>
          <w:sz w:val="28"/>
          <w:szCs w:val="28"/>
        </w:rPr>
        <w:t xml:space="preserve">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повышающих коэффициентов </w:t>
      </w:r>
      <w:r w:rsidRPr="00A15CAC">
        <w:rPr>
          <w:rFonts w:ascii="Times New Roman" w:hAnsi="Times New Roman" w:cs="Times New Roman"/>
          <w:sz w:val="28"/>
          <w:szCs w:val="28"/>
        </w:rPr>
        <w:t xml:space="preserve">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у) </w:t>
      </w:r>
      <w:r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9B614E" w:rsidRPr="00355AFD" w:rsidRDefault="009B614E" w:rsidP="0051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hyperlink r:id="rId11" w:history="1">
        <w:r w:rsidRPr="00355AFD">
          <w:rPr>
            <w:rFonts w:ascii="Times New Roman" w:hAnsi="Times New Roman" w:cs="Times New Roman"/>
            <w:sz w:val="28"/>
            <w:szCs w:val="28"/>
          </w:rPr>
          <w:t>еречень и размеры</w:t>
        </w:r>
      </w:hyperlink>
      <w:r w:rsidRPr="00355AFD">
        <w:rPr>
          <w:rFonts w:ascii="Times New Roman" w:hAnsi="Times New Roman" w:cs="Times New Roman"/>
          <w:sz w:val="28"/>
          <w:szCs w:val="28"/>
        </w:rPr>
        <w:t xml:space="preserve"> повышающих коэффициентов по должностям работников учреждений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 учетом коэффициентов, приведенных в</w:t>
      </w:r>
      <w:r w:rsidRPr="00355AF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AFD">
        <w:rPr>
          <w:rFonts w:ascii="Times New Roman" w:hAnsi="Times New Roman" w:cs="Times New Roman"/>
          <w:sz w:val="28"/>
          <w:szCs w:val="28"/>
        </w:rPr>
        <w:t xml:space="preserve"> № 3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14E" w:rsidRDefault="009B614E" w:rsidP="0051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hyperlink r:id="rId12" w:history="1">
        <w:r w:rsidRPr="00355AFD">
          <w:rPr>
            <w:rFonts w:ascii="Times New Roman" w:hAnsi="Times New Roman" w:cs="Times New Roman"/>
            <w:sz w:val="28"/>
            <w:szCs w:val="28"/>
          </w:rPr>
          <w:t>еречень и размеры</w:t>
        </w:r>
      </w:hyperlink>
      <w:r w:rsidRPr="00355AFD">
        <w:rPr>
          <w:rFonts w:ascii="Times New Roman" w:hAnsi="Times New Roman" w:cs="Times New Roman"/>
          <w:sz w:val="28"/>
          <w:szCs w:val="28"/>
        </w:rPr>
        <w:t xml:space="preserve"> повышающих коэффициентов по должностям работников учреждений, осуществляющих профессиональную деятельность по общеотраслевым профессиям рабочих </w:t>
      </w:r>
      <w:r>
        <w:rPr>
          <w:rFonts w:ascii="Times New Roman" w:hAnsi="Times New Roman" w:cs="Times New Roman"/>
          <w:sz w:val="28"/>
          <w:szCs w:val="28"/>
        </w:rPr>
        <w:t>устанавливаются с учетом коэффициентов, приведенных в</w:t>
      </w:r>
      <w:r w:rsidRPr="00355AF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AFD">
        <w:rPr>
          <w:rFonts w:ascii="Times New Roman" w:hAnsi="Times New Roman" w:cs="Times New Roman"/>
          <w:sz w:val="28"/>
          <w:szCs w:val="28"/>
        </w:rPr>
        <w:t xml:space="preserve"> № 4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Повышающие коэффициенты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у) по занимаемой должности не образуют новый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 и не учитываются при начислении иных стимулирующих и компенсационных выплат (кроме районного коэффициента и процентной надбавки за работу в районах Крайнего Севера), устанавливаемых в процентном отношении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повышающих коэффициентов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 принимается руководителем учреждения с учетом Положения и обеспечения указанных выплат финансовыми средствами и в соответствии с размерами повышающих коэффициентов.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Повышающие коэффициенты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 устанавливаются на определенный период времени в течение соответствующего календарного года.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5CAC">
        <w:rPr>
          <w:rFonts w:ascii="Times New Roman" w:hAnsi="Times New Roman" w:cs="Times New Roman"/>
          <w:sz w:val="28"/>
          <w:szCs w:val="28"/>
        </w:rPr>
        <w:t xml:space="preserve">. Персональный повышающий коэффициент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у) устанавливается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у) не образует новый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 и не учитывается при начислении иных стимулирующих и компенсационных (кроме районного коэффициента и процентной надбавки к заработной плате за работу в районах Крайнего Севера) выплат, устанавливаемых в процентном отношении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у) устанавливается на определенный период времени в течение соответствующего календарного года.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у) и его размерах принимается руководителем учреждения персонально в отношении конкретного работника учреждения в пределах бюджетных ассигнований на оплату труда.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5CAC">
        <w:rPr>
          <w:rFonts w:ascii="Times New Roman" w:hAnsi="Times New Roman" w:cs="Times New Roman"/>
          <w:sz w:val="28"/>
          <w:szCs w:val="28"/>
        </w:rPr>
        <w:t>азмер персонального повышающего коэффициента устанавливается от 0,05 до 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а (должностного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а).</w:t>
      </w: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5.3. П</w:t>
      </w:r>
      <w:r w:rsidRPr="00A15CAC">
        <w:rPr>
          <w:rFonts w:ascii="Times New Roman" w:hAnsi="Times New Roman" w:cs="Times New Roman"/>
          <w:sz w:val="28"/>
          <w:szCs w:val="28"/>
        </w:rPr>
        <w:t xml:space="preserve">овышающий коэффициент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у) </w:t>
      </w:r>
      <w:r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Pr="00A15CAC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AC">
        <w:rPr>
          <w:rFonts w:ascii="Times New Roman" w:hAnsi="Times New Roman" w:cs="Times New Roman"/>
          <w:sz w:val="28"/>
          <w:szCs w:val="28"/>
        </w:rPr>
        <w:t xml:space="preserve">в следующих размерах при стаже службы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A15CAC">
        <w:rPr>
          <w:rFonts w:ascii="Times New Roman" w:hAnsi="Times New Roman" w:cs="Times New Roman"/>
          <w:sz w:val="28"/>
          <w:szCs w:val="28"/>
        </w:rPr>
        <w:t>(выслуге):</w:t>
      </w: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1)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5CAC">
        <w:rPr>
          <w:rFonts w:ascii="Times New Roman" w:hAnsi="Times New Roman" w:cs="Times New Roman"/>
          <w:sz w:val="28"/>
          <w:szCs w:val="28"/>
        </w:rPr>
        <w:t xml:space="preserve"> до 5 лет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2) от 5 до 10 лет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15CA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B614E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3) от 10 до 15 лет и более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15CA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B614E" w:rsidRPr="00A15CAC" w:rsidRDefault="009B614E" w:rsidP="002B4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CAC">
        <w:rPr>
          <w:rFonts w:ascii="Times New Roman" w:hAnsi="Times New Roman" w:cs="Times New Roman"/>
          <w:sz w:val="28"/>
          <w:szCs w:val="28"/>
        </w:rPr>
        <w:t>)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 xml:space="preserve"> лет и более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5CA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центов.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 xml:space="preserve">. Учреждение, в пределах имеющихся средств на оплату труда работников, самостоятельно определяет размеры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ов (должностных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ов) на основании Положения, а также размеры доплат, надбавок, премий и других мер материального стимулирования без ограничения их максимальными размерами.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5CAC">
        <w:rPr>
          <w:rFonts w:ascii="Times New Roman" w:hAnsi="Times New Roman" w:cs="Times New Roman"/>
          <w:sz w:val="28"/>
          <w:szCs w:val="28"/>
        </w:rPr>
        <w:t xml:space="preserve">. Размеры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ов по должностям служащих (профессиям рабочих), которые не отнесены к профессиональным квалификационным группам, устанавливаются руководителем самостоятельно.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5CAC">
        <w:rPr>
          <w:rFonts w:ascii="Times New Roman" w:hAnsi="Times New Roman" w:cs="Times New Roman"/>
          <w:sz w:val="28"/>
          <w:szCs w:val="28"/>
        </w:rPr>
        <w:t xml:space="preserve">. Наименование, условия и размеры выплат компенсационного и стимулирующего характера устанавливаются на основании Положений по оплате труда работников учреждений, согласованных Комитетом. Выплаты компенсационного и стимулирующего характера устанавливаются в процентном отношении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у).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5CAC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5CAC">
        <w:rPr>
          <w:rFonts w:ascii="Times New Roman" w:hAnsi="Times New Roman" w:cs="Times New Roman"/>
          <w:sz w:val="28"/>
          <w:szCs w:val="28"/>
        </w:rP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5CAC">
        <w:rPr>
          <w:rFonts w:ascii="Times New Roman" w:hAnsi="Times New Roman" w:cs="Times New Roman"/>
          <w:sz w:val="28"/>
          <w:szCs w:val="28"/>
        </w:rPr>
        <w:t>. Выплаты по мерам социальной поддержки работникам учреждений осуществляются в пределах общего фонда оплаты труда работников учреждения.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5CAC">
        <w:rPr>
          <w:rFonts w:ascii="Times New Roman" w:hAnsi="Times New Roman" w:cs="Times New Roman"/>
          <w:sz w:val="28"/>
          <w:szCs w:val="28"/>
        </w:rPr>
        <w:t xml:space="preserve"> Компенсационные выплаты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CAC">
        <w:rPr>
          <w:rFonts w:ascii="Times New Roman" w:hAnsi="Times New Roman" w:cs="Times New Roman"/>
          <w:sz w:val="28"/>
          <w:szCs w:val="28"/>
        </w:rPr>
        <w:t>.1. В учреждении устанавливается следующий перечень видов выплат компенсационного характера:</w:t>
      </w:r>
    </w:p>
    <w:p w:rsidR="009B614E" w:rsidRPr="00A15CAC" w:rsidRDefault="009B614E" w:rsidP="00355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- выплаты за работу в условиях, отклоняющихся от нормальных </w:t>
      </w:r>
      <w:r>
        <w:rPr>
          <w:rFonts w:ascii="Times New Roman" w:hAnsi="Times New Roman" w:cs="Times New Roman"/>
          <w:sz w:val="28"/>
          <w:szCs w:val="28"/>
        </w:rPr>
        <w:t>(совмещение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договором; сверхурочная работа; работа в ночное время; работа в выходные и нерабочие праздничные дни), за использование в работе химических моющих средств</w:t>
      </w:r>
      <w:r w:rsidRPr="00A15CAC">
        <w:rPr>
          <w:rFonts w:ascii="Times New Roman" w:hAnsi="Times New Roman" w:cs="Times New Roman"/>
          <w:sz w:val="28"/>
          <w:szCs w:val="28"/>
        </w:rPr>
        <w:t>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выплаты за работу в районах Крайнего Севера.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CAC">
        <w:rPr>
          <w:rFonts w:ascii="Times New Roman" w:hAnsi="Times New Roman" w:cs="Times New Roman"/>
          <w:sz w:val="28"/>
          <w:szCs w:val="28"/>
        </w:rPr>
        <w:t>.1.1. Доплата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B614E" w:rsidRDefault="009B614E" w:rsidP="00355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Доплата за расширение зон обслуживания устанавливается работнику учреждения при расширении зон обслуживания. Размер доплаты и срок, на который она устанавливается, определяется по соглашению сторон с учетом содержания и (или) объема дополнительной работы.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CA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5CAC">
        <w:rPr>
          <w:rFonts w:ascii="Times New Roman" w:hAnsi="Times New Roman" w:cs="Times New Roman"/>
          <w:sz w:val="28"/>
          <w:szCs w:val="28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с учетом содержания и (или) объема дополнительной работы.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 этом установление доплат за исполнение обязанностей временно отсутствующего работника без освобождения от работы, определенной трудовым договором, может быть использовано не более 50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а (должностного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а) временно отсутствующего работника, независимо от числа лиц, между которыми распределяются эти доплаты.</w:t>
      </w:r>
    </w:p>
    <w:p w:rsidR="009B614E" w:rsidRPr="00A15CAC" w:rsidRDefault="009B614E" w:rsidP="00355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Доплата за работу в</w:t>
      </w:r>
      <w:r w:rsidRPr="00A15CAC">
        <w:rPr>
          <w:rFonts w:ascii="Times New Roman" w:hAnsi="Times New Roman" w:cs="Times New Roman"/>
          <w:sz w:val="28"/>
          <w:szCs w:val="28"/>
        </w:rPr>
        <w:t xml:space="preserve"> районах с неблагоприятными природными климатическими условиями к заработной плате работников </w:t>
      </w:r>
      <w:r>
        <w:rPr>
          <w:rFonts w:ascii="Times New Roman" w:hAnsi="Times New Roman" w:cs="Times New Roman"/>
          <w:sz w:val="28"/>
          <w:szCs w:val="28"/>
        </w:rPr>
        <w:t>начисляется</w:t>
      </w:r>
      <w:r w:rsidRPr="00A15CA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Pr="00A15CAC">
        <w:rPr>
          <w:rFonts w:ascii="Times New Roman" w:hAnsi="Times New Roman" w:cs="Times New Roman"/>
          <w:sz w:val="28"/>
          <w:szCs w:val="28"/>
        </w:rPr>
        <w:t>: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районные коэффициенты;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процентные надбавки за стаж работы в районах Крайнего Севера. Условия начисления стажа для указанных процентных надбавок определяются в соответствии с решением Совета депутатов города Мурманска.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CAC">
        <w:rPr>
          <w:rFonts w:ascii="Times New Roman" w:hAnsi="Times New Roman" w:cs="Times New Roman"/>
          <w:sz w:val="28"/>
          <w:szCs w:val="28"/>
        </w:rPr>
        <w:t xml:space="preserve">.2. Наименования, условия и размеры выплат компенсационного характера устанавливаются учреждением самостоятельно на основании настоящего Положения. Выплаты компенсационного характера устанавливаются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ам (должностным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ам) работников по соответствующим профессиональным квалификационным группам в процентах или в абсолютных размерах в соответствии с перечнем видов выплат компенсационного характера (за исключением компенсационных выплат за работу в местностях с особыми климатическими условиями), установленных Положением, если иное не установлено законодательством.</w:t>
      </w:r>
    </w:p>
    <w:p w:rsidR="009B614E" w:rsidRDefault="009B614E" w:rsidP="00D16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2402A">
        <w:rPr>
          <w:rFonts w:ascii="Times New Roman" w:hAnsi="Times New Roman" w:cs="Times New Roman"/>
          <w:sz w:val="28"/>
          <w:szCs w:val="28"/>
        </w:rPr>
        <w:t>Руководитель учреждения принимает необходимые меры по проведению аттестации рабочих мест с целью уточнения наличия условий труда, отклоняющихся от нормальных, и оснований применения выплат за работу в указанных условиях. Если по итогам аттестации рабочее место признается безопасным, то выплат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15CAC">
        <w:rPr>
          <w:rFonts w:ascii="Times New Roman" w:hAnsi="Times New Roman" w:cs="Times New Roman"/>
          <w:sz w:val="28"/>
          <w:szCs w:val="28"/>
        </w:rPr>
        <w:t>за работу в условиях, отклоняющихся от нормальных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02A">
        <w:rPr>
          <w:rFonts w:ascii="Times New Roman" w:hAnsi="Times New Roman" w:cs="Times New Roman"/>
          <w:sz w:val="28"/>
          <w:szCs w:val="28"/>
        </w:rPr>
        <w:t>снима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402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5CAC">
        <w:rPr>
          <w:rFonts w:ascii="Times New Roman" w:hAnsi="Times New Roman" w:cs="Times New Roman"/>
          <w:sz w:val="28"/>
          <w:szCs w:val="28"/>
        </w:rPr>
        <w:t>. Выплаты компенсационного характера работникам учреждения осуществляются в пределах общего фонда оплаты труда, доведенного главным распорядителем бюджетных средств.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 Стимулирующие и иные выплаты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.1. В учреждении могут устанавливаться следующие виды выплат стимулирующего характера: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надбавка за сложность, напряженность (интенсивность), высокие достижения в работе;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надбавка за классность водителям автомобилей, имеющим 1 и 2-й класс;</w:t>
      </w:r>
    </w:p>
    <w:p w:rsidR="009B614E" w:rsidRPr="00A15CAC" w:rsidRDefault="009B614E" w:rsidP="003B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премии за основные результаты работы (за квартал, год) при наличии экономии фонда оплаты труда.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единовременные </w:t>
      </w:r>
      <w:r w:rsidRPr="00A15CAC">
        <w:rPr>
          <w:rFonts w:ascii="Times New Roman" w:hAnsi="Times New Roman" w:cs="Times New Roman"/>
          <w:sz w:val="28"/>
          <w:szCs w:val="28"/>
        </w:rPr>
        <w:t>премии при наличии экономии фонда оплаты труда.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.2. При определении размеров выплат стимулирующего характера рекомендуется учитывать успешное и добросовестное исполнение работником своих обязанностей в соответствующем периоде, инициативу, творчество и применение в работе современных форм и методов организации труда, выполнение порученной работы, связанной с обеспечением рабочего процесса, участие в выполнении особо важных и срочных работах.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 xml:space="preserve">.3.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в соответствии с перечнем видов выплат стимулирующего характера, установленных </w:t>
      </w:r>
      <w:hyperlink r:id="rId13" w:history="1">
        <w:r w:rsidRPr="00A15CAC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A15C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.4. Надбавка за сложность, напряженность (интенсивность), высокие результаты работы производится работникам учреждения: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за высокое качество выполняемых работ, проявление инициативы, творчество и применение в работе современных форм и методов организации труда;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за интенсивность и напряженность работы, связанной со спецификой учреждения.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Надбавка устанавливается приказом руководителя учреждения на определенный период времени в течение финансового года. Размер надбавки устанавливается в процентном отношении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у). Максимальным размером надбавка за интенсивность и высокие результаты работы не должна превышать 200 процентов от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а (должностного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а).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 Надбавка за классность водителю автомобиля в учреждениях устанавливается на определенный период времени в течение финансового года. Ежемесячная надбавка за классность устанавливается водителю за фактически отработанное время в следующих размерах: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- имеющим 2-й класс - 10 процентов, имеющим 1-й класс - 25 процентов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у) в месяц.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Размер надбавки устанавливается в процентах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у).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>. Премирование работников учреждения осуществляется на основе положения о премировании, утвержденного локальным актом учреждения, согласованного с Комитетом.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4859">
        <w:rPr>
          <w:rFonts w:ascii="Times New Roman" w:hAnsi="Times New Roman" w:cs="Times New Roman"/>
          <w:sz w:val="28"/>
          <w:szCs w:val="28"/>
        </w:rPr>
        <w:t xml:space="preserve">.7. При премировании </w:t>
      </w:r>
      <w:r w:rsidRPr="00A15CAC">
        <w:rPr>
          <w:rFonts w:ascii="Times New Roman" w:hAnsi="Times New Roman" w:cs="Times New Roman"/>
          <w:sz w:val="28"/>
          <w:szCs w:val="28"/>
        </w:rPr>
        <w:t>за основные результаты работы (за квартал, год) при наличии экономии фонда оплаты труда</w:t>
      </w:r>
      <w:r w:rsidRPr="00624859">
        <w:rPr>
          <w:rFonts w:ascii="Times New Roman" w:hAnsi="Times New Roman" w:cs="Times New Roman"/>
          <w:sz w:val="28"/>
          <w:szCs w:val="28"/>
        </w:rPr>
        <w:t xml:space="preserve"> учитывается: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своевременное и добросовестное исполнение своих должностных обязанностей;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A15CAC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5CAC">
        <w:rPr>
          <w:rFonts w:ascii="Times New Roman" w:hAnsi="Times New Roman" w:cs="Times New Roman"/>
          <w:sz w:val="28"/>
          <w:szCs w:val="28"/>
        </w:rPr>
        <w:t xml:space="preserve"> порученной работы, связанной с обеспечением рабочего процесса или уставной деятельности учреждения;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достижение высоких результатов в работе в соответствующий период;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участие в инновационной деятельности.</w:t>
      </w:r>
    </w:p>
    <w:p w:rsidR="009B614E" w:rsidRPr="00A15CAC" w:rsidRDefault="009B614E" w:rsidP="00AA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Размер премий устанавливается в процентном отношении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у (должностному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у) с учетом районного коэффициента и процентной надбавки к заработной плате за работу в районах Крайнего Севера.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5CAC">
        <w:rPr>
          <w:rFonts w:ascii="Times New Roman" w:hAnsi="Times New Roman" w:cs="Times New Roman"/>
          <w:sz w:val="28"/>
          <w:szCs w:val="28"/>
        </w:rPr>
        <w:t>. За безупречную и эффективную работу в учреждениях может производиться единовременное премирование при наличии экономии фонда оплаты труда в случаях: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объявления благодарности или награждения почетной грамотой главы муниципального образования город Мурманск;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в связи с 50, 55, 60-летием со дня рождения;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- в связи с юбилейными датами создания учреждения.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5CAC">
        <w:rPr>
          <w:rFonts w:ascii="Times New Roman" w:hAnsi="Times New Roman" w:cs="Times New Roman"/>
          <w:sz w:val="28"/>
          <w:szCs w:val="28"/>
        </w:rPr>
        <w:t>. В пределах фонда оплаты труда, в целях социальной защиты, работникам учреждения может быть оказана материальная помощь: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- в размере 2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ов (должностных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ов) работникам, отработавшим в учреждении не менее шести месяцев, при предоставлении ежегодного оплачиваемого отпуска раз в год.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Работникам, отработавшим в учреждении менее шести месяцев, при предоставлении ежегодного оплачиваемого отпуска выплата материальной помощи производится пропорционально отработанному времени;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- в связи с длительной и продолжительной болезнью работника в размере 1,5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ов (должностных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ов);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- в связи со смертью работника или членов его семьи (супруг, дети, родители) в размере 2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ов (должностных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ов);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- в связи с тяжелым материальным положением, вызванным иными вескими причинами в размере 2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ов (должностных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ов).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Оказание материальной помощи производится на основании письменного заявления работника или члена его семьи (в случае смерти самого работника) и оформляется приказом по учреждению.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5CAC">
        <w:rPr>
          <w:rFonts w:ascii="Times New Roman" w:hAnsi="Times New Roman" w:cs="Times New Roman"/>
          <w:sz w:val="28"/>
          <w:szCs w:val="28"/>
        </w:rPr>
        <w:t>. Выплата материальной помощи производится с учетом районного коэффициента и процентной надбавки к заработной плате за работу в районах Крайнего Севера.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5CAC">
        <w:rPr>
          <w:rFonts w:ascii="Times New Roman" w:hAnsi="Times New Roman" w:cs="Times New Roman"/>
          <w:sz w:val="28"/>
          <w:szCs w:val="28"/>
        </w:rPr>
        <w:t>. Выплаты стимулирующего характера производятся на основании приказа руководителя учреждения в пределах бюджетных средств, выделенных на оплату труда работников учреждения.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>. Особенности оплаты труда руководителя учреждения,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5CAC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 xml:space="preserve">.1. Заработная плата руководителя учреждения, его заместителей, главного бухгалтера состоит из должностного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а, выплат компенсационного и стимулирующего характера.</w:t>
      </w:r>
    </w:p>
    <w:p w:rsidR="009B614E" w:rsidRDefault="009B614E" w:rsidP="00D8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учреждения, условия и размеры выплат компенсационного и стимулирующего характера к 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у устанавливаются Комитетом в дополнительном соглашении к трудовому договору руководителя учреждения.</w:t>
      </w:r>
    </w:p>
    <w:p w:rsidR="009B614E" w:rsidRDefault="009B614E" w:rsidP="00355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 устанавливается исходя из группы по оплате труда (или без определения группы по оплате труда), к которой отнесено учреждение, в зависимости от объемных показателей его деятельности (реализуемых полномочий), наличия квалификационной категории, присвоенной по результатам аттестации, ученой степени, ученого звания, почетного звания, высшего профессионального образования, стажа руководящей работы.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 xml:space="preserve">.3 Повышающие коэффициенты (за исключением персонального повышающего коэффициента и повышающего коэффициента за выслугу лет) к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 по занимаемой должности руководителей учреждений, их заместителей и главных бухгалтеров не устанавливаются.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 xml:space="preserve">.4. Должностные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ы заместителей руководителя и главного бухгалтера учреждения устанавливаются на 10-30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15CAC">
        <w:rPr>
          <w:rFonts w:ascii="Times New Roman" w:hAnsi="Times New Roman" w:cs="Times New Roman"/>
          <w:sz w:val="28"/>
          <w:szCs w:val="28"/>
        </w:rPr>
        <w:t xml:space="preserve"> ниже должностного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 руководителя этого учреждения.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 xml:space="preserve">.5. Выплаты компенсационного характера (за исключением компенсационных выплат за работу в районах Крайнего Севера) руководителю учреждения устанавливаются в процентах к должностному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у или в абсолютном размере Комитетом.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 xml:space="preserve">.6. Выплаты компенсационного характера (за исключением компенсационных выплат за работу в районах Крайнего Севера) заместителям руководителя учреждения и главному бухгалтеру устанавливаются в процентах к должностным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>ам или в абсолютных размерах руководителем учреждения.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>.7. Выплаты стимулирующего характера руководителям учреждений устанавливаются на основании Положения о стимулировании руководителей подведомственных учреждений, утвержденного Комитетом с учетом исполнения учреждениями целевых показателей эффективности деятельности, утверждаемых Комитетом.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5CAC">
        <w:rPr>
          <w:rFonts w:ascii="Times New Roman" w:hAnsi="Times New Roman" w:cs="Times New Roman"/>
          <w:sz w:val="28"/>
          <w:szCs w:val="28"/>
        </w:rPr>
        <w:t>.8. Выплаты стимулирующего характера заместителям руководителя учреждения и главному бухгалтеру учреждения устанавливаются руководителем учреждения согласно положению об оплате труда работников учреждения, разработанному в соответствии с настоящим Положением.</w:t>
      </w:r>
    </w:p>
    <w:p w:rsidR="009B614E" w:rsidRDefault="009B6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5CA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5CAC">
        <w:rPr>
          <w:rFonts w:ascii="Times New Roman" w:hAnsi="Times New Roman" w:cs="Times New Roman"/>
          <w:sz w:val="28"/>
          <w:szCs w:val="28"/>
        </w:rPr>
        <w:t>.1. Руководитель учреждения формирует и утверждает штатное расписание учреждения по согласованию с Комитетом, в пределах фонда оплаты труда работников учреждения и лимитов бюджетных обязательств.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5CAC">
        <w:rPr>
          <w:rFonts w:ascii="Times New Roman" w:hAnsi="Times New Roman" w:cs="Times New Roman"/>
          <w:sz w:val="28"/>
          <w:szCs w:val="28"/>
        </w:rPr>
        <w:t>.2. Штатное расписание учреждений включает в себя все должности служащих (профессии рабочих) данного учреждения.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5CAC">
        <w:rPr>
          <w:rFonts w:ascii="Times New Roman" w:hAnsi="Times New Roman" w:cs="Times New Roman"/>
          <w:sz w:val="28"/>
          <w:szCs w:val="28"/>
        </w:rPr>
        <w:t>.3. Для выполнения работ, связанных с временным расширением объема оказываемых учреждением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в соответствии с действующим законодательством, за счет средств, поступающих от приносящей доход деятельности.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5CAC">
        <w:rPr>
          <w:rFonts w:ascii="Times New Roman" w:hAnsi="Times New Roman" w:cs="Times New Roman"/>
          <w:sz w:val="28"/>
          <w:szCs w:val="28"/>
        </w:rPr>
        <w:t>.4. Численный состав работников учреждений должен быть достаточным для гарантированного выполнения его функций, задач и объемов работ, установленных Комитетом.</w:t>
      </w:r>
    </w:p>
    <w:p w:rsidR="009B614E" w:rsidRPr="00A15CAC" w:rsidRDefault="009B614E" w:rsidP="00355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CAC">
        <w:rPr>
          <w:rFonts w:ascii="Times New Roman" w:hAnsi="Times New Roman" w:cs="Times New Roman"/>
          <w:sz w:val="28"/>
          <w:szCs w:val="28"/>
        </w:rPr>
        <w:t>. При формировании объема средств бюджета муниципального образования на оплату труда работников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местностях, определенных решением Мурманского городского Совета от 04.02.2005 № 3-31 «О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Севера».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A3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br w:type="page"/>
      </w:r>
    </w:p>
    <w:p w:rsidR="009B614E" w:rsidRPr="00A15CAC" w:rsidRDefault="009B614E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614E" w:rsidRPr="00A15CAC" w:rsidRDefault="009B614E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м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инимальны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9B614E" w:rsidRPr="00A15CAC" w:rsidRDefault="009B614E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55AFD">
        <w:rPr>
          <w:rFonts w:ascii="Times New Roman" w:hAnsi="Times New Roman" w:cs="Times New Roman"/>
          <w:b/>
          <w:bCs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 xml:space="preserve">ов (должностных </w:t>
      </w:r>
      <w:r w:rsidRPr="00355AFD">
        <w:rPr>
          <w:rFonts w:ascii="Times New Roman" w:hAnsi="Times New Roman" w:cs="Times New Roman"/>
          <w:b/>
          <w:bCs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ов), ставок заработной платы</w:t>
      </w:r>
    </w:p>
    <w:p w:rsidR="009B614E" w:rsidRPr="00A15CAC" w:rsidRDefault="009B614E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15CAC">
        <w:rPr>
          <w:rFonts w:ascii="Times New Roman" w:hAnsi="Times New Roman" w:cs="Times New Roman"/>
          <w:b/>
          <w:bCs/>
          <w:sz w:val="28"/>
          <w:szCs w:val="28"/>
        </w:rPr>
        <w:t>работников учреждений по соответствующим профессиональным</w:t>
      </w:r>
    </w:p>
    <w:p w:rsidR="009B614E" w:rsidRPr="00A15CAC" w:rsidRDefault="009B614E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15CAC">
        <w:rPr>
          <w:rFonts w:ascii="Times New Roman" w:hAnsi="Times New Roman" w:cs="Times New Roman"/>
          <w:b/>
          <w:bCs/>
          <w:sz w:val="28"/>
          <w:szCs w:val="28"/>
        </w:rPr>
        <w:t>квалификационным группам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1620"/>
      </w:tblGrid>
      <w:tr w:rsidR="009B614E" w:rsidRPr="00A96C7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Квалифика-ционные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уровни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Должности, отнесенные к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квалификационным уровням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Мини-мальный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размер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55A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оклада </w:t>
            </w:r>
          </w:p>
        </w:tc>
      </w:tr>
      <w:tr w:rsidR="009B614E" w:rsidRPr="00A96C7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первого уровня»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B513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  <w:p w:rsidR="009B614E" w:rsidRPr="00A96C7C" w:rsidRDefault="009B614E" w:rsidP="00B513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Экспедитор (курьер)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2088 - 2202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устанавливаться производное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должностное наименование«старший».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2202 - 2427</w:t>
            </w:r>
          </w:p>
        </w:tc>
      </w:tr>
      <w:tr w:rsidR="009B614E" w:rsidRPr="00A96C7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второго уровня»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наименований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2427 - 2709</w:t>
            </w:r>
          </w:p>
        </w:tc>
      </w:tr>
      <w:tr w:rsidR="009B614E" w:rsidRPr="00A96C7C">
        <w:trPr>
          <w:cantSplit/>
          <w:trHeight w:val="16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уровня, по которым может устанавливаться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производное должностное наименование «старший».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 служащих первого квалификационного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уровня, по которым может устанавливаться II внутридолжностная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2709 - 3049</w:t>
            </w:r>
          </w:p>
        </w:tc>
      </w:tr>
      <w:tr w:rsidR="009B614E" w:rsidRPr="00A96C7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устанавливаться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внутридолжностная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3049 - 3387</w:t>
            </w:r>
          </w:p>
        </w:tc>
      </w:tr>
      <w:tr w:rsidR="009B614E" w:rsidRPr="00A96C7C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Должности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первого квалификационного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уровня, по которым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устанавливаться производное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должностное наименование«ведущий».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3387 - 3726</w:t>
            </w:r>
          </w:p>
        </w:tc>
      </w:tr>
      <w:tr w:rsidR="009B614E" w:rsidRPr="00A96C7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третьего уровня»</w:t>
            </w:r>
          </w:p>
        </w:tc>
      </w:tr>
      <w:tr w:rsidR="009B614E" w:rsidRPr="00A96C7C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Инженеры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специальностей и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наименований, </w:t>
            </w:r>
          </w:p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экономисты различных специальностей и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наименований,</w:t>
            </w:r>
          </w:p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</w:t>
            </w:r>
          </w:p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кадрам, </w:t>
            </w:r>
          </w:p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эксперт, </w:t>
            </w:r>
          </w:p>
          <w:p w:rsidR="009B614E" w:rsidRPr="00A96C7C" w:rsidRDefault="009B614E" w:rsidP="00B513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3387 - 4855</w:t>
            </w:r>
          </w:p>
        </w:tc>
      </w:tr>
      <w:tr w:rsidR="009B614E" w:rsidRPr="00A96C7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внутридолжностная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3612 - 4855</w:t>
            </w:r>
          </w:p>
        </w:tc>
      </w:tr>
      <w:tr w:rsidR="009B614E" w:rsidRPr="00A96C7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внутридолжностная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3952 - 5081</w:t>
            </w:r>
          </w:p>
        </w:tc>
      </w:tr>
      <w:tr w:rsidR="009B614E" w:rsidRPr="00A96C7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по которым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устанавливаться производное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должностное наименование«ведущий»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4290 - 5419</w:t>
            </w:r>
          </w:p>
        </w:tc>
      </w:tr>
      <w:tr w:rsidR="009B614E" w:rsidRPr="00A96C7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четвертого уровня»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4516 - 5645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Главный (техник, механик, энергетик, диспетчер, экономист и 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4516 - 5645</w:t>
            </w:r>
          </w:p>
        </w:tc>
      </w:tr>
    </w:tbl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Примечание: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Установление минимальных размеров </w:t>
      </w:r>
      <w:r w:rsidRPr="00355AFD">
        <w:rPr>
          <w:rFonts w:ascii="Times New Roman" w:hAnsi="Times New Roman" w:cs="Times New Roman"/>
          <w:sz w:val="28"/>
          <w:szCs w:val="28"/>
        </w:rPr>
        <w:t>оклад</w:t>
      </w:r>
      <w:r w:rsidRPr="00A15CAC">
        <w:rPr>
          <w:rFonts w:ascii="Times New Roman" w:hAnsi="Times New Roman" w:cs="Times New Roman"/>
          <w:sz w:val="28"/>
          <w:szCs w:val="28"/>
        </w:rPr>
        <w:t xml:space="preserve">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14" w:history="1">
        <w:r w:rsidRPr="00A15CAC">
          <w:rPr>
            <w:rFonts w:ascii="Times New Roman" w:hAnsi="Times New Roman" w:cs="Times New Roman"/>
            <w:sz w:val="28"/>
            <w:szCs w:val="28"/>
          </w:rPr>
          <w:t>квалификационным группам</w:t>
        </w:r>
      </w:hyperlink>
      <w:r w:rsidRPr="00A15CAC"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РФ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Default="009B614E" w:rsidP="0017116B">
      <w:pPr>
        <w:jc w:val="center"/>
      </w:pPr>
      <w:r>
        <w:t>_________________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br w:type="page"/>
      </w:r>
    </w:p>
    <w:p w:rsidR="009B614E" w:rsidRPr="00A15CAC" w:rsidRDefault="009B614E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B614E" w:rsidRPr="00A15CAC" w:rsidRDefault="009B614E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EF72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м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инимальны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9B614E" w:rsidRPr="00355AFD" w:rsidRDefault="009B614E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55AFD">
        <w:rPr>
          <w:rFonts w:ascii="Times New Roman" w:hAnsi="Times New Roman" w:cs="Times New Roman"/>
          <w:b/>
          <w:bCs/>
          <w:sz w:val="28"/>
          <w:szCs w:val="28"/>
        </w:rPr>
        <w:t>окладов работников учреждений, осуществляющих</w:t>
      </w:r>
    </w:p>
    <w:p w:rsidR="009B614E" w:rsidRPr="00355AFD" w:rsidRDefault="009B614E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55AFD">
        <w:rPr>
          <w:rFonts w:ascii="Times New Roman" w:hAnsi="Times New Roman" w:cs="Times New Roman"/>
          <w:b/>
          <w:bCs/>
          <w:sz w:val="28"/>
          <w:szCs w:val="28"/>
        </w:rPr>
        <w:t>профессиональную деятельность по общеотраслевым</w:t>
      </w:r>
    </w:p>
    <w:p w:rsidR="009B614E" w:rsidRPr="00355AFD" w:rsidRDefault="009B614E" w:rsidP="00355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55AFD">
        <w:rPr>
          <w:rFonts w:ascii="Times New Roman" w:hAnsi="Times New Roman" w:cs="Times New Roman"/>
          <w:b/>
          <w:bCs/>
          <w:sz w:val="28"/>
          <w:szCs w:val="28"/>
        </w:rPr>
        <w:t>профессиям рабочих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126"/>
      </w:tblGrid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Разряд работ в соответствии с Единым 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тарифно-квалификационным справочником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работ 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Минимальный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размер </w:t>
            </w:r>
            <w:r w:rsidRPr="00355A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оклада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3105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8 разряд работ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Единым тарифно-квалификационным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3387</w:t>
            </w:r>
          </w:p>
        </w:tc>
      </w:tr>
    </w:tbl>
    <w:p w:rsidR="009B614E" w:rsidRDefault="009B614E" w:rsidP="0017116B">
      <w:pPr>
        <w:jc w:val="center"/>
      </w:pPr>
    </w:p>
    <w:p w:rsidR="009B614E" w:rsidRDefault="009B614E" w:rsidP="0017116B">
      <w:pPr>
        <w:jc w:val="center"/>
      </w:pPr>
      <w:r>
        <w:t>_________________</w:t>
      </w:r>
    </w:p>
    <w:p w:rsidR="009B614E" w:rsidRDefault="009B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E" w:rsidRPr="00A15CAC" w:rsidRDefault="009B614E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B614E" w:rsidRPr="00A15CAC" w:rsidRDefault="009B614E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5CAC">
        <w:rPr>
          <w:rFonts w:ascii="Times New Roman" w:hAnsi="Times New Roman" w:cs="Times New Roman"/>
          <w:sz w:val="28"/>
          <w:szCs w:val="28"/>
        </w:rPr>
        <w:t>еречень и размеры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повышающих коэффициентов по должностям 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работников учреждений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1620"/>
      </w:tblGrid>
      <w:tr w:rsidR="009B614E" w:rsidRPr="00A96C7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Квалифика-ционные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уровни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Должности, отнесенные к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квалификационным уровням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23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Повы-шающий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коэффи-циент</w:t>
            </w:r>
          </w:p>
        </w:tc>
      </w:tr>
      <w:tr w:rsidR="009B614E" w:rsidRPr="00A96C7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первого уровня»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0,34 – 1,0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должностное наименование «старший».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0,34 – 1,0</w:t>
            </w:r>
          </w:p>
        </w:tc>
      </w:tr>
      <w:tr w:rsidR="009B614E" w:rsidRPr="00A96C7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второго уровня»</w:t>
            </w:r>
          </w:p>
        </w:tc>
      </w:tr>
      <w:tr w:rsidR="009B614E" w:rsidRPr="00A96C7C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наименований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0,35 – 1,0</w:t>
            </w:r>
          </w:p>
        </w:tc>
      </w:tr>
      <w:tr w:rsidR="009B614E" w:rsidRPr="00A96C7C">
        <w:trPr>
          <w:cantSplit/>
          <w:trHeight w:val="16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0,35 – 1,0</w:t>
            </w:r>
          </w:p>
        </w:tc>
      </w:tr>
      <w:tr w:rsidR="009B614E" w:rsidRPr="00A96C7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по которым может устанавливаться I внутридолжностная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0,35 – 1,0</w:t>
            </w:r>
          </w:p>
        </w:tc>
      </w:tr>
      <w:tr w:rsidR="009B614E" w:rsidRPr="00A96C7C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Должности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первого квалификационного уровня, по которым может устанавливаться производное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должностное наименование «ведущий».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0,35 – 1,0</w:t>
            </w:r>
          </w:p>
        </w:tc>
      </w:tr>
      <w:tr w:rsidR="009B614E" w:rsidRPr="00A96C7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третьего уровня»</w:t>
            </w:r>
          </w:p>
        </w:tc>
      </w:tr>
      <w:tr w:rsidR="009B614E" w:rsidRPr="00A96C7C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Инженеры различных специальностей и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наименований, бухгалтер, экономисты различных специальностей и наименований,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юрисконсульт,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эксперт, инспектор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0,35 – 1,0</w:t>
            </w:r>
          </w:p>
        </w:tc>
      </w:tr>
      <w:tr w:rsidR="009B614E" w:rsidRPr="00A96C7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 по которым может устанавливаться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внутридолжностная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0,35 – 1,0</w:t>
            </w:r>
          </w:p>
        </w:tc>
      </w:tr>
      <w:tr w:rsidR="009B614E" w:rsidRPr="00A96C7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171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 по которым может устанавливаться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внутридолжностная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0,45 – 1,0</w:t>
            </w:r>
          </w:p>
        </w:tc>
      </w:tr>
      <w:tr w:rsidR="009B614E" w:rsidRPr="00A96C7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квалификационного уровня,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по которым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устанавливаться производное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«ведущий»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0,70 – 1,20</w:t>
            </w:r>
          </w:p>
        </w:tc>
      </w:tr>
      <w:tr w:rsidR="009B614E" w:rsidRPr="00A96C7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четвертого уровня»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1,0 – 1,2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квалифика-ционный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C04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Главный (техник, механик, энергетик, диспетчер, экономист и 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322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1,0 – 1,4</w:t>
            </w:r>
          </w:p>
        </w:tc>
      </w:tr>
    </w:tbl>
    <w:p w:rsidR="009B614E" w:rsidRDefault="009B614E" w:rsidP="00046049">
      <w:pPr>
        <w:jc w:val="center"/>
      </w:pPr>
    </w:p>
    <w:p w:rsidR="009B614E" w:rsidRDefault="009B614E" w:rsidP="00046049">
      <w:pPr>
        <w:jc w:val="center"/>
      </w:pPr>
      <w:r>
        <w:t>_________________</w:t>
      </w:r>
    </w:p>
    <w:p w:rsidR="009B614E" w:rsidRDefault="009B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E" w:rsidRPr="00A15CAC" w:rsidRDefault="009B614E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B614E" w:rsidRPr="00A15CAC" w:rsidRDefault="009B614E" w:rsidP="00090AA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DD04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5CAC">
        <w:rPr>
          <w:rFonts w:ascii="Times New Roman" w:hAnsi="Times New Roman" w:cs="Times New Roman"/>
          <w:sz w:val="28"/>
          <w:szCs w:val="28"/>
        </w:rPr>
        <w:t>еречень и размеры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повышающих коэффициентов по должностям работников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учреждений, осуществляющих профессиональную деятельность</w:t>
      </w:r>
    </w:p>
    <w:p w:rsidR="009B614E" w:rsidRPr="00A15CAC" w:rsidRDefault="009B6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по общеотраслевым профессиям рабочих</w:t>
      </w:r>
    </w:p>
    <w:p w:rsidR="009B614E" w:rsidRPr="00A15CAC" w:rsidRDefault="009B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126"/>
      </w:tblGrid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Разряд работ в соответствии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 Единым тарифно-квалификационным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справочником работ 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Повышающий </w:t>
            </w:r>
            <w:r w:rsidRPr="00A9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коэффициент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04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  <w:p w:rsidR="009B614E" w:rsidRPr="00A96C7C" w:rsidRDefault="009B614E" w:rsidP="0004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учреждений, осуществляющих профессиональную деятельность по</w:t>
            </w:r>
          </w:p>
          <w:p w:rsidR="009B614E" w:rsidRPr="00A96C7C" w:rsidRDefault="009B614E" w:rsidP="0004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общеотраслевым профессиям рабочих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2 разряд работ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</w:tr>
      <w:tr w:rsidR="009B614E" w:rsidRPr="00A96C7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943E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8 разряд работ в соответствии с Единым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 справочником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E" w:rsidRPr="00A96C7C" w:rsidRDefault="009B614E" w:rsidP="004F6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C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</w:tbl>
    <w:p w:rsidR="009B614E" w:rsidRDefault="009B614E" w:rsidP="00046049">
      <w:pPr>
        <w:jc w:val="center"/>
      </w:pPr>
    </w:p>
    <w:p w:rsidR="009B614E" w:rsidRDefault="009B614E" w:rsidP="00046049">
      <w:pPr>
        <w:jc w:val="center"/>
      </w:pPr>
      <w:r>
        <w:t>_________________</w:t>
      </w:r>
    </w:p>
    <w:p w:rsidR="009B614E" w:rsidRDefault="009B614E">
      <w:r>
        <w:br w:type="page"/>
      </w: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sz w:val="20"/>
          <w:szCs w:val="20"/>
        </w:rPr>
        <w:object w:dxaOrig="58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1.5pt" o:ole="" fillcolor="window">
            <v:imagedata r:id="rId15" o:title=""/>
          </v:shape>
          <o:OLEObject Type="Embed" ProgID="Word.Picture.8" ShapeID="_x0000_i1025" DrawAspect="Content" ObjectID="_1386057207" r:id="rId16"/>
        </w:object>
      </w:r>
    </w:p>
    <w:p w:rsidR="009B614E" w:rsidRPr="00A15CAC" w:rsidRDefault="009B614E" w:rsidP="00A15CAC">
      <w:pPr>
        <w:pStyle w:val="Heading1"/>
        <w:rPr>
          <w:spacing w:val="20"/>
        </w:rPr>
      </w:pPr>
    </w:p>
    <w:p w:rsidR="009B614E" w:rsidRPr="00A15CAC" w:rsidRDefault="009B614E" w:rsidP="00A15CAC">
      <w:pPr>
        <w:pStyle w:val="Heading1"/>
        <w:rPr>
          <w:spacing w:val="20"/>
          <w:sz w:val="28"/>
          <w:szCs w:val="28"/>
        </w:rPr>
      </w:pPr>
      <w:r w:rsidRPr="00A15CAC">
        <w:rPr>
          <w:spacing w:val="20"/>
          <w:sz w:val="28"/>
          <w:szCs w:val="28"/>
        </w:rPr>
        <w:t>АДМИНИСТРАЦИЯ ГОРОДА МУРМАНСКА</w:t>
      </w:r>
    </w:p>
    <w:p w:rsidR="009B614E" w:rsidRPr="00A15CAC" w:rsidRDefault="009B614E" w:rsidP="00A15CAC">
      <w:pPr>
        <w:pStyle w:val="Heading1"/>
        <w:rPr>
          <w:sz w:val="28"/>
          <w:szCs w:val="28"/>
        </w:rPr>
      </w:pPr>
    </w:p>
    <w:p w:rsidR="009B614E" w:rsidRPr="00A15CAC" w:rsidRDefault="009B614E" w:rsidP="00A15CAC">
      <w:pPr>
        <w:pStyle w:val="Heading1"/>
      </w:pPr>
      <w:r w:rsidRPr="00A15CAC">
        <w:t>ПОСТАНОВЛЕНИЕ</w:t>
      </w:r>
    </w:p>
    <w:p w:rsidR="009B614E" w:rsidRPr="00A15CAC" w:rsidRDefault="009B614E" w:rsidP="00A15CAC">
      <w:pPr>
        <w:ind w:hanging="540"/>
        <w:rPr>
          <w:b/>
          <w:bCs/>
          <w:sz w:val="28"/>
          <w:szCs w:val="28"/>
        </w:rPr>
      </w:pPr>
    </w:p>
    <w:p w:rsidR="009B614E" w:rsidRPr="00A15CAC" w:rsidRDefault="009B614E" w:rsidP="00A3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20.12.2011                                                                                                   № 2582</w:t>
      </w:r>
    </w:p>
    <w:p w:rsidR="009B614E" w:rsidRPr="00A15CAC" w:rsidRDefault="009B614E" w:rsidP="00A15CAC">
      <w:pPr>
        <w:pStyle w:val="Heading2"/>
        <w:jc w:val="both"/>
        <w:rPr>
          <w:b/>
          <w:bCs/>
        </w:rPr>
      </w:pPr>
    </w:p>
    <w:p w:rsidR="009B614E" w:rsidRPr="00A15CAC" w:rsidRDefault="009B614E" w:rsidP="00A15C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A15C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A15CAC">
        <w:rPr>
          <w:rFonts w:ascii="Times New Roman" w:hAnsi="Times New Roman" w:cs="Times New Roman"/>
          <w:sz w:val="28"/>
          <w:szCs w:val="28"/>
        </w:rPr>
        <w:t>римерного положения об оплате труда</w:t>
      </w:r>
    </w:p>
    <w:p w:rsidR="009B614E" w:rsidRPr="00A15CAC" w:rsidRDefault="009B614E" w:rsidP="00A15C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работников муниципальных учреждений, подведомственных</w:t>
      </w:r>
    </w:p>
    <w:p w:rsidR="009B614E" w:rsidRPr="00A15CAC" w:rsidRDefault="009B614E" w:rsidP="00A15C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комитету имущественных отношений города Мурманска</w:t>
      </w:r>
    </w:p>
    <w:p w:rsidR="009B614E" w:rsidRPr="00A15CAC" w:rsidRDefault="009B614E" w:rsidP="00A15C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7" w:history="1">
        <w:r w:rsidRPr="00A15C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15CA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30.10.2008 № 1717 «Об установлении систем оплаты труда работников муниципальных учреждений и работников органов местного самоуправления города Мурманска, оплата труда которых в настоящее время осуществляется на основе городской тарифной сетки по оплате труда работников муниципальных учреждений города Мурманска» 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A15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8" w:history="1">
        <w:r w:rsidRPr="00A15CAC">
          <w:rPr>
            <w:rFonts w:ascii="Times New Roman" w:hAnsi="Times New Roman" w:cs="Times New Roman"/>
            <w:sz w:val="28"/>
            <w:szCs w:val="28"/>
          </w:rPr>
          <w:t>Примерное положение</w:t>
        </w:r>
      </w:hyperlink>
      <w:r w:rsidRPr="00A15CA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подведомственных комитету имущественных отношений города Мурманска, согласно приложению.</w:t>
      </w:r>
    </w:p>
    <w:p w:rsidR="009B614E" w:rsidRPr="00A15CAC" w:rsidRDefault="009B614E" w:rsidP="00A15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учреждений, подведомственных комитету имущественных отношений города Мурманска, при подготовке локальных нормативных актов по оплате труда, заключении коллективных договоров руководствоваться </w:t>
      </w:r>
      <w:hyperlink r:id="rId19" w:history="1">
        <w:r w:rsidRPr="00A15CAC">
          <w:rPr>
            <w:rFonts w:ascii="Times New Roman" w:hAnsi="Times New Roman" w:cs="Times New Roman"/>
            <w:sz w:val="28"/>
            <w:szCs w:val="28"/>
          </w:rPr>
          <w:t>Примерным положением</w:t>
        </w:r>
      </w:hyperlink>
      <w:r w:rsidRPr="00A15CA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подведомственных комитету имущественных отношений города Мурманска, утвержденным настоящим постановлением.</w:t>
      </w:r>
    </w:p>
    <w:p w:rsidR="009B614E" w:rsidRPr="00A15CAC" w:rsidRDefault="009B614E" w:rsidP="00A15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Редакции газеты «Вечерний Мурманск»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15CAC">
        <w:rPr>
          <w:rFonts w:ascii="Times New Roman" w:hAnsi="Times New Roman" w:cs="Times New Roman"/>
          <w:sz w:val="28"/>
          <w:szCs w:val="28"/>
        </w:rPr>
        <w:t xml:space="preserve">постановление с </w:t>
      </w:r>
      <w:hyperlink r:id="rId20" w:history="1">
        <w:r w:rsidRPr="00A15CAC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A15CAC">
        <w:rPr>
          <w:rFonts w:ascii="Times New Roman" w:hAnsi="Times New Roman" w:cs="Times New Roman"/>
          <w:sz w:val="28"/>
          <w:szCs w:val="28"/>
        </w:rPr>
        <w:t>.</w:t>
      </w:r>
    </w:p>
    <w:p w:rsidR="009B614E" w:rsidRPr="00A15CAC" w:rsidRDefault="009B614E" w:rsidP="00A15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</w:t>
      </w:r>
      <w:r w:rsidRPr="00A15CA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B614E" w:rsidRPr="00A15CAC" w:rsidRDefault="009B614E" w:rsidP="00A15CA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4E" w:rsidRPr="00A15CAC" w:rsidRDefault="009B614E" w:rsidP="00A1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CA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9B614E" w:rsidRPr="00A15CAC" w:rsidRDefault="009B614E" w:rsidP="0070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CAC"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А.И. 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Сысоев</w:t>
      </w:r>
      <w:r w:rsidRPr="00A15CAC">
        <w:rPr>
          <w:b/>
          <w:bCs/>
        </w:rPr>
        <w:br w:type="page"/>
      </w:r>
    </w:p>
    <w:sectPr w:rsidR="009B614E" w:rsidRPr="00A15CAC" w:rsidSect="00624859"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4E" w:rsidRDefault="009B614E" w:rsidP="00A15CAC">
      <w:pPr>
        <w:spacing w:after="0" w:line="240" w:lineRule="auto"/>
      </w:pPr>
      <w:r>
        <w:separator/>
      </w:r>
    </w:p>
  </w:endnote>
  <w:endnote w:type="continuationSeparator" w:id="1">
    <w:p w:rsidR="009B614E" w:rsidRDefault="009B614E" w:rsidP="00A1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4E" w:rsidRDefault="009B614E" w:rsidP="00A15CAC">
      <w:pPr>
        <w:spacing w:after="0" w:line="240" w:lineRule="auto"/>
      </w:pPr>
      <w:r>
        <w:separator/>
      </w:r>
    </w:p>
  </w:footnote>
  <w:footnote w:type="continuationSeparator" w:id="1">
    <w:p w:rsidR="009B614E" w:rsidRDefault="009B614E" w:rsidP="00A1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65F"/>
    <w:multiLevelType w:val="hybridMultilevel"/>
    <w:tmpl w:val="DDD82082"/>
    <w:lvl w:ilvl="0" w:tplc="43940D56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E34EE7"/>
    <w:multiLevelType w:val="hybridMultilevel"/>
    <w:tmpl w:val="781429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8A3368"/>
    <w:multiLevelType w:val="hybridMultilevel"/>
    <w:tmpl w:val="9E80FA1A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5E"/>
    <w:rsid w:val="0001440E"/>
    <w:rsid w:val="00046049"/>
    <w:rsid w:val="00090AA6"/>
    <w:rsid w:val="00096624"/>
    <w:rsid w:val="00112FDD"/>
    <w:rsid w:val="0017116B"/>
    <w:rsid w:val="00194CDC"/>
    <w:rsid w:val="001B687C"/>
    <w:rsid w:val="001D2CCD"/>
    <w:rsid w:val="0020590C"/>
    <w:rsid w:val="0021215E"/>
    <w:rsid w:val="00235116"/>
    <w:rsid w:val="00245F11"/>
    <w:rsid w:val="002B4661"/>
    <w:rsid w:val="002E2042"/>
    <w:rsid w:val="002E61E0"/>
    <w:rsid w:val="003074B2"/>
    <w:rsid w:val="00322FE1"/>
    <w:rsid w:val="00355AFD"/>
    <w:rsid w:val="00383321"/>
    <w:rsid w:val="003B6B37"/>
    <w:rsid w:val="003C607D"/>
    <w:rsid w:val="004133C0"/>
    <w:rsid w:val="00441F08"/>
    <w:rsid w:val="00460937"/>
    <w:rsid w:val="00480DF9"/>
    <w:rsid w:val="004A2A40"/>
    <w:rsid w:val="004F1BE2"/>
    <w:rsid w:val="004F6753"/>
    <w:rsid w:val="005062CE"/>
    <w:rsid w:val="00510B7B"/>
    <w:rsid w:val="00533964"/>
    <w:rsid w:val="005740E0"/>
    <w:rsid w:val="005C4B17"/>
    <w:rsid w:val="005F2E5A"/>
    <w:rsid w:val="0062402A"/>
    <w:rsid w:val="00624859"/>
    <w:rsid w:val="00641E94"/>
    <w:rsid w:val="00676037"/>
    <w:rsid w:val="006F73D5"/>
    <w:rsid w:val="0070699D"/>
    <w:rsid w:val="0071782C"/>
    <w:rsid w:val="0074763C"/>
    <w:rsid w:val="00793AED"/>
    <w:rsid w:val="00795FA5"/>
    <w:rsid w:val="007D4DB0"/>
    <w:rsid w:val="00820E73"/>
    <w:rsid w:val="008562FF"/>
    <w:rsid w:val="008F244D"/>
    <w:rsid w:val="00905BAE"/>
    <w:rsid w:val="00943E50"/>
    <w:rsid w:val="00987AA9"/>
    <w:rsid w:val="009B17D9"/>
    <w:rsid w:val="009B614E"/>
    <w:rsid w:val="009C60AD"/>
    <w:rsid w:val="00A15CAC"/>
    <w:rsid w:val="00A17B16"/>
    <w:rsid w:val="00A2024B"/>
    <w:rsid w:val="00A30A9D"/>
    <w:rsid w:val="00A32EE5"/>
    <w:rsid w:val="00A7217D"/>
    <w:rsid w:val="00A96C7C"/>
    <w:rsid w:val="00AA347D"/>
    <w:rsid w:val="00AA615C"/>
    <w:rsid w:val="00AB3024"/>
    <w:rsid w:val="00B16BEC"/>
    <w:rsid w:val="00B177E0"/>
    <w:rsid w:val="00B24087"/>
    <w:rsid w:val="00B35488"/>
    <w:rsid w:val="00B5138F"/>
    <w:rsid w:val="00B701D7"/>
    <w:rsid w:val="00BB5A9D"/>
    <w:rsid w:val="00C04A0C"/>
    <w:rsid w:val="00C06698"/>
    <w:rsid w:val="00C1520C"/>
    <w:rsid w:val="00C1758C"/>
    <w:rsid w:val="00C17A21"/>
    <w:rsid w:val="00C20DC3"/>
    <w:rsid w:val="00C60C08"/>
    <w:rsid w:val="00D1656D"/>
    <w:rsid w:val="00D212B1"/>
    <w:rsid w:val="00D73435"/>
    <w:rsid w:val="00D75833"/>
    <w:rsid w:val="00D82A12"/>
    <w:rsid w:val="00D96C0E"/>
    <w:rsid w:val="00DD0443"/>
    <w:rsid w:val="00E31383"/>
    <w:rsid w:val="00E7771B"/>
    <w:rsid w:val="00EC75B7"/>
    <w:rsid w:val="00EF133C"/>
    <w:rsid w:val="00EF72F3"/>
    <w:rsid w:val="00F0766E"/>
    <w:rsid w:val="00F33D03"/>
    <w:rsid w:val="00F54F89"/>
    <w:rsid w:val="00FB2737"/>
    <w:rsid w:val="00FD5274"/>
    <w:rsid w:val="00FE2821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A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1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12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15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15E"/>
    <w:rPr>
      <w:rFonts w:ascii="Times New Roman" w:hAnsi="Times New Roman" w:cs="Times New Roman"/>
      <w:b/>
      <w:bCs/>
      <w:spacing w:val="6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1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12B1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215E"/>
    <w:rPr>
      <w:rFonts w:ascii="Cambria" w:hAnsi="Cambria" w:cs="Cambria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212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15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121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15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562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562F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2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21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76037"/>
    <w:pPr>
      <w:ind w:left="720"/>
    </w:pPr>
  </w:style>
  <w:style w:type="paragraph" w:styleId="Header">
    <w:name w:val="header"/>
    <w:basedOn w:val="Normal"/>
    <w:link w:val="HeaderChar"/>
    <w:uiPriority w:val="99"/>
    <w:rsid w:val="00A1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CAC"/>
  </w:style>
  <w:style w:type="paragraph" w:styleId="Footer">
    <w:name w:val="footer"/>
    <w:basedOn w:val="Normal"/>
    <w:link w:val="FooterChar"/>
    <w:uiPriority w:val="99"/>
    <w:rsid w:val="00A1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CAC"/>
  </w:style>
  <w:style w:type="paragraph" w:styleId="NormalWeb">
    <w:name w:val="Normal (Web)"/>
    <w:basedOn w:val="Normal"/>
    <w:uiPriority w:val="99"/>
    <w:semiHidden/>
    <w:rsid w:val="00A1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240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402A"/>
  </w:style>
  <w:style w:type="character" w:customStyle="1" w:styleId="9">
    <w:name w:val="Основной текст (9)"/>
    <w:basedOn w:val="DefaultParagraphFont"/>
    <w:link w:val="91"/>
    <w:uiPriority w:val="99"/>
    <w:locked/>
    <w:rsid w:val="006240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62402A"/>
    <w:pPr>
      <w:shd w:val="clear" w:color="auto" w:fill="FFFFFF"/>
      <w:spacing w:before="60" w:after="0" w:line="317" w:lineRule="exact"/>
      <w:jc w:val="both"/>
    </w:pPr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A32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33746;fld=134;dst=100178" TargetMode="External"/><Relationship Id="rId13" Type="http://schemas.openxmlformats.org/officeDocument/2006/relationships/hyperlink" Target="consultantplus://offline/main?base=RLAW087;n=33746;fld=134;dst=100076" TargetMode="External"/><Relationship Id="rId18" Type="http://schemas.openxmlformats.org/officeDocument/2006/relationships/hyperlink" Target="consultantplus://offline/main?base=RLAW087;n=33746;fld=134;dst=1000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087;n=23123;fld=134;dst=100006" TargetMode="External"/><Relationship Id="rId12" Type="http://schemas.openxmlformats.org/officeDocument/2006/relationships/hyperlink" Target="consultantplus://offline/main?base=RLAW087;n=33746;fld=134;dst=100195" TargetMode="External"/><Relationship Id="rId17" Type="http://schemas.openxmlformats.org/officeDocument/2006/relationships/hyperlink" Target="consultantplus://offline/main?base=RLAW087;n=23123;fld=134;dst=100006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consultantplus://offline/main?base=RLAW087;n=33746;fld=134;dst=100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87;n=33746;fld=134;dst=10017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main?base=RLAW087;n=33746;fld=134;dst=100178" TargetMode="External"/><Relationship Id="rId19" Type="http://schemas.openxmlformats.org/officeDocument/2006/relationships/hyperlink" Target="consultantplus://offline/main?base=RLAW087;n=33746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7;n=33746;fld=134;dst=100195" TargetMode="External"/><Relationship Id="rId14" Type="http://schemas.openxmlformats.org/officeDocument/2006/relationships/hyperlink" Target="consultantplus://offline/main?base=LAW;n=84164;fld=134;dst=100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4923</Words>
  <Characters>28067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Кузнецова Наталья Васильевна</dc:creator>
  <cp:keywords/>
  <dc:description/>
  <cp:lastModifiedBy>miloserdova</cp:lastModifiedBy>
  <cp:revision>2</cp:revision>
  <cp:lastPrinted>2011-12-13T11:05:00Z</cp:lastPrinted>
  <dcterms:created xsi:type="dcterms:W3CDTF">2011-12-22T08:07:00Z</dcterms:created>
  <dcterms:modified xsi:type="dcterms:W3CDTF">2011-12-22T08:07:00Z</dcterms:modified>
</cp:coreProperties>
</file>